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5E443" w14:textId="77777777" w:rsidR="008273C3" w:rsidRDefault="008273C3" w:rsidP="008273C3">
      <w:pPr>
        <w:jc w:val="center"/>
        <w:rPr>
          <w:rFonts w:ascii="Times New Roman" w:hAnsi="Times New Roman"/>
          <w:b/>
          <w:sz w:val="24"/>
          <w:szCs w:val="24"/>
        </w:rPr>
      </w:pPr>
      <w:r w:rsidRPr="00BE035D">
        <w:rPr>
          <w:rFonts w:ascii="Times New Roman" w:hAnsi="Times New Roman"/>
          <w:b/>
          <w:sz w:val="24"/>
          <w:szCs w:val="24"/>
        </w:rPr>
        <w:t xml:space="preserve">Rescue of </w:t>
      </w:r>
      <w:r>
        <w:rPr>
          <w:rFonts w:ascii="Times New Roman" w:hAnsi="Times New Roman"/>
          <w:b/>
          <w:sz w:val="24"/>
          <w:szCs w:val="24"/>
        </w:rPr>
        <w:t>Mutant</w:t>
      </w:r>
      <w:r w:rsidRPr="00BE035D">
        <w:rPr>
          <w:rFonts w:ascii="Times New Roman" w:hAnsi="Times New Roman"/>
          <w:b/>
          <w:sz w:val="24"/>
          <w:szCs w:val="24"/>
        </w:rPr>
        <w:t xml:space="preserve"> Gonad</w:t>
      </w:r>
      <w:r>
        <w:rPr>
          <w:rFonts w:ascii="Times New Roman" w:hAnsi="Times New Roman"/>
          <w:b/>
          <w:sz w:val="24"/>
          <w:szCs w:val="24"/>
        </w:rPr>
        <w:t>o</w:t>
      </w:r>
      <w:r w:rsidRPr="00BE035D">
        <w:rPr>
          <w:rFonts w:ascii="Times New Roman" w:hAnsi="Times New Roman"/>
          <w:b/>
          <w:sz w:val="24"/>
          <w:szCs w:val="24"/>
        </w:rPr>
        <w:t>tropin-Releasing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E035D">
        <w:rPr>
          <w:rFonts w:ascii="Times New Roman" w:hAnsi="Times New Roman"/>
          <w:b/>
          <w:sz w:val="24"/>
          <w:szCs w:val="24"/>
        </w:rPr>
        <w:t>Hormone Receptor Function Independent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E035D">
        <w:rPr>
          <w:rFonts w:ascii="Times New Roman" w:hAnsi="Times New Roman"/>
          <w:b/>
          <w:sz w:val="24"/>
          <w:szCs w:val="24"/>
        </w:rPr>
        <w:t>of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E035D">
        <w:rPr>
          <w:rFonts w:ascii="Times New Roman" w:hAnsi="Times New Roman"/>
          <w:b/>
          <w:sz w:val="24"/>
          <w:szCs w:val="24"/>
        </w:rPr>
        <w:t>Cognate Receptor Activity</w:t>
      </w:r>
    </w:p>
    <w:p w14:paraId="6CB2D313" w14:textId="77777777" w:rsidR="008273C3" w:rsidRPr="00BE035D" w:rsidRDefault="008273C3" w:rsidP="008273C3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358801B" w14:textId="77777777" w:rsidR="008273C3" w:rsidRPr="002A47E6" w:rsidRDefault="008273C3" w:rsidP="008273C3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2A47E6">
        <w:rPr>
          <w:rFonts w:ascii="Times New Roman" w:hAnsi="Times New Roman"/>
          <w:b/>
          <w:sz w:val="24"/>
          <w:szCs w:val="24"/>
        </w:rPr>
        <w:t>Emery Smith</w:t>
      </w:r>
      <w:r w:rsidRPr="002A47E6">
        <w:rPr>
          <w:rFonts w:ascii="Times New Roman" w:hAnsi="Times New Roman"/>
          <w:b/>
          <w:sz w:val="24"/>
          <w:szCs w:val="24"/>
          <w:vertAlign w:val="superscript"/>
        </w:rPr>
        <w:t>1a†</w:t>
      </w:r>
      <w:r w:rsidRPr="002A47E6">
        <w:rPr>
          <w:rFonts w:ascii="Times New Roman" w:hAnsi="Times New Roman"/>
          <w:b/>
          <w:sz w:val="24"/>
          <w:szCs w:val="24"/>
        </w:rPr>
        <w:t>, Jo Ann Janovick</w:t>
      </w:r>
      <w:r w:rsidRPr="002A47E6">
        <w:rPr>
          <w:rFonts w:ascii="Times New Roman" w:hAnsi="Times New Roman"/>
          <w:b/>
          <w:sz w:val="24"/>
          <w:szCs w:val="24"/>
          <w:vertAlign w:val="superscript"/>
        </w:rPr>
        <w:t>2†</w:t>
      </w:r>
      <w:r w:rsidRPr="002A47E6">
        <w:rPr>
          <w:rFonts w:ascii="Times New Roman" w:hAnsi="Times New Roman"/>
          <w:b/>
          <w:sz w:val="24"/>
          <w:szCs w:val="24"/>
        </w:rPr>
        <w:t>, Thomas D. Bannister</w:t>
      </w:r>
      <w:r w:rsidRPr="002A47E6">
        <w:rPr>
          <w:rFonts w:ascii="Times New Roman" w:hAnsi="Times New Roman"/>
          <w:b/>
          <w:sz w:val="24"/>
          <w:szCs w:val="24"/>
          <w:vertAlign w:val="superscript"/>
        </w:rPr>
        <w:t>1b</w:t>
      </w:r>
      <w:r w:rsidRPr="002A47E6">
        <w:rPr>
          <w:rFonts w:ascii="Times New Roman" w:hAnsi="Times New Roman"/>
          <w:b/>
          <w:sz w:val="24"/>
          <w:szCs w:val="24"/>
        </w:rPr>
        <w:t>, Justin Shumate</w:t>
      </w:r>
      <w:r w:rsidRPr="002A47E6">
        <w:rPr>
          <w:rFonts w:ascii="Times New Roman" w:hAnsi="Times New Roman"/>
          <w:b/>
          <w:sz w:val="24"/>
          <w:szCs w:val="24"/>
          <w:vertAlign w:val="superscript"/>
        </w:rPr>
        <w:t>1a</w:t>
      </w:r>
      <w:r w:rsidRPr="002A47E6">
        <w:rPr>
          <w:rFonts w:ascii="Times New Roman" w:hAnsi="Times New Roman"/>
          <w:b/>
          <w:sz w:val="24"/>
          <w:szCs w:val="24"/>
        </w:rPr>
        <w:t xml:space="preserve">, </w:t>
      </w:r>
      <w:r w:rsidRPr="006B4F51">
        <w:rPr>
          <w:rFonts w:ascii="Times New Roman" w:hAnsi="Times New Roman"/>
          <w:b/>
          <w:sz w:val="24"/>
          <w:szCs w:val="24"/>
        </w:rPr>
        <w:t>Vadivel Ganapathy</w:t>
      </w:r>
      <w:r w:rsidRPr="006B4F51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2A47E6">
        <w:rPr>
          <w:rFonts w:ascii="Times New Roman" w:hAnsi="Times New Roman"/>
          <w:b/>
          <w:sz w:val="24"/>
          <w:szCs w:val="24"/>
        </w:rPr>
        <w:t>, Louis Scampavia</w:t>
      </w:r>
      <w:r w:rsidRPr="002A47E6">
        <w:rPr>
          <w:rFonts w:ascii="Times New Roman" w:hAnsi="Times New Roman"/>
          <w:b/>
          <w:sz w:val="24"/>
          <w:szCs w:val="24"/>
          <w:vertAlign w:val="superscript"/>
        </w:rPr>
        <w:t>1a</w:t>
      </w:r>
      <w:r w:rsidRPr="002A47E6" w:rsidDel="00C93C1E">
        <w:rPr>
          <w:rFonts w:ascii="Times New Roman" w:hAnsi="Times New Roman"/>
          <w:b/>
          <w:sz w:val="24"/>
          <w:szCs w:val="24"/>
        </w:rPr>
        <w:t xml:space="preserve"> </w:t>
      </w:r>
      <w:r w:rsidRPr="002A47E6">
        <w:rPr>
          <w:rFonts w:ascii="Times New Roman" w:hAnsi="Times New Roman"/>
          <w:b/>
          <w:sz w:val="24"/>
          <w:szCs w:val="24"/>
        </w:rPr>
        <w:t>and Timothy P. Spicer</w:t>
      </w:r>
      <w:r w:rsidRPr="002A47E6">
        <w:rPr>
          <w:rFonts w:ascii="Times New Roman" w:hAnsi="Times New Roman"/>
          <w:b/>
          <w:sz w:val="24"/>
          <w:szCs w:val="24"/>
          <w:vertAlign w:val="superscript"/>
        </w:rPr>
        <w:t>1a</w:t>
      </w:r>
      <w:r w:rsidRPr="002A47E6">
        <w:rPr>
          <w:rFonts w:ascii="Times New Roman" w:hAnsi="Times New Roman"/>
          <w:b/>
          <w:sz w:val="24"/>
          <w:szCs w:val="24"/>
        </w:rPr>
        <w:t>*</w:t>
      </w:r>
    </w:p>
    <w:p w14:paraId="15375D8F" w14:textId="77777777" w:rsidR="008273C3" w:rsidRPr="002A47E6" w:rsidRDefault="008273C3" w:rsidP="008273C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A47E6">
        <w:rPr>
          <w:rFonts w:ascii="Times New Roman" w:hAnsi="Times New Roman"/>
          <w:sz w:val="24"/>
          <w:szCs w:val="24"/>
        </w:rPr>
        <w:t>Affiliations:</w:t>
      </w:r>
    </w:p>
    <w:p w14:paraId="080CF0F3" w14:textId="77777777" w:rsidR="008273C3" w:rsidRPr="002A47E6" w:rsidRDefault="008273C3" w:rsidP="008273C3">
      <w:pPr>
        <w:spacing w:after="0" w:line="48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2A47E6">
        <w:rPr>
          <w:rFonts w:ascii="Times New Roman" w:hAnsi="Times New Roman"/>
          <w:sz w:val="24"/>
          <w:szCs w:val="24"/>
          <w:vertAlign w:val="superscript"/>
        </w:rPr>
        <w:t>1</w:t>
      </w:r>
      <w:r w:rsidRPr="002A47E6">
        <w:rPr>
          <w:rFonts w:ascii="Times New Roman" w:hAnsi="Times New Roman"/>
          <w:sz w:val="24"/>
          <w:szCs w:val="24"/>
        </w:rPr>
        <w:t>The Scripps Research Molecular Screening Center, Department of Molecular Medicine</w:t>
      </w:r>
      <w:r w:rsidRPr="002A47E6">
        <w:rPr>
          <w:rFonts w:ascii="Times New Roman" w:hAnsi="Times New Roman"/>
          <w:sz w:val="24"/>
          <w:szCs w:val="24"/>
          <w:vertAlign w:val="superscript"/>
        </w:rPr>
        <w:t>1a</w:t>
      </w:r>
      <w:r w:rsidRPr="002A47E6">
        <w:rPr>
          <w:rFonts w:ascii="Times New Roman" w:hAnsi="Times New Roman"/>
          <w:sz w:val="24"/>
          <w:szCs w:val="24"/>
        </w:rPr>
        <w:t xml:space="preserve"> and Department of Chemistry</w:t>
      </w:r>
      <w:r w:rsidRPr="002A47E6">
        <w:rPr>
          <w:rFonts w:ascii="Times New Roman" w:hAnsi="Times New Roman"/>
          <w:sz w:val="24"/>
          <w:szCs w:val="24"/>
          <w:vertAlign w:val="superscript"/>
        </w:rPr>
        <w:t>1b</w:t>
      </w:r>
      <w:r w:rsidRPr="002A47E6">
        <w:rPr>
          <w:rFonts w:ascii="Times New Roman" w:hAnsi="Times New Roman"/>
          <w:sz w:val="24"/>
          <w:szCs w:val="24"/>
        </w:rPr>
        <w:t>, Scripps</w:t>
      </w:r>
      <w:r>
        <w:rPr>
          <w:rFonts w:ascii="Times New Roman" w:hAnsi="Times New Roman"/>
          <w:sz w:val="24"/>
          <w:szCs w:val="24"/>
        </w:rPr>
        <w:t xml:space="preserve"> Research  Florida</w:t>
      </w:r>
      <w:r w:rsidRPr="002A47E6">
        <w:rPr>
          <w:rFonts w:ascii="Times New Roman" w:hAnsi="Times New Roman"/>
          <w:sz w:val="24"/>
          <w:szCs w:val="24"/>
        </w:rPr>
        <w:t>, 130 Scripps Way, Jupiter, Florida, USA</w:t>
      </w:r>
    </w:p>
    <w:p w14:paraId="73843E04" w14:textId="77777777" w:rsidR="008273C3" w:rsidRPr="002A47E6" w:rsidRDefault="008273C3" w:rsidP="008273C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A47E6">
        <w:rPr>
          <w:rFonts w:ascii="Times New Roman" w:hAnsi="Times New Roman"/>
          <w:sz w:val="24"/>
          <w:szCs w:val="24"/>
          <w:vertAlign w:val="superscript"/>
        </w:rPr>
        <w:t>2</w:t>
      </w:r>
      <w:r w:rsidRPr="002A47E6">
        <w:rPr>
          <w:rFonts w:ascii="Times New Roman" w:hAnsi="Times New Roman"/>
          <w:sz w:val="24"/>
          <w:szCs w:val="24"/>
        </w:rPr>
        <w:t>Texas Tech University Health Sciences Center, 3601 4th S</w:t>
      </w:r>
      <w:r>
        <w:rPr>
          <w:rFonts w:ascii="Times New Roman" w:hAnsi="Times New Roman"/>
          <w:sz w:val="24"/>
          <w:szCs w:val="24"/>
        </w:rPr>
        <w:t>tree</w:t>
      </w:r>
      <w:r w:rsidRPr="002A47E6">
        <w:rPr>
          <w:rFonts w:ascii="Times New Roman" w:hAnsi="Times New Roman"/>
          <w:sz w:val="24"/>
          <w:szCs w:val="24"/>
        </w:rPr>
        <w:t>t, Lubbock, Texas</w:t>
      </w:r>
      <w:r>
        <w:rPr>
          <w:rFonts w:ascii="Times New Roman" w:hAnsi="Times New Roman"/>
          <w:sz w:val="24"/>
          <w:szCs w:val="24"/>
        </w:rPr>
        <w:t>,</w:t>
      </w:r>
      <w:r w:rsidRPr="002A47E6">
        <w:rPr>
          <w:rFonts w:ascii="Times New Roman" w:hAnsi="Times New Roman"/>
          <w:sz w:val="24"/>
          <w:szCs w:val="24"/>
        </w:rPr>
        <w:t xml:space="preserve"> USA</w:t>
      </w:r>
    </w:p>
    <w:p w14:paraId="334C11F2" w14:textId="77777777" w:rsidR="008273C3" w:rsidRPr="002A47E6" w:rsidRDefault="008273C3" w:rsidP="008273C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A47E6">
        <w:rPr>
          <w:rFonts w:ascii="Times New Roman" w:hAnsi="Times New Roman"/>
          <w:b/>
          <w:sz w:val="24"/>
          <w:szCs w:val="24"/>
          <w:u w:val="single"/>
        </w:rPr>
        <w:t>Short title:</w:t>
      </w:r>
      <w:r w:rsidRPr="002A47E6">
        <w:rPr>
          <w:rFonts w:ascii="Times New Roman" w:hAnsi="Times New Roman"/>
          <w:sz w:val="24"/>
          <w:szCs w:val="24"/>
        </w:rPr>
        <w:t xml:space="preserve"> Gonad</w:t>
      </w:r>
      <w:r>
        <w:rPr>
          <w:rFonts w:ascii="Times New Roman" w:hAnsi="Times New Roman"/>
          <w:sz w:val="24"/>
          <w:szCs w:val="24"/>
        </w:rPr>
        <w:t>o</w:t>
      </w:r>
      <w:r w:rsidRPr="002A47E6">
        <w:rPr>
          <w:rFonts w:ascii="Times New Roman" w:hAnsi="Times New Roman"/>
          <w:sz w:val="24"/>
          <w:szCs w:val="24"/>
        </w:rPr>
        <w:t xml:space="preserve">tropin-Releasing Hormone Receptor Pharmacoperones </w:t>
      </w:r>
    </w:p>
    <w:p w14:paraId="08593960" w14:textId="77777777" w:rsidR="008273C3" w:rsidRPr="002A47E6" w:rsidRDefault="008273C3" w:rsidP="008273C3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2A47E6">
        <w:rPr>
          <w:rFonts w:ascii="Times New Roman" w:hAnsi="Times New Roman"/>
          <w:sz w:val="24"/>
          <w:szCs w:val="24"/>
        </w:rPr>
        <w:t xml:space="preserve">Key words: </w:t>
      </w:r>
      <w:r>
        <w:rPr>
          <w:rFonts w:ascii="Times New Roman" w:hAnsi="Times New Roman"/>
          <w:sz w:val="24"/>
          <w:szCs w:val="24"/>
        </w:rPr>
        <w:t>c</w:t>
      </w:r>
      <w:r w:rsidRPr="002A47E6">
        <w:rPr>
          <w:rFonts w:ascii="Times New Roman" w:hAnsi="Times New Roman"/>
          <w:sz w:val="24"/>
          <w:szCs w:val="24"/>
        </w:rPr>
        <w:t xml:space="preserve">alcium signaling,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Pr="002A47E6">
        <w:rPr>
          <w:rFonts w:ascii="Times New Roman" w:hAnsi="Times New Roman"/>
          <w:sz w:val="24"/>
          <w:szCs w:val="24"/>
        </w:rPr>
        <w:t>harmacoperone</w:t>
      </w:r>
      <w:proofErr w:type="spellEnd"/>
      <w:r w:rsidRPr="002A47E6">
        <w:rPr>
          <w:rFonts w:ascii="Times New Roman" w:hAnsi="Times New Roman"/>
          <w:sz w:val="24"/>
          <w:szCs w:val="24"/>
        </w:rPr>
        <w:t>, GPCR, protein folding, protein trafficking</w:t>
      </w:r>
    </w:p>
    <w:p w14:paraId="61FABDC9" w14:textId="77777777" w:rsidR="008273C3" w:rsidRPr="007F08C5" w:rsidRDefault="008273C3" w:rsidP="008273C3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2A47E6">
        <w:rPr>
          <w:rFonts w:ascii="Times New Roman" w:hAnsi="Times New Roman"/>
          <w:b/>
          <w:sz w:val="24"/>
          <w:szCs w:val="24"/>
          <w:vertAlign w:val="superscript"/>
        </w:rPr>
        <w:t>†</w:t>
      </w:r>
      <w:r w:rsidRPr="002A47E6">
        <w:rPr>
          <w:rFonts w:ascii="Times New Roman" w:hAnsi="Times New Roman"/>
          <w:sz w:val="24"/>
          <w:szCs w:val="24"/>
        </w:rPr>
        <w:t>Equal Contribution</w:t>
      </w:r>
    </w:p>
    <w:p w14:paraId="6B4FC4C6" w14:textId="77777777" w:rsidR="008273C3" w:rsidRPr="002A47E6" w:rsidRDefault="008273C3" w:rsidP="008273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*Correspondence</w:t>
      </w:r>
      <w:r w:rsidRPr="002A47E6">
        <w:rPr>
          <w:rFonts w:ascii="Times New Roman" w:hAnsi="Times New Roman"/>
          <w:i/>
          <w:sz w:val="24"/>
          <w:szCs w:val="24"/>
        </w:rPr>
        <w:t>:</w:t>
      </w:r>
      <w:r w:rsidRPr="002A47E6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Pr="002A47E6">
          <w:rPr>
            <w:rStyle w:val="Hyperlink"/>
            <w:rFonts w:ascii="Times New Roman" w:hAnsi="Times New Roman"/>
            <w:sz w:val="24"/>
            <w:szCs w:val="24"/>
          </w:rPr>
          <w:t>spicert@scripps.edu</w:t>
        </w:r>
      </w:hyperlink>
    </w:p>
    <w:p w14:paraId="6E3CCA53" w14:textId="77777777" w:rsidR="008273C3" w:rsidRDefault="008273C3" w:rsidP="008273C3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2D2ACFA9" w14:textId="77777777" w:rsidR="008273C3" w:rsidRPr="002A47E6" w:rsidRDefault="008273C3" w:rsidP="008273C3">
      <w:pPr>
        <w:spacing w:after="0" w:line="240" w:lineRule="auto"/>
        <w:rPr>
          <w:rFonts w:ascii="Times New Roman" w:eastAsia="Calibri" w:hAnsi="Times New Roman"/>
          <w:i/>
          <w:sz w:val="24"/>
          <w:szCs w:val="24"/>
        </w:rPr>
      </w:pPr>
      <w:r w:rsidRPr="002A47E6">
        <w:rPr>
          <w:rFonts w:ascii="Times New Roman" w:eastAsia="Calibri" w:hAnsi="Times New Roman"/>
          <w:i/>
          <w:sz w:val="24"/>
          <w:szCs w:val="24"/>
        </w:rPr>
        <w:t>Timothy P. Spicer</w:t>
      </w:r>
      <w:r w:rsidRPr="002A47E6">
        <w:rPr>
          <w:rFonts w:ascii="Times New Roman" w:eastAsia="Calibri" w:hAnsi="Times New Roman"/>
          <w:i/>
          <w:sz w:val="24"/>
          <w:szCs w:val="24"/>
        </w:rPr>
        <w:br/>
        <w:t xml:space="preserve">Scripps </w:t>
      </w:r>
      <w:r>
        <w:rPr>
          <w:rFonts w:ascii="Times New Roman" w:eastAsia="Calibri" w:hAnsi="Times New Roman"/>
          <w:i/>
          <w:sz w:val="24"/>
          <w:szCs w:val="24"/>
        </w:rPr>
        <w:t>Research</w:t>
      </w:r>
      <w:r w:rsidRPr="002A47E6">
        <w:rPr>
          <w:rFonts w:ascii="Times New Roman" w:eastAsia="Calibri" w:hAnsi="Times New Roman"/>
          <w:i/>
          <w:sz w:val="24"/>
          <w:szCs w:val="24"/>
        </w:rPr>
        <w:br/>
        <w:t>130 Scripps Way #1A1</w:t>
      </w:r>
      <w:r w:rsidRPr="002A47E6">
        <w:rPr>
          <w:rFonts w:ascii="Times New Roman" w:eastAsia="Calibri" w:hAnsi="Times New Roman"/>
          <w:i/>
          <w:sz w:val="24"/>
          <w:szCs w:val="24"/>
        </w:rPr>
        <w:br/>
        <w:t>Jupiter, FL 33458</w:t>
      </w:r>
      <w:r w:rsidRPr="002A47E6">
        <w:rPr>
          <w:rFonts w:ascii="Times New Roman" w:eastAsia="Calibri" w:hAnsi="Times New Roman"/>
          <w:i/>
          <w:sz w:val="24"/>
          <w:szCs w:val="24"/>
        </w:rPr>
        <w:br/>
        <w:t>U.S.A.</w:t>
      </w:r>
    </w:p>
    <w:p w14:paraId="5E6D4376" w14:textId="77777777" w:rsidR="008273C3" w:rsidRPr="002A47E6" w:rsidRDefault="008273C3" w:rsidP="008273C3">
      <w:pPr>
        <w:spacing w:after="0" w:line="240" w:lineRule="auto"/>
        <w:rPr>
          <w:rFonts w:ascii="Times New Roman" w:eastAsia="Calibri" w:hAnsi="Times New Roman"/>
          <w:i/>
          <w:sz w:val="24"/>
          <w:szCs w:val="24"/>
        </w:rPr>
      </w:pPr>
      <w:r w:rsidRPr="002A47E6">
        <w:rPr>
          <w:rFonts w:ascii="Times New Roman" w:eastAsia="Calibri" w:hAnsi="Times New Roman"/>
          <w:i/>
          <w:sz w:val="24"/>
          <w:szCs w:val="24"/>
        </w:rPr>
        <w:t>561-228-2150</w:t>
      </w:r>
    </w:p>
    <w:p w14:paraId="62930500" w14:textId="20C1E122" w:rsidR="007E48ED" w:rsidRDefault="00CD3174"/>
    <w:p w14:paraId="48E691F8" w14:textId="507AAEE9" w:rsidR="008273C3" w:rsidRDefault="008273C3"/>
    <w:p w14:paraId="0D94F5FE" w14:textId="26ADC07B" w:rsidR="008273C3" w:rsidRDefault="008273C3"/>
    <w:p w14:paraId="72BDF2CA" w14:textId="7C1833DA" w:rsidR="008273C3" w:rsidRDefault="008273C3"/>
    <w:p w14:paraId="478A37CB" w14:textId="1C8B3B7E" w:rsidR="008273C3" w:rsidRDefault="008273C3"/>
    <w:p w14:paraId="247614F6" w14:textId="610EE015" w:rsidR="008273C3" w:rsidRDefault="008273C3"/>
    <w:p w14:paraId="12B760BF" w14:textId="20072E12" w:rsidR="008273C3" w:rsidRDefault="008273C3"/>
    <w:p w14:paraId="4E7F223C" w14:textId="7E512C63" w:rsidR="008273C3" w:rsidRDefault="008273C3"/>
    <w:p w14:paraId="0B20D4F1" w14:textId="0017C65B" w:rsidR="008273C3" w:rsidRDefault="008273C3"/>
    <w:p w14:paraId="7FE06601" w14:textId="75214665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73C3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89683DC" wp14:editId="50A6AABA">
            <wp:extent cx="5943600" cy="4633595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" r="35492"/>
                    <a:stretch/>
                  </pic:blipFill>
                  <pic:spPr>
                    <a:xfrm>
                      <a:off x="0" y="0"/>
                      <a:ext cx="5943600" cy="46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731BB" w14:textId="046E5D07" w:rsidR="008273C3" w:rsidRDefault="008273C3" w:rsidP="008273C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B47060">
        <w:rPr>
          <w:rFonts w:ascii="Times New Roman" w:hAnsi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B47060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B47060">
        <w:rPr>
          <w:rFonts w:ascii="Times New Roman" w:hAnsi="Times New Roman"/>
          <w:b/>
          <w:bCs/>
          <w:sz w:val="24"/>
          <w:szCs w:val="24"/>
        </w:rPr>
        <w:t>G</w:t>
      </w:r>
      <w:r>
        <w:rPr>
          <w:rFonts w:ascii="Times New Roman" w:hAnsi="Times New Roman"/>
          <w:b/>
          <w:bCs/>
          <w:sz w:val="24"/>
          <w:szCs w:val="24"/>
        </w:rPr>
        <w:t>n</w:t>
      </w:r>
      <w:r w:rsidRPr="00B47060">
        <w:rPr>
          <w:rFonts w:ascii="Times New Roman" w:hAnsi="Times New Roman"/>
          <w:b/>
          <w:bCs/>
          <w:sz w:val="24"/>
          <w:szCs w:val="24"/>
        </w:rPr>
        <w:t>RHR</w:t>
      </w:r>
      <w:proofErr w:type="spellEnd"/>
      <w:r w:rsidRPr="00B47060">
        <w:rPr>
          <w:rFonts w:ascii="Times New Roman" w:hAnsi="Times New Roman"/>
          <w:b/>
          <w:bCs/>
          <w:sz w:val="24"/>
          <w:szCs w:val="24"/>
        </w:rPr>
        <w:t xml:space="preserve"> 10K </w:t>
      </w:r>
      <w:r>
        <w:rPr>
          <w:rFonts w:ascii="Times New Roman" w:hAnsi="Times New Roman"/>
          <w:b/>
          <w:bCs/>
          <w:sz w:val="24"/>
          <w:szCs w:val="24"/>
        </w:rPr>
        <w:t>p</w:t>
      </w:r>
      <w:r w:rsidRPr="00B47060">
        <w:rPr>
          <w:rFonts w:ascii="Times New Roman" w:hAnsi="Times New Roman"/>
          <w:b/>
          <w:bCs/>
          <w:sz w:val="24"/>
          <w:szCs w:val="24"/>
        </w:rPr>
        <w:t xml:space="preserve">ilot.  </w:t>
      </w:r>
      <w:r w:rsidRPr="00B47060">
        <w:rPr>
          <w:rFonts w:ascii="Times New Roman" w:hAnsi="Times New Roman"/>
          <w:sz w:val="24"/>
          <w:szCs w:val="24"/>
        </w:rPr>
        <w:t xml:space="preserve">10K pilot screen run in triplicate at a single concentration.  </w:t>
      </w:r>
      <w:r w:rsidRPr="00B4706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7060">
        <w:rPr>
          <w:rFonts w:ascii="Times New Roman" w:hAnsi="Times New Roman"/>
          <w:sz w:val="24"/>
          <w:szCs w:val="24"/>
        </w:rPr>
        <w:t xml:space="preserve">The scatterplot of the </w:t>
      </w:r>
      <w:r>
        <w:rPr>
          <w:rFonts w:ascii="Times New Roman" w:hAnsi="Times New Roman"/>
          <w:sz w:val="24"/>
          <w:szCs w:val="24"/>
        </w:rPr>
        <w:t>12,801</w:t>
      </w:r>
      <w:r w:rsidRPr="00B47060">
        <w:rPr>
          <w:rFonts w:ascii="Times New Roman" w:hAnsi="Times New Roman"/>
          <w:sz w:val="24"/>
          <w:szCs w:val="24"/>
        </w:rPr>
        <w:t xml:space="preserve"> compounds run in triplicat</w:t>
      </w:r>
      <w:r>
        <w:rPr>
          <w:rFonts w:ascii="Times New Roman" w:hAnsi="Times New Roman"/>
          <w:sz w:val="24"/>
          <w:szCs w:val="24"/>
        </w:rPr>
        <w:t xml:space="preserve">e at 6 µM screening concentration.  Z’ for the pilot was 0.76±0.05, S:B was 2.65±0.08, N=33 plates.  89 active compounds with an average activity greater than 10.5% (average+3SD of the low control).  </w:t>
      </w:r>
    </w:p>
    <w:p w14:paraId="3FDB0E29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CF39B2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10F9040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20F110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9A1FE9" w14:textId="0A91B4C5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73C3"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D0A7FC" wp14:editId="69C92DC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49123" cy="369332"/>
                <wp:effectExtent l="0" t="0" r="0" b="0"/>
                <wp:wrapNone/>
                <wp:docPr id="9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12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381BDD" w14:textId="77777777" w:rsidR="008273C3" w:rsidRDefault="008273C3" w:rsidP="008273C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Supplemental Figure 2A.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D0A7F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0;margin-top:0;width:208.6pt;height:29.1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" filled="f" stroked="f">
                <v:textbox style="mso-fit-shape-to-text:t">
                  <w:txbxContent>
                    <w:p w14:paraId="33381BDD" w14:textId="77777777" w:rsidR="008273C3" w:rsidRDefault="008273C3" w:rsidP="008273C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Supplemental Figure 2A.</w:t>
                      </w:r>
                    </w:p>
                  </w:txbxContent>
                </v:textbox>
              </v:shape>
            </w:pict>
          </mc:Fallback>
        </mc:AlternateContent>
      </w:r>
      <w:r w:rsidRPr="008273C3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5EE5D8C" wp14:editId="0487A26C">
            <wp:simplePos x="0" y="0"/>
            <wp:positionH relativeFrom="column">
              <wp:posOffset>119380</wp:posOffset>
            </wp:positionH>
            <wp:positionV relativeFrom="paragraph">
              <wp:posOffset>909320</wp:posOffset>
            </wp:positionV>
            <wp:extent cx="5767231" cy="4978609"/>
            <wp:effectExtent l="0" t="0" r="5080" b="0"/>
            <wp:wrapNone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7231" cy="497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E49E4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B867613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EE5A71C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5C6BD9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4F465E2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A1D65F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4F23E2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829E465" w14:textId="35F62CC9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DAF65CB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EC7FA00" w14:textId="03FEE816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1C65E0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2F30533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62EFA8" w14:textId="7D56A4C6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73C3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FFC436D" wp14:editId="0BB3A469">
            <wp:extent cx="5814428" cy="4595991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4428" cy="459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3B37F" w14:textId="5A5BFC69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D0C6E4C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BD41D8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E3B051F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1A6078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A03B45E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19FB69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EE609C" w14:textId="11CF5408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73C3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59D77D43" wp14:editId="3AED62AF">
            <wp:simplePos x="0" y="0"/>
            <wp:positionH relativeFrom="column">
              <wp:posOffset>200660</wp:posOffset>
            </wp:positionH>
            <wp:positionV relativeFrom="paragraph">
              <wp:posOffset>551180</wp:posOffset>
            </wp:positionV>
            <wp:extent cx="5527675" cy="556895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556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73C3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EFAA44" wp14:editId="6863D2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36299" cy="369332"/>
                <wp:effectExtent l="0" t="0" r="0" b="0"/>
                <wp:wrapNone/>
                <wp:docPr id="11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299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EF20F0" w14:textId="77777777" w:rsidR="008273C3" w:rsidRDefault="008273C3" w:rsidP="008273C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Supplemental Figure 2B.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FAA44" id="TextBox 4" o:spid="_x0000_s1027" type="#_x0000_t202" style="position:absolute;left:0;text-align:left;margin-left:0;margin-top:0;width:207.6pt;height:29.1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" filled="f" stroked="f">
                <v:textbox style="mso-fit-shape-to-text:t">
                  <w:txbxContent>
                    <w:p w14:paraId="15EF20F0" w14:textId="77777777" w:rsidR="008273C3" w:rsidRDefault="008273C3" w:rsidP="008273C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Supplemental Figure 2B.</w:t>
                      </w:r>
                    </w:p>
                  </w:txbxContent>
                </v:textbox>
              </v:shape>
            </w:pict>
          </mc:Fallback>
        </mc:AlternateContent>
      </w:r>
    </w:p>
    <w:p w14:paraId="5C6A5430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2D32AB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C889414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3E1D6F7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2CFD75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F5797C6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DA7465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0B4EBE9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4E9B712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9A46548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77A523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8CF5B9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B224EE" w14:textId="45A4939A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73C3">
        <w:rPr>
          <w:rFonts w:ascii="Times New Roman" w:hAnsi="Times New Roman"/>
          <w:b/>
          <w:bCs/>
          <w:sz w:val="24"/>
          <w:szCs w:val="24"/>
        </w:rPr>
        <w:object w:dxaOrig="9060" w:dyaOrig="8700" w14:anchorId="7B534C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435pt" o:ole="">
            <v:imagedata r:id="rId9" o:title=""/>
          </v:shape>
          <o:OLEObject Type="Embed" ProgID="Unknown" ShapeID="_x0000_i1025" DrawAspect="Content" ObjectID="_1645609050" r:id="rId10"/>
        </w:object>
      </w:r>
    </w:p>
    <w:p w14:paraId="1276FD76" w14:textId="77777777" w:rsidR="008273C3" w:rsidRDefault="008273C3" w:rsidP="008273C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9B74CE" w14:textId="3CD275B2" w:rsidR="008273C3" w:rsidRDefault="008273C3" w:rsidP="008273C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B47060">
        <w:rPr>
          <w:rFonts w:ascii="Times New Roman" w:hAnsi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6B4F51">
        <w:rPr>
          <w:rFonts w:ascii="Times New Roman" w:hAnsi="Times New Roman"/>
          <w:b/>
          <w:sz w:val="24"/>
          <w:szCs w:val="24"/>
        </w:rPr>
        <w:t xml:space="preserve">. Saturation </w:t>
      </w:r>
      <w:r>
        <w:rPr>
          <w:rFonts w:ascii="Times New Roman" w:hAnsi="Times New Roman"/>
          <w:b/>
          <w:sz w:val="24"/>
          <w:szCs w:val="24"/>
        </w:rPr>
        <w:t>b</w:t>
      </w:r>
      <w:r w:rsidRPr="006B4F51">
        <w:rPr>
          <w:rFonts w:ascii="Times New Roman" w:hAnsi="Times New Roman"/>
          <w:b/>
          <w:sz w:val="24"/>
          <w:szCs w:val="24"/>
        </w:rPr>
        <w:t xml:space="preserve">inding and </w:t>
      </w:r>
      <w:proofErr w:type="spellStart"/>
      <w:r w:rsidRPr="006B4F51">
        <w:rPr>
          <w:rFonts w:ascii="Times New Roman" w:hAnsi="Times New Roman"/>
          <w:b/>
          <w:sz w:val="24"/>
          <w:szCs w:val="24"/>
        </w:rPr>
        <w:t>Scatchard</w:t>
      </w:r>
      <w:proofErr w:type="spellEnd"/>
      <w:r w:rsidRPr="006B4F5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</w:t>
      </w:r>
      <w:r w:rsidRPr="006B4F51">
        <w:rPr>
          <w:rFonts w:ascii="Times New Roman" w:hAnsi="Times New Roman"/>
          <w:b/>
          <w:sz w:val="24"/>
          <w:szCs w:val="24"/>
        </w:rPr>
        <w:t xml:space="preserve">lots of </w:t>
      </w:r>
      <w:r>
        <w:rPr>
          <w:rFonts w:ascii="Times New Roman" w:hAnsi="Times New Roman"/>
          <w:b/>
          <w:sz w:val="24"/>
          <w:szCs w:val="24"/>
        </w:rPr>
        <w:t>the 11 compounds</w:t>
      </w:r>
      <w:r w:rsidRPr="006B4F5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6B4F51">
        <w:rPr>
          <w:rFonts w:ascii="Times New Roman" w:hAnsi="Times New Roman"/>
          <w:sz w:val="24"/>
          <w:szCs w:val="24"/>
        </w:rPr>
        <w:t>E90K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B4F51">
        <w:rPr>
          <w:rFonts w:ascii="Times New Roman" w:hAnsi="Times New Roman"/>
          <w:sz w:val="24"/>
          <w:szCs w:val="24"/>
        </w:rPr>
        <w:t>GnRHR</w:t>
      </w:r>
      <w:proofErr w:type="spellEnd"/>
      <w:r w:rsidRPr="006B4F51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 xml:space="preserve">utant binding after rescue with each of the 11 compounds. All experiments were done at least 3 times and averaged; N of 3 </w:t>
      </w:r>
      <w:r w:rsidRPr="006B4F51">
        <w:rPr>
          <w:rFonts w:ascii="Times New Roman" w:hAnsi="Times New Roman"/>
          <w:sz w:val="24"/>
          <w:szCs w:val="24"/>
          <w:u w:val="single"/>
        </w:rPr>
        <w:t>+</w:t>
      </w:r>
      <w:r>
        <w:rPr>
          <w:rFonts w:ascii="Times New Roman" w:hAnsi="Times New Roman"/>
          <w:sz w:val="24"/>
          <w:szCs w:val="24"/>
        </w:rPr>
        <w:t xml:space="preserve"> SEMs.  </w:t>
      </w:r>
      <w:r w:rsidRPr="00B12DEB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Saturation Binding Plots.  </w:t>
      </w:r>
      <w:r w:rsidRPr="00B12DEB">
        <w:rPr>
          <w:rFonts w:ascii="Times New Roman" w:hAnsi="Times New Roman"/>
          <w:b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Scatchard</w:t>
      </w:r>
      <w:proofErr w:type="spellEnd"/>
      <w:r>
        <w:rPr>
          <w:rFonts w:ascii="Times New Roman" w:hAnsi="Times New Roman"/>
          <w:sz w:val="24"/>
          <w:szCs w:val="24"/>
        </w:rPr>
        <w:t xml:space="preserve"> Plots.</w:t>
      </w:r>
    </w:p>
    <w:p w14:paraId="70FA057A" w14:textId="42B11507" w:rsidR="008273C3" w:rsidRDefault="008273C3" w:rsidP="008273C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1E808330" w14:textId="43359384" w:rsidR="008273C3" w:rsidRDefault="008273C3" w:rsidP="008273C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796908F0" w14:textId="6EF1B22A" w:rsidR="008273C3" w:rsidRPr="00FC208E" w:rsidRDefault="00864944" w:rsidP="008273C3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E60F5F4" wp14:editId="38C8590C">
            <wp:extent cx="5857659" cy="3333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72"/>
                    <a:stretch/>
                  </pic:blipFill>
                  <pic:spPr bwMode="auto">
                    <a:xfrm>
                      <a:off x="0" y="0"/>
                      <a:ext cx="5880066" cy="334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7FFC7FA" wp14:editId="75D57CA9">
            <wp:extent cx="5882640" cy="3579763"/>
            <wp:effectExtent l="0" t="0" r="381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3579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EAC306" w14:textId="7718094F" w:rsidR="00864944" w:rsidRPr="000977B3" w:rsidRDefault="00864944" w:rsidP="00864944">
      <w:pPr>
        <w:rPr>
          <w:b/>
          <w:bCs/>
        </w:rPr>
      </w:pPr>
      <w:r w:rsidRPr="000977B3">
        <w:rPr>
          <w:rFonts w:ascii="Times New Roman" w:hAnsi="Times New Roman"/>
          <w:b/>
          <w:bCs/>
          <w:sz w:val="24"/>
          <w:szCs w:val="24"/>
        </w:rPr>
        <w:t xml:space="preserve">Supplemental Figure 3:  </w:t>
      </w:r>
      <w:bookmarkStart w:id="0" w:name="_GoBack"/>
      <w:proofErr w:type="spellStart"/>
      <w:r w:rsidRPr="00CD3174">
        <w:rPr>
          <w:rFonts w:ascii="Times New Roman" w:hAnsi="Times New Roman"/>
          <w:b/>
          <w:bCs/>
          <w:sz w:val="24"/>
          <w:szCs w:val="24"/>
        </w:rPr>
        <w:t>GnRHR</w:t>
      </w:r>
      <w:proofErr w:type="spellEnd"/>
      <w:r w:rsidRPr="00CD3174">
        <w:rPr>
          <w:rFonts w:ascii="Times New Roman" w:hAnsi="Times New Roman"/>
          <w:b/>
          <w:bCs/>
          <w:sz w:val="24"/>
          <w:szCs w:val="24"/>
        </w:rPr>
        <w:t xml:space="preserve"> IP assay mutant rescue.</w:t>
      </w:r>
      <w:bookmarkEnd w:id="0"/>
      <w:r w:rsidRPr="000977B3">
        <w:rPr>
          <w:rFonts w:ascii="Times New Roman" w:hAnsi="Times New Roman"/>
          <w:sz w:val="24"/>
          <w:szCs w:val="24"/>
        </w:rPr>
        <w:t xml:space="preserve">  IP assay activity of 12 compounds showing rescue of the E90K </w:t>
      </w:r>
      <w:proofErr w:type="spellStart"/>
      <w:r w:rsidRPr="000977B3">
        <w:rPr>
          <w:rFonts w:ascii="Times New Roman" w:hAnsi="Times New Roman"/>
          <w:sz w:val="24"/>
          <w:szCs w:val="24"/>
        </w:rPr>
        <w:t>GnRHR</w:t>
      </w:r>
      <w:proofErr w:type="spellEnd"/>
      <w:r w:rsidRPr="000977B3">
        <w:rPr>
          <w:rFonts w:ascii="Times New Roman" w:hAnsi="Times New Roman"/>
          <w:sz w:val="24"/>
          <w:szCs w:val="24"/>
        </w:rPr>
        <w:t xml:space="preserve"> mutant. All experiments were done at least 3 times and averaged; N of 3 + SEMs.</w:t>
      </w:r>
    </w:p>
    <w:p w14:paraId="5772538B" w14:textId="77777777" w:rsidR="00864944" w:rsidRDefault="00864944"/>
    <w:p w14:paraId="75AC7976" w14:textId="77777777" w:rsidR="00864944" w:rsidRDefault="00864944"/>
    <w:p w14:paraId="003A82F8" w14:textId="77777777" w:rsidR="00864944" w:rsidRDefault="00864944"/>
    <w:p w14:paraId="2B214429" w14:textId="74BC8B57" w:rsidR="008273C3" w:rsidRDefault="008273C3">
      <w:r w:rsidRPr="008273C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825FD" wp14:editId="3AE6223E">
                <wp:simplePos x="0" y="0"/>
                <wp:positionH relativeFrom="column">
                  <wp:posOffset>29845</wp:posOffset>
                </wp:positionH>
                <wp:positionV relativeFrom="paragraph">
                  <wp:posOffset>2941320</wp:posOffset>
                </wp:positionV>
                <wp:extent cx="6066790" cy="278130"/>
                <wp:effectExtent l="0" t="0" r="0" b="76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1C4FE" w14:textId="77777777" w:rsidR="008273C3" w:rsidRDefault="008273C3" w:rsidP="008273C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Supplemental Table 2. </w:t>
                            </w:r>
                            <w:proofErr w:type="spellStart"/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GnRHR</w:t>
                            </w:r>
                            <w:proofErr w:type="spellEnd"/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IP-One TR-FRET  assay protocol in 1,536-well plate format. </w:t>
                            </w:r>
                          </w:p>
                          <w:p w14:paraId="7A5F4765" w14:textId="77777777" w:rsidR="008273C3" w:rsidRDefault="008273C3" w:rsidP="008273C3">
                            <w:pPr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825FD" id="Text Box 2" o:spid="_x0000_s1028" type="#_x0000_t202" style="position:absolute;margin-left:2.35pt;margin-top:231.6pt;width:477.7pt;height:2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" stroked="f">
                <v:textbox>
                  <w:txbxContent>
                    <w:p w14:paraId="7231C4FE" w14:textId="77777777" w:rsidR="008273C3" w:rsidRDefault="008273C3" w:rsidP="008273C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Supplemental Table 2. </w:t>
                      </w:r>
                      <w:proofErr w:type="spellStart"/>
                      <w:r>
                        <w:rPr>
                          <w:rFonts w:ascii="Arial Narrow" w:hAnsi="Arial Narrow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GnRHR</w:t>
                      </w:r>
                      <w:proofErr w:type="spellEnd"/>
                      <w:r>
                        <w:rPr>
                          <w:rFonts w:ascii="Arial Narrow" w:hAnsi="Arial Narrow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IP-One TR-FRET  assay protocol in 1,536-well plate format. </w:t>
                      </w:r>
                    </w:p>
                    <w:p w14:paraId="7A5F4765" w14:textId="77777777" w:rsidR="008273C3" w:rsidRDefault="008273C3" w:rsidP="008273C3">
                      <w:pPr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8273C3">
        <w:rPr>
          <w:noProof/>
        </w:rPr>
        <w:drawing>
          <wp:anchor distT="0" distB="0" distL="114300" distR="114300" simplePos="0" relativeHeight="251660288" behindDoc="0" locked="0" layoutInCell="1" allowOverlap="1" wp14:anchorId="29BC7B5E" wp14:editId="3ED58CA1">
            <wp:simplePos x="0" y="0"/>
            <wp:positionH relativeFrom="column">
              <wp:posOffset>0</wp:posOffset>
            </wp:positionH>
            <wp:positionV relativeFrom="paragraph">
              <wp:posOffset>3244215</wp:posOffset>
            </wp:positionV>
            <wp:extent cx="5943600" cy="1920240"/>
            <wp:effectExtent l="0" t="0" r="0" b="3810"/>
            <wp:wrapNone/>
            <wp:docPr id="2" name="table">
              <a:extLst xmlns:a="http://schemas.openxmlformats.org/drawingml/2006/main">
                <a:ext uri="{FF2B5EF4-FFF2-40B4-BE49-F238E27FC236}">
                  <a16:creationId xmlns:a16="http://schemas.microsoft.com/office/drawing/2014/main" id="{F8D60914-84B2-46F5-AF75-34FD647552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F8D60914-84B2-46F5-AF75-34FD647552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73C3">
        <w:rPr>
          <w:noProof/>
        </w:rPr>
        <w:drawing>
          <wp:anchor distT="0" distB="0" distL="114300" distR="114300" simplePos="0" relativeHeight="251661312" behindDoc="0" locked="0" layoutInCell="1" allowOverlap="1" wp14:anchorId="2180E145" wp14:editId="1F520BE5">
            <wp:simplePos x="0" y="0"/>
            <wp:positionH relativeFrom="column">
              <wp:posOffset>0</wp:posOffset>
            </wp:positionH>
            <wp:positionV relativeFrom="paragraph">
              <wp:posOffset>297180</wp:posOffset>
            </wp:positionV>
            <wp:extent cx="5943600" cy="1860550"/>
            <wp:effectExtent l="0" t="0" r="0" b="6350"/>
            <wp:wrapNone/>
            <wp:docPr id="7" name="table">
              <a:extLst xmlns:a="http://schemas.openxmlformats.org/drawingml/2006/main">
                <a:ext uri="{FF2B5EF4-FFF2-40B4-BE49-F238E27FC236}">
                  <a16:creationId xmlns:a16="http://schemas.microsoft.com/office/drawing/2014/main" id="{CD97E2AE-E736-4879-A54D-BE9CCEE3A7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able">
                      <a:extLst>
                        <a:ext uri="{FF2B5EF4-FFF2-40B4-BE49-F238E27FC236}">
                          <a16:creationId xmlns:a16="http://schemas.microsoft.com/office/drawing/2014/main" id="{CD97E2AE-E736-4879-A54D-BE9CCEE3A7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73C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0D3CDD" wp14:editId="2E5E2B22">
                <wp:simplePos x="0" y="0"/>
                <wp:positionH relativeFrom="column">
                  <wp:posOffset>29845</wp:posOffset>
                </wp:positionH>
                <wp:positionV relativeFrom="paragraph">
                  <wp:posOffset>0</wp:posOffset>
                </wp:positionV>
                <wp:extent cx="6066790" cy="278130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2E919" w14:textId="77777777" w:rsidR="008273C3" w:rsidRDefault="008273C3" w:rsidP="008273C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Supplemental Table 1. </w:t>
                            </w:r>
                            <w:proofErr w:type="spellStart"/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GnRHR</w:t>
                            </w:r>
                            <w:proofErr w:type="spellEnd"/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FLUO2  assay protocol in 1,536-well plate format. </w:t>
                            </w:r>
                          </w:p>
                          <w:p w14:paraId="05F54438" w14:textId="77777777" w:rsidR="008273C3" w:rsidRDefault="008273C3" w:rsidP="008273C3">
                            <w:pPr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D3CDD" id="_x0000_s1029" type="#_x0000_t202" style="position:absolute;margin-left:2.35pt;margin-top:0;width:477.7pt;height:21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" stroked="f">
                <v:textbox>
                  <w:txbxContent>
                    <w:p w14:paraId="3442E919" w14:textId="77777777" w:rsidR="008273C3" w:rsidRDefault="008273C3" w:rsidP="008273C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Supplemental Table 1. </w:t>
                      </w:r>
                      <w:proofErr w:type="spellStart"/>
                      <w:r>
                        <w:rPr>
                          <w:rFonts w:ascii="Arial Narrow" w:hAnsi="Arial Narrow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GnRHR</w:t>
                      </w:r>
                      <w:proofErr w:type="spellEnd"/>
                      <w:r>
                        <w:rPr>
                          <w:rFonts w:ascii="Arial Narrow" w:hAnsi="Arial Narrow" w:cstheme="min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FLUO2  assay protocol in 1,536-well plate format. </w:t>
                      </w:r>
                    </w:p>
                    <w:p w14:paraId="05F54438" w14:textId="77777777" w:rsidR="008273C3" w:rsidRDefault="008273C3" w:rsidP="008273C3">
                      <w:pPr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63059D97" w14:textId="7F6C8D5C" w:rsidR="008273C3" w:rsidRDefault="008273C3"/>
    <w:p w14:paraId="42CE5175" w14:textId="7A3783B9" w:rsidR="008273C3" w:rsidRDefault="008273C3"/>
    <w:sectPr w:rsidR="00827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C3"/>
    <w:rsid w:val="00010F12"/>
    <w:rsid w:val="000977B3"/>
    <w:rsid w:val="00332825"/>
    <w:rsid w:val="00410CD3"/>
    <w:rsid w:val="0058004B"/>
    <w:rsid w:val="006257B9"/>
    <w:rsid w:val="008273C3"/>
    <w:rsid w:val="00864944"/>
    <w:rsid w:val="00CD3174"/>
    <w:rsid w:val="00DF4351"/>
    <w:rsid w:val="00E82D50"/>
    <w:rsid w:val="00F1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3F9B717"/>
  <w15:chartTrackingRefBased/>
  <w15:docId w15:val="{9122711E-FCAC-4303-8FF6-3B78EB51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273C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273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94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hyperlink" Target="mailto:spicert@scripps.edu" TargetMode="External"/><Relationship Id="rId9" Type="http://schemas.openxmlformats.org/officeDocument/2006/relationships/image" Target="media/image5.w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Spicer</dc:creator>
  <cp:keywords/>
  <dc:description/>
  <cp:lastModifiedBy>Timothy Spicer</cp:lastModifiedBy>
  <cp:revision>6</cp:revision>
  <dcterms:created xsi:type="dcterms:W3CDTF">2020-03-10T21:06:00Z</dcterms:created>
  <dcterms:modified xsi:type="dcterms:W3CDTF">2020-03-13T16:51:00Z</dcterms:modified>
</cp:coreProperties>
</file>