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Default="00E458DA" w:rsidP="00E458DA">
      <w:pPr>
        <w:rPr>
          <w:sz w:val="28"/>
          <w:szCs w:val="28"/>
          <w:lang w:val="en-US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458DA" w:rsidRPr="00E458DA" w:rsidRDefault="00277AB0" w:rsidP="00E458DA">
      <w:p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PARKINSONIAN NEUROTOXICANTS</w:t>
      </w:r>
      <w:r w:rsidR="00E458DA" w:rsidRPr="00E458DA">
        <w:rPr>
          <w:rFonts w:ascii="Times New Roman" w:hAnsi="Times New Roman" w:cs="Times New Roman"/>
          <w:sz w:val="24"/>
          <w:szCs w:val="28"/>
          <w:lang w:val="en-US"/>
        </w:rPr>
        <w:t xml:space="preserve"> IMPAIR THE ANTI-INFLAMMATORY RESPONSE INDUCED BY IL4 IN GLIAL CELLS: INVOLVEMENT OF THE CD200-CD200R1 </w:t>
      </w:r>
      <w:r>
        <w:rPr>
          <w:rFonts w:ascii="Times New Roman" w:hAnsi="Times New Roman" w:cs="Times New Roman"/>
          <w:sz w:val="24"/>
          <w:szCs w:val="28"/>
          <w:lang w:val="en-US"/>
        </w:rPr>
        <w:t>LIGAND-RECEPTOR PAIR</w:t>
      </w: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  <w:lang w:val="en-US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  <w:lang w:val="en-US"/>
        </w:rPr>
      </w:pPr>
    </w:p>
    <w:p w:rsidR="00CA708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  <w:r w:rsidRPr="00E458DA">
        <w:rPr>
          <w:rFonts w:ascii="Times New Roman" w:hAnsi="Times New Roman" w:cs="Times New Roman"/>
          <w:sz w:val="24"/>
          <w:szCs w:val="28"/>
        </w:rPr>
        <w:t xml:space="preserve">Neus </w:t>
      </w:r>
      <w:proofErr w:type="spellStart"/>
      <w:r w:rsidRPr="00E458DA">
        <w:rPr>
          <w:rFonts w:ascii="Times New Roman" w:hAnsi="Times New Roman" w:cs="Times New Roman"/>
          <w:sz w:val="24"/>
          <w:szCs w:val="28"/>
        </w:rPr>
        <w:t>Rabaneda-Lombarte</w:t>
      </w:r>
      <w:proofErr w:type="spellEnd"/>
      <w:r w:rsidRPr="00E458DA">
        <w:rPr>
          <w:rFonts w:ascii="Times New Roman" w:hAnsi="Times New Roman" w:cs="Times New Roman"/>
          <w:sz w:val="24"/>
          <w:szCs w:val="28"/>
        </w:rPr>
        <w:t>, Lucas Blasco-</w:t>
      </w:r>
      <w:proofErr w:type="spellStart"/>
      <w:r w:rsidRPr="00E458DA">
        <w:rPr>
          <w:rFonts w:ascii="Times New Roman" w:hAnsi="Times New Roman" w:cs="Times New Roman"/>
          <w:sz w:val="24"/>
          <w:szCs w:val="28"/>
        </w:rPr>
        <w:t>Agell</w:t>
      </w:r>
      <w:proofErr w:type="spellEnd"/>
      <w:r w:rsidRPr="00E458DA">
        <w:rPr>
          <w:rFonts w:ascii="Times New Roman" w:hAnsi="Times New Roman" w:cs="Times New Roman"/>
          <w:sz w:val="24"/>
          <w:szCs w:val="28"/>
        </w:rPr>
        <w:t xml:space="preserve">, Joan </w:t>
      </w:r>
      <w:proofErr w:type="spellStart"/>
      <w:r w:rsidRPr="00E458DA">
        <w:rPr>
          <w:rFonts w:ascii="Times New Roman" w:hAnsi="Times New Roman" w:cs="Times New Roman"/>
          <w:sz w:val="24"/>
          <w:szCs w:val="28"/>
        </w:rPr>
        <w:t>Serratosa</w:t>
      </w:r>
      <w:proofErr w:type="spellEnd"/>
      <w:r w:rsidRPr="00E458DA">
        <w:rPr>
          <w:rFonts w:ascii="Times New Roman" w:hAnsi="Times New Roman" w:cs="Times New Roman"/>
          <w:sz w:val="24"/>
          <w:szCs w:val="28"/>
        </w:rPr>
        <w:t xml:space="preserve">, </w:t>
      </w:r>
      <w:r w:rsidR="00B5598C">
        <w:rPr>
          <w:rFonts w:ascii="Times New Roman" w:hAnsi="Times New Roman" w:cs="Times New Roman"/>
          <w:sz w:val="24"/>
          <w:szCs w:val="28"/>
        </w:rPr>
        <w:t xml:space="preserve">Laura Ferigle, </w:t>
      </w:r>
      <w:r w:rsidRPr="00E458DA">
        <w:rPr>
          <w:rFonts w:ascii="Times New Roman" w:hAnsi="Times New Roman" w:cs="Times New Roman"/>
          <w:sz w:val="24"/>
          <w:szCs w:val="28"/>
        </w:rPr>
        <w:t>Josep Saura and Carme Solà</w:t>
      </w: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4"/>
          <w:szCs w:val="28"/>
        </w:rPr>
      </w:pPr>
      <w:r w:rsidRPr="00E458DA">
        <w:rPr>
          <w:rFonts w:ascii="Times New Roman" w:hAnsi="Times New Roman" w:cs="Times New Roman"/>
          <w:sz w:val="24"/>
          <w:szCs w:val="28"/>
        </w:rPr>
        <w:t>SUPPLEMENTARY INFORMATION</w:t>
      </w: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</w:rPr>
      </w:pPr>
    </w:p>
    <w:p w:rsidR="00E458DA" w:rsidRPr="00E458DA" w:rsidRDefault="00E458DA" w:rsidP="00E458DA">
      <w:pPr>
        <w:rPr>
          <w:rFonts w:ascii="Times New Roman" w:hAnsi="Times New Roman" w:cs="Times New Roman"/>
          <w:sz w:val="28"/>
          <w:szCs w:val="28"/>
        </w:rPr>
      </w:pPr>
    </w:p>
    <w:p w:rsidR="00E458DA" w:rsidRDefault="00E458DA" w:rsidP="00E458DA">
      <w:pPr>
        <w:rPr>
          <w:sz w:val="28"/>
          <w:szCs w:val="28"/>
        </w:rPr>
      </w:pPr>
    </w:p>
    <w:p w:rsidR="00E458DA" w:rsidRDefault="00E458DA" w:rsidP="00E458DA">
      <w:pPr>
        <w:rPr>
          <w:sz w:val="28"/>
          <w:szCs w:val="28"/>
        </w:rPr>
      </w:pPr>
    </w:p>
    <w:p w:rsidR="00E458DA" w:rsidRDefault="00E458DA" w:rsidP="00E458DA">
      <w:pPr>
        <w:rPr>
          <w:sz w:val="28"/>
          <w:szCs w:val="28"/>
        </w:rPr>
      </w:pPr>
    </w:p>
    <w:p w:rsidR="00E458DA" w:rsidRDefault="00E458DA">
      <w:pPr>
        <w:rPr>
          <w:b/>
          <w:sz w:val="32"/>
          <w:szCs w:val="32"/>
        </w:rPr>
      </w:pPr>
    </w:p>
    <w:p w:rsidR="00CA708A" w:rsidRPr="00E458DA" w:rsidRDefault="00CA708A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ES"/>
        </w:rPr>
        <w:drawing>
          <wp:anchor distT="0" distB="0" distL="114300" distR="114300" simplePos="0" relativeHeight="251684864" behindDoc="0" locked="0" layoutInCell="1" allowOverlap="1" wp14:anchorId="66C8E4ED" wp14:editId="44035407">
            <wp:simplePos x="0" y="0"/>
            <wp:positionH relativeFrom="column">
              <wp:posOffset>510540</wp:posOffset>
            </wp:positionH>
            <wp:positionV relativeFrom="paragraph">
              <wp:posOffset>247650</wp:posOffset>
            </wp:positionV>
            <wp:extent cx="4139184" cy="3678936"/>
            <wp:effectExtent l="0" t="0" r="0" b="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uppl Fig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184" cy="3678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CA708A" w:rsidRPr="00E458DA" w:rsidRDefault="00CA708A">
      <w:pPr>
        <w:rPr>
          <w:b/>
          <w:sz w:val="32"/>
          <w:szCs w:val="32"/>
          <w:lang w:val="en-GB"/>
        </w:rPr>
      </w:pPr>
    </w:p>
    <w:p w:rsidR="00E458DA" w:rsidRDefault="00E458DA" w:rsidP="00E458D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58DA" w:rsidRPr="00E458DA" w:rsidRDefault="00E458DA" w:rsidP="00E458D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58DA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1. Glial cell viability after MPP+ or rotenone treatment. (a-d) Percentage of </w:t>
      </w:r>
      <w:proofErr w:type="spellStart"/>
      <w:r w:rsidRPr="00E458DA">
        <w:rPr>
          <w:rFonts w:ascii="Times New Roman" w:hAnsi="Times New Roman" w:cs="Times New Roman"/>
          <w:sz w:val="24"/>
          <w:szCs w:val="24"/>
          <w:lang w:val="en-US"/>
        </w:rPr>
        <w:t>propidium</w:t>
      </w:r>
      <w:proofErr w:type="spellEnd"/>
      <w:r w:rsidRPr="00E458DA">
        <w:rPr>
          <w:rFonts w:ascii="Times New Roman" w:hAnsi="Times New Roman" w:cs="Times New Roman"/>
          <w:sz w:val="24"/>
          <w:szCs w:val="24"/>
          <w:lang w:val="en-US"/>
        </w:rPr>
        <w:t xml:space="preserve"> iodide (PI)-positive nuclei in mixed glial cultures (left column) and microglial cultures (right column) treated for 24 h with 10 or 25 </w:t>
      </w:r>
      <w:proofErr w:type="spellStart"/>
      <w:r w:rsidRPr="00E458DA">
        <w:rPr>
          <w:rFonts w:ascii="Times New Roman" w:hAnsi="Times New Roman" w:cs="Times New Roman"/>
          <w:sz w:val="24"/>
          <w:szCs w:val="24"/>
          <w:lang w:val="en-US"/>
        </w:rPr>
        <w:t>μM</w:t>
      </w:r>
      <w:proofErr w:type="spellEnd"/>
      <w:r w:rsidRPr="00E458DA">
        <w:rPr>
          <w:rFonts w:ascii="Times New Roman" w:hAnsi="Times New Roman" w:cs="Times New Roman"/>
          <w:sz w:val="24"/>
          <w:szCs w:val="24"/>
          <w:lang w:val="en-US"/>
        </w:rPr>
        <w:t xml:space="preserve"> MPP+ (</w:t>
      </w:r>
      <w:proofErr w:type="spellStart"/>
      <w:proofErr w:type="gramStart"/>
      <w:r w:rsidRPr="00E458DA">
        <w:rPr>
          <w:rFonts w:ascii="Times New Roman" w:hAnsi="Times New Roman" w:cs="Times New Roman"/>
          <w:sz w:val="24"/>
          <w:szCs w:val="24"/>
          <w:lang w:val="en-US"/>
        </w:rPr>
        <w:t>a,b</w:t>
      </w:r>
      <w:proofErr w:type="spellEnd"/>
      <w:proofErr w:type="gramEnd"/>
      <w:r w:rsidRPr="00E458DA">
        <w:rPr>
          <w:rFonts w:ascii="Times New Roman" w:hAnsi="Times New Roman" w:cs="Times New Roman"/>
          <w:sz w:val="24"/>
          <w:szCs w:val="24"/>
          <w:lang w:val="en-US"/>
        </w:rPr>
        <w:t xml:space="preserve">) or 40 or 100 </w:t>
      </w:r>
      <w:proofErr w:type="spellStart"/>
      <w:r w:rsidRPr="00E458DA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Pr="00E458DA">
        <w:rPr>
          <w:rFonts w:ascii="Times New Roman" w:hAnsi="Times New Roman" w:cs="Times New Roman"/>
          <w:sz w:val="24"/>
          <w:szCs w:val="24"/>
          <w:lang w:val="en-US"/>
        </w:rPr>
        <w:t xml:space="preserve"> rotenone (Rot) (c, d), both in the absence and presence of IL4 (50 ng/mL). Bars correspond to the means + SEM of five independent experiments. One-way ANOVA (repeated measures) p&gt;0.05.</w:t>
      </w:r>
    </w:p>
    <w:p w:rsidR="00C50C1F" w:rsidRPr="005562F9" w:rsidRDefault="00C50C1F">
      <w:pPr>
        <w:rPr>
          <w:b/>
          <w:sz w:val="32"/>
          <w:szCs w:val="32"/>
          <w:lang w:val="en-US"/>
        </w:rPr>
      </w:pPr>
    </w:p>
    <w:p w:rsidR="000023AA" w:rsidRPr="00FA5F48" w:rsidRDefault="000023AA">
      <w:pPr>
        <w:rPr>
          <w:b/>
          <w:sz w:val="32"/>
          <w:szCs w:val="32"/>
          <w:lang w:val="en-US"/>
        </w:rPr>
      </w:pPr>
    </w:p>
    <w:p w:rsidR="000023AA" w:rsidRDefault="000023AA">
      <w:pPr>
        <w:rPr>
          <w:b/>
          <w:sz w:val="32"/>
          <w:szCs w:val="32"/>
          <w:lang w:val="en-US"/>
        </w:rPr>
      </w:pPr>
    </w:p>
    <w:sectPr w:rsidR="000023AA" w:rsidSect="00BA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AA"/>
    <w:rsid w:val="000023AA"/>
    <w:rsid w:val="001F66A1"/>
    <w:rsid w:val="0020331F"/>
    <w:rsid w:val="00277AB0"/>
    <w:rsid w:val="005562F9"/>
    <w:rsid w:val="00625AC8"/>
    <w:rsid w:val="00A477FB"/>
    <w:rsid w:val="00A937B5"/>
    <w:rsid w:val="00B5598C"/>
    <w:rsid w:val="00BA5650"/>
    <w:rsid w:val="00C50C1F"/>
    <w:rsid w:val="00CA708A"/>
    <w:rsid w:val="00DE0A58"/>
    <w:rsid w:val="00E458DA"/>
    <w:rsid w:val="00FA0944"/>
    <w:rsid w:val="00F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4CC0"/>
  <w15:chartTrackingRefBased/>
  <w15:docId w15:val="{1C4F802D-A0DB-418E-AB67-CCC569BC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5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Carmen Sola Subirana</dc:creator>
  <cp:keywords/>
  <dc:description/>
  <cp:lastModifiedBy>Carme Solà Subirana</cp:lastModifiedBy>
  <cp:revision>4</cp:revision>
  <cp:lastPrinted>2020-02-04T16:05:00Z</cp:lastPrinted>
  <dcterms:created xsi:type="dcterms:W3CDTF">2019-10-08T09:27:00Z</dcterms:created>
  <dcterms:modified xsi:type="dcterms:W3CDTF">2020-02-04T16:06:00Z</dcterms:modified>
</cp:coreProperties>
</file>