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F8B" w:rsidRDefault="00E85F8B" w:rsidP="00E85F8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Landscape predictors of human-leopard conflicts within multi-use areas of the Himalayan Region </w:t>
      </w:r>
    </w:p>
    <w:p w:rsidR="00081FB6" w:rsidRPr="00E85F8B" w:rsidRDefault="00E85F8B" w:rsidP="00081FB6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Dipanjan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Naha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Suraj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Kumar Dash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, Abhishek Chettri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, Pooja Chaudhary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, Gaurav Sonker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, Marco Heurich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, Gopal Singh Rawat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Sambandam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Sathyakumar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vertAlign w:val="superscript"/>
        </w:rPr>
        <w:t>1*</w:t>
      </w:r>
    </w:p>
    <w:p w:rsidR="00081FB6" w:rsidRPr="00081FB6" w:rsidRDefault="002A2F51" w:rsidP="00081FB6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</w:rPr>
        <w:t xml:space="preserve">Supplementary Information </w:t>
      </w:r>
      <w:r w:rsidR="00081FB6" w:rsidRPr="00081F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</w:rPr>
        <w:t>Appendix 1</w:t>
      </w:r>
    </w:p>
    <w:p w:rsidR="00081FB6" w:rsidRPr="008C55F9" w:rsidRDefault="00081FB6" w:rsidP="00081FB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55F9">
        <w:rPr>
          <w:rFonts w:ascii="Times New Roman" w:hAnsi="Times New Roman" w:cs="Times New Roman"/>
          <w:b/>
          <w:sz w:val="20"/>
          <w:szCs w:val="20"/>
        </w:rPr>
        <w:t>Datasheet for livestock depredation by common leopard in IHR (2015-2018)</w:t>
      </w: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>Name of District:</w:t>
      </w: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>Name of village/locality:</w:t>
      </w: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>Livestock species killed:</w:t>
      </w: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>Number of livestock killed:</w:t>
      </w: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>Probable age of livestock killed:</w:t>
      </w: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>GPS location of kill site:</w:t>
      </w: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>Elevation of kill site:</w:t>
      </w: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>Time of livestock kill:</w:t>
      </w: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>Season of livestock kill:</w:t>
      </w: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>Number of houses present within 50 meters’ radius of kill site:</w:t>
      </w: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>Vegetation type of kill site (50-meter radius):</w:t>
      </w: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>Whether livestock was supervised:</w:t>
      </w:r>
    </w:p>
    <w:p w:rsidR="00E85F8B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>Any additional comments:</w:t>
      </w:r>
    </w:p>
    <w:p w:rsidR="00E85F8B" w:rsidRDefault="00E85F8B" w:rsidP="00E85F8B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Supplementary Table S1 Summary of the dominant generalized linear model with binomial structure for probability of livestock predation by leopard within North Bengal landscape </w:t>
      </w:r>
    </w:p>
    <w:tbl>
      <w:tblPr>
        <w:tblStyle w:val="TableGrid"/>
        <w:tblW w:w="9601" w:type="dxa"/>
        <w:tblInd w:w="0" w:type="dxa"/>
        <w:tblLook w:val="04A0" w:firstRow="1" w:lastRow="0" w:firstColumn="1" w:lastColumn="0" w:noHBand="0" w:noVBand="1"/>
      </w:tblPr>
      <w:tblGrid>
        <w:gridCol w:w="3282"/>
        <w:gridCol w:w="1585"/>
        <w:gridCol w:w="1608"/>
        <w:gridCol w:w="1434"/>
        <w:gridCol w:w="1692"/>
      </w:tblGrid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Coefficients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Estimate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Standard error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 value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Probability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Intercept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-1.950  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-3.359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0.0007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Altitude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-5.263e-03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0.001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-5.234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1.66e-07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Nightlight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-7.447e-02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0.031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-2.421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0.0154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Distance from PA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-1.703e-04 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2.729e-05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-6.243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4.29e-10</w:t>
            </w:r>
          </w:p>
        </w:tc>
      </w:tr>
      <w:tr w:rsidR="00E85F8B" w:rsidTr="00E85F8B">
        <w:trPr>
          <w:trHeight w:val="300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Water/Riverine patches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-1.607e-06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5.624e-07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-2.858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0.00426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Scrubland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1.879e-06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5.664e-07 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3.318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0.00091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Non Forest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7.814e-08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3.224e-08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-2.424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0.01535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Open Forest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2.558e-07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3.786e-08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6.756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1.42e-11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Very Dense Forest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1.978e-07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4.321e-08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4.577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4.71e-06</w:t>
            </w:r>
          </w:p>
        </w:tc>
      </w:tr>
    </w:tbl>
    <w:p w:rsidR="00E85F8B" w:rsidRDefault="00E85F8B" w:rsidP="00E85F8B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E85F8B" w:rsidRDefault="00E85F8B" w:rsidP="00E85F8B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S2 Summary of the dominant generalized linear model with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poisson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structure for probability of livestock predation by leopard within North Bengal landscape </w:t>
      </w:r>
    </w:p>
    <w:tbl>
      <w:tblPr>
        <w:tblStyle w:val="TableGrid"/>
        <w:tblW w:w="9601" w:type="dxa"/>
        <w:tblInd w:w="0" w:type="dxa"/>
        <w:tblLook w:val="04A0" w:firstRow="1" w:lastRow="0" w:firstColumn="1" w:lastColumn="0" w:noHBand="0" w:noVBand="1"/>
      </w:tblPr>
      <w:tblGrid>
        <w:gridCol w:w="3282"/>
        <w:gridCol w:w="1585"/>
        <w:gridCol w:w="1608"/>
        <w:gridCol w:w="1434"/>
        <w:gridCol w:w="1692"/>
      </w:tblGrid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Coefficients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Estimate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Standard error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 value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Probability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Intercept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-1.804  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4.353e-01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-4.145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3.40e-05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Altitude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-2.596e-03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7.127e-04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-3.642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0.000270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Nightlight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-3.945e-02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2.119e-02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-1.861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0.062683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Distance from PA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-1.070e-04 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1.776e-05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-6.026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1.68e-09</w:t>
            </w:r>
          </w:p>
        </w:tc>
      </w:tr>
      <w:tr w:rsidR="00E85F8B" w:rsidTr="00E85F8B">
        <w:trPr>
          <w:trHeight w:val="300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Water/Riverine patches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-9.112e-07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4.327e-07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-2.106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0.035219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Scrubland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2.498e-07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1.309e-07 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1.909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0.056304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Non Forest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4.526e-08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2.438e-08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1.856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0.063409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Open Forest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1.340e-07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2.369e-08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5.657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1.54e-08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Very Dense Forest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9.387e-08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2.501e-08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3.753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0.000175</w:t>
            </w:r>
          </w:p>
        </w:tc>
      </w:tr>
    </w:tbl>
    <w:p w:rsidR="00E85F8B" w:rsidRDefault="00E85F8B" w:rsidP="00E85F8B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E85F8B" w:rsidRDefault="00E85F8B" w:rsidP="00E85F8B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Supplementary Table S3 Summary of the dominant generalized linear model with binomial structure for probability of livestock predation by leopard within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Pauri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Garhwal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landscape </w:t>
      </w:r>
    </w:p>
    <w:tbl>
      <w:tblPr>
        <w:tblStyle w:val="TableGrid"/>
        <w:tblW w:w="9601" w:type="dxa"/>
        <w:tblInd w:w="0" w:type="dxa"/>
        <w:tblLook w:val="04A0" w:firstRow="1" w:lastRow="0" w:firstColumn="1" w:lastColumn="0" w:noHBand="0" w:noVBand="1"/>
      </w:tblPr>
      <w:tblGrid>
        <w:gridCol w:w="3282"/>
        <w:gridCol w:w="1585"/>
        <w:gridCol w:w="1608"/>
        <w:gridCol w:w="1434"/>
        <w:gridCol w:w="1692"/>
      </w:tblGrid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Coefficients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Estimate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Standard error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 value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Probability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Intercept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-9.149  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2.015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-4.542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5.58e-06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Distance from PA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3.110e-05 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1.187e-05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2.619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0.008808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Scrubland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5.579e-07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2.423e-07 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2.302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0.021331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Non Forest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3.384e-07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7.463e-08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4.535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5.77e-06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Open Forest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4.620e-07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1.198e-07.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3.857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0.000115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Moderate Dense Forest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2.954e-07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8.896e-08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3.320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0.0009</w:t>
            </w:r>
          </w:p>
        </w:tc>
      </w:tr>
    </w:tbl>
    <w:p w:rsidR="00E85F8B" w:rsidRDefault="00E85F8B" w:rsidP="00E85F8B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E85F8B" w:rsidRDefault="00E85F8B" w:rsidP="00E85F8B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Supplementary Table S4 Summary of the dominant generalized linear model with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poisson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structure for probability of livestock predation by leopard within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Pauri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Garhwal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landscape </w:t>
      </w:r>
    </w:p>
    <w:tbl>
      <w:tblPr>
        <w:tblStyle w:val="TableGrid"/>
        <w:tblW w:w="9601" w:type="dxa"/>
        <w:tblInd w:w="0" w:type="dxa"/>
        <w:tblLook w:val="04A0" w:firstRow="1" w:lastRow="0" w:firstColumn="1" w:lastColumn="0" w:noHBand="0" w:noVBand="1"/>
      </w:tblPr>
      <w:tblGrid>
        <w:gridCol w:w="3282"/>
        <w:gridCol w:w="1585"/>
        <w:gridCol w:w="1608"/>
        <w:gridCol w:w="1434"/>
        <w:gridCol w:w="1692"/>
      </w:tblGrid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Coefficients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Estimate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Standard error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 value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Probability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Intercept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-8.431  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1.950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-4.324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1.53e-05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Nightlight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2.558e-02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1.002e-02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2.554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0.0107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Distance from PA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2.587e-05 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4.393e-06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5.889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3.88e-09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Scrubland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4.085e-07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9.706e-08 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4.209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2.57e-05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Non Forest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3.323e-07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7.828e-08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4.245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2.18e-05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Open Forest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4.953e-07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8.196e-07.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6.044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1.50e-09</w:t>
            </w:r>
          </w:p>
        </w:tc>
      </w:tr>
      <w:tr w:rsidR="00E85F8B" w:rsidTr="00E85F8B">
        <w:trPr>
          <w:trHeight w:val="31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Area of Moderate Dense Forest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3.334e-07   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7.874e-08 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4.234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2.30e-05</w:t>
            </w:r>
          </w:p>
        </w:tc>
      </w:tr>
    </w:tbl>
    <w:p w:rsidR="00E85F8B" w:rsidRDefault="00E85F8B" w:rsidP="00E85F8B">
      <w:pPr>
        <w:spacing w:line="360" w:lineRule="auto"/>
      </w:pPr>
    </w:p>
    <w:p w:rsidR="00E85F8B" w:rsidRDefault="00E85F8B" w:rsidP="00381558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S5 Wilcoxon Signed Rank Sum Test statistics showing the test coefficient (W) and P-value (P) for landscape feature predictor variables between kill sites of the two study regions at a spatial scale of 25 km². </w:t>
      </w:r>
      <w:bookmarkStart w:id="0" w:name="_GoBack"/>
      <w:bookmarkEnd w:id="0"/>
    </w:p>
    <w:tbl>
      <w:tblPr>
        <w:tblStyle w:val="TableGrid"/>
        <w:tblW w:w="9625" w:type="dxa"/>
        <w:tblInd w:w="0" w:type="dxa"/>
        <w:tblLook w:val="04A0" w:firstRow="1" w:lastRow="0" w:firstColumn="1" w:lastColumn="0" w:noHBand="0" w:noVBand="1"/>
      </w:tblPr>
      <w:tblGrid>
        <w:gridCol w:w="3116"/>
        <w:gridCol w:w="3117"/>
        <w:gridCol w:w="3392"/>
      </w:tblGrid>
      <w:tr w:rsidR="00E85F8B" w:rsidTr="00E85F8B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Predictor Variable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</w:tr>
      <w:tr w:rsidR="00E85F8B" w:rsidTr="00E85F8B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Area of Very Dense Forest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55179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8.147e-12</w:t>
            </w:r>
          </w:p>
        </w:tc>
      </w:tr>
      <w:tr w:rsidR="00E85F8B" w:rsidTr="00E85F8B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Area of Moderate Dense Forest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16963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2.2e-16</w:t>
            </w:r>
          </w:p>
        </w:tc>
      </w:tr>
      <w:tr w:rsidR="00E85F8B" w:rsidTr="00E85F8B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Area of Open Forest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92719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6.789e-07</w:t>
            </w:r>
          </w:p>
        </w:tc>
      </w:tr>
      <w:tr w:rsidR="00E85F8B" w:rsidTr="00E85F8B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Area of scrubland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65678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2.624e-07</w:t>
            </w:r>
          </w:p>
        </w:tc>
      </w:tr>
      <w:tr w:rsidR="00E85F8B" w:rsidTr="00E85F8B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Area of Non Forest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94949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1.672e-08</w:t>
            </w:r>
          </w:p>
        </w:tc>
      </w:tr>
      <w:tr w:rsidR="00E85F8B" w:rsidTr="00E85F8B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Area of water/Riverine patches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95532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6.827e-10</w:t>
            </w:r>
          </w:p>
        </w:tc>
      </w:tr>
      <w:tr w:rsidR="00E85F8B" w:rsidTr="00E85F8B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Length of Road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35600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2.2e-16</w:t>
            </w:r>
          </w:p>
        </w:tc>
      </w:tr>
      <w:tr w:rsidR="00E85F8B" w:rsidTr="00E85F8B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Length of River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24430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2.2e-16</w:t>
            </w:r>
          </w:p>
        </w:tc>
      </w:tr>
      <w:tr w:rsidR="00E85F8B" w:rsidTr="00E85F8B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Distance from PA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71253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0.124</w:t>
            </w:r>
          </w:p>
        </w:tc>
      </w:tr>
      <w:tr w:rsidR="00E85F8B" w:rsidTr="00E85F8B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Nightlight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92562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9.875e-08</w:t>
            </w:r>
          </w:p>
        </w:tc>
      </w:tr>
      <w:tr w:rsidR="00E85F8B" w:rsidTr="00E85F8B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Altitude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5901.5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8B" w:rsidRDefault="00E85F8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2.2e-16</w:t>
            </w:r>
          </w:p>
        </w:tc>
      </w:tr>
    </w:tbl>
    <w:p w:rsidR="00E85F8B" w:rsidRDefault="00E85F8B" w:rsidP="00E85F8B">
      <w:pPr>
        <w:spacing w:line="360" w:lineRule="auto"/>
      </w:pPr>
    </w:p>
    <w:p w:rsidR="00E85F8B" w:rsidRPr="008C55F9" w:rsidRDefault="00E85F8B" w:rsidP="00081FB6">
      <w:pPr>
        <w:rPr>
          <w:rFonts w:ascii="Times New Roman" w:hAnsi="Times New Roman" w:cs="Times New Roman"/>
          <w:sz w:val="20"/>
          <w:szCs w:val="20"/>
        </w:rPr>
      </w:pP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  <w:r w:rsidRPr="008C55F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</w:p>
    <w:p w:rsidR="00081FB6" w:rsidRPr="008C55F9" w:rsidRDefault="00081FB6" w:rsidP="00081FB6">
      <w:pPr>
        <w:rPr>
          <w:rFonts w:ascii="Times New Roman" w:hAnsi="Times New Roman" w:cs="Times New Roman"/>
          <w:sz w:val="20"/>
          <w:szCs w:val="20"/>
        </w:rPr>
      </w:pPr>
    </w:p>
    <w:p w:rsidR="00081FB6" w:rsidRDefault="00081FB6" w:rsidP="00081FB6">
      <w:pPr>
        <w:rPr>
          <w:rFonts w:ascii="Times New Roman" w:hAnsi="Times New Roman" w:cs="Times New Roman"/>
          <w:sz w:val="20"/>
          <w:szCs w:val="20"/>
        </w:rPr>
      </w:pPr>
    </w:p>
    <w:p w:rsidR="00081FB6" w:rsidRDefault="00081FB6" w:rsidP="00081FB6">
      <w:pPr>
        <w:rPr>
          <w:rFonts w:ascii="Times New Roman" w:hAnsi="Times New Roman" w:cs="Times New Roman"/>
          <w:sz w:val="20"/>
          <w:szCs w:val="20"/>
        </w:rPr>
      </w:pPr>
    </w:p>
    <w:p w:rsidR="00081FB6" w:rsidRDefault="00081FB6" w:rsidP="00081FB6">
      <w:pPr>
        <w:rPr>
          <w:rFonts w:ascii="Times New Roman" w:hAnsi="Times New Roman" w:cs="Times New Roman"/>
          <w:sz w:val="20"/>
          <w:szCs w:val="20"/>
        </w:rPr>
      </w:pPr>
    </w:p>
    <w:p w:rsidR="00081FB6" w:rsidRDefault="00081FB6" w:rsidP="00081FB6">
      <w:pPr>
        <w:rPr>
          <w:rFonts w:ascii="Times New Roman" w:hAnsi="Times New Roman" w:cs="Times New Roman"/>
          <w:sz w:val="20"/>
          <w:szCs w:val="20"/>
        </w:rPr>
      </w:pPr>
    </w:p>
    <w:p w:rsidR="00081FB6" w:rsidRDefault="00081FB6" w:rsidP="00081FB6">
      <w:pPr>
        <w:rPr>
          <w:rFonts w:ascii="Times New Roman" w:hAnsi="Times New Roman" w:cs="Times New Roman"/>
          <w:sz w:val="20"/>
          <w:szCs w:val="20"/>
        </w:rPr>
      </w:pPr>
    </w:p>
    <w:p w:rsidR="00081FB6" w:rsidRDefault="00081FB6" w:rsidP="00081FB6">
      <w:pPr>
        <w:rPr>
          <w:rFonts w:ascii="Times New Roman" w:hAnsi="Times New Roman" w:cs="Times New Roman"/>
          <w:sz w:val="20"/>
          <w:szCs w:val="20"/>
        </w:rPr>
      </w:pPr>
    </w:p>
    <w:p w:rsidR="00081FB6" w:rsidRDefault="00081FB6" w:rsidP="00081FB6">
      <w:pPr>
        <w:rPr>
          <w:rFonts w:ascii="Times New Roman" w:hAnsi="Times New Roman" w:cs="Times New Roman"/>
          <w:sz w:val="20"/>
          <w:szCs w:val="20"/>
        </w:rPr>
      </w:pPr>
    </w:p>
    <w:p w:rsidR="00081FB6" w:rsidRDefault="00081FB6" w:rsidP="00081FB6">
      <w:pPr>
        <w:rPr>
          <w:rFonts w:ascii="Times New Roman" w:hAnsi="Times New Roman" w:cs="Times New Roman"/>
          <w:sz w:val="20"/>
          <w:szCs w:val="20"/>
        </w:rPr>
      </w:pPr>
    </w:p>
    <w:p w:rsidR="009070B1" w:rsidRDefault="00520C58"/>
    <w:p w:rsidR="00081FB6" w:rsidRPr="00081FB6" w:rsidRDefault="00081FB6">
      <w:pPr>
        <w:rPr>
          <w:rFonts w:ascii="Times New Roman" w:hAnsi="Times New Roman" w:cs="Times New Roman"/>
          <w:b/>
          <w:sz w:val="20"/>
          <w:szCs w:val="20"/>
        </w:rPr>
      </w:pPr>
    </w:p>
    <w:sectPr w:rsidR="00081FB6" w:rsidRPr="00081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B02"/>
    <w:rsid w:val="00081FB6"/>
    <w:rsid w:val="00116B02"/>
    <w:rsid w:val="002A2F51"/>
    <w:rsid w:val="002A6403"/>
    <w:rsid w:val="00381558"/>
    <w:rsid w:val="0040412E"/>
    <w:rsid w:val="00520C58"/>
    <w:rsid w:val="006A34AA"/>
    <w:rsid w:val="00E8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702524-AA44-4D0A-AC65-A2144426A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1F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5F8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8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2020-01-30T09:59:00Z</dcterms:created>
  <dcterms:modified xsi:type="dcterms:W3CDTF">2020-05-20T01:57:00Z</dcterms:modified>
</cp:coreProperties>
</file>