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B937B" w14:textId="77777777" w:rsidR="0044211E" w:rsidRPr="00242766" w:rsidRDefault="008D795C" w:rsidP="008D795C">
      <w:pPr>
        <w:jc w:val="center"/>
        <w:rPr>
          <w:b/>
          <w:sz w:val="28"/>
        </w:rPr>
      </w:pPr>
      <w:r w:rsidRPr="00242766">
        <w:rPr>
          <w:b/>
          <w:sz w:val="28"/>
        </w:rPr>
        <w:t>Supplementary materials</w:t>
      </w:r>
    </w:p>
    <w:p w14:paraId="28AC980E" w14:textId="77777777" w:rsidR="00242766" w:rsidRDefault="00242766" w:rsidP="00242766">
      <w:pPr>
        <w:spacing w:afterLines="200" w:after="480" w:line="360" w:lineRule="auto"/>
        <w:contextualSpacing/>
        <w:rPr>
          <w:rFonts w:cstheme="minorHAnsi"/>
          <w:b/>
          <w:bCs/>
          <w:color w:val="222222"/>
          <w:sz w:val="32"/>
          <w:szCs w:val="24"/>
          <w:shd w:val="clear" w:color="auto" w:fill="FFFFFF"/>
        </w:rPr>
      </w:pPr>
      <w:r>
        <w:rPr>
          <w:rFonts w:cstheme="minorHAnsi"/>
          <w:b/>
          <w:bCs/>
          <w:color w:val="222222"/>
          <w:sz w:val="32"/>
          <w:szCs w:val="24"/>
          <w:shd w:val="clear" w:color="auto" w:fill="FFFFFF"/>
        </w:rPr>
        <w:t>Trait and state anxiety are mapped differently in the human brain</w:t>
      </w:r>
    </w:p>
    <w:p w14:paraId="00520A69" w14:textId="77777777" w:rsidR="00242766" w:rsidRDefault="00242766" w:rsidP="00242766">
      <w:pPr>
        <w:spacing w:afterLines="200" w:after="480" w:line="360" w:lineRule="auto"/>
        <w:contextualSpacing/>
        <w:jc w:val="center"/>
        <w:rPr>
          <w:rFonts w:cstheme="minorHAnsi"/>
          <w:b/>
          <w:bCs/>
          <w:color w:val="222222"/>
          <w:sz w:val="28"/>
          <w:szCs w:val="24"/>
          <w:shd w:val="clear" w:color="auto" w:fill="FFFFFF"/>
        </w:rPr>
      </w:pPr>
    </w:p>
    <w:p w14:paraId="66660FE5" w14:textId="77777777" w:rsidR="00242766" w:rsidRDefault="00242766" w:rsidP="00242766">
      <w:pPr>
        <w:spacing w:afterLines="200" w:after="480" w:line="360" w:lineRule="auto"/>
        <w:contextualSpacing/>
        <w:jc w:val="center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  <w:lang w:val="it-IT"/>
        </w:rPr>
      </w:pPr>
      <w:r w:rsidRPr="00242766">
        <w:rPr>
          <w:rFonts w:cstheme="minorHAnsi"/>
          <w:color w:val="222222"/>
          <w:sz w:val="24"/>
          <w:szCs w:val="24"/>
          <w:lang w:val="it-IT"/>
        </w:rPr>
        <w:t>Francesca Saviola</w:t>
      </w:r>
      <w:r w:rsidRPr="00242766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  <w:lang w:val="it-IT"/>
        </w:rPr>
        <w:t>1</w:t>
      </w:r>
      <w:r w:rsidRPr="00242766">
        <w:rPr>
          <w:rFonts w:cstheme="minorHAnsi"/>
          <w:color w:val="222222"/>
          <w:sz w:val="24"/>
          <w:szCs w:val="24"/>
          <w:lang w:val="it-IT"/>
        </w:rPr>
        <w:t>, Edoardo Pappaianni</w:t>
      </w:r>
      <w:r w:rsidRPr="00242766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  <w:lang w:val="it-IT"/>
        </w:rPr>
        <w:t>2</w:t>
      </w:r>
      <w:r w:rsidRPr="00242766">
        <w:rPr>
          <w:rFonts w:cstheme="minorHAnsi"/>
          <w:color w:val="222222"/>
          <w:sz w:val="24"/>
          <w:szCs w:val="24"/>
          <w:lang w:val="it-IT"/>
        </w:rPr>
        <w:t>, Alessia Monti</w:t>
      </w:r>
      <w:r w:rsidRPr="00242766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  <w:lang w:val="it-IT"/>
        </w:rPr>
        <w:t>3</w:t>
      </w:r>
      <w:r w:rsidRPr="00242766">
        <w:rPr>
          <w:rFonts w:cstheme="minorHAnsi"/>
          <w:color w:val="222222"/>
          <w:sz w:val="24"/>
          <w:szCs w:val="24"/>
          <w:lang w:val="it-IT"/>
        </w:rPr>
        <w:t>, Alessandro Grecucci</w:t>
      </w:r>
      <w:r w:rsidRPr="00242766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  <w:lang w:val="it-IT"/>
        </w:rPr>
        <w:t>2</w:t>
      </w:r>
      <w:r w:rsidRPr="00242766">
        <w:rPr>
          <w:rFonts w:cstheme="minorHAnsi"/>
          <w:color w:val="222222"/>
          <w:sz w:val="24"/>
          <w:szCs w:val="24"/>
          <w:lang w:val="it-IT"/>
        </w:rPr>
        <w:t>, Jorge Jovicich</w:t>
      </w:r>
      <w:r w:rsidRPr="00242766">
        <w:rPr>
          <w:rFonts w:cstheme="minorHAnsi"/>
          <w:color w:val="222222"/>
          <w:sz w:val="24"/>
          <w:szCs w:val="24"/>
          <w:vertAlign w:val="superscript"/>
          <w:lang w:val="it-IT"/>
        </w:rPr>
        <w:t>1</w:t>
      </w:r>
      <w:r w:rsidRPr="00242766">
        <w:rPr>
          <w:rFonts w:cstheme="minorHAnsi"/>
          <w:color w:val="222222"/>
          <w:sz w:val="24"/>
          <w:szCs w:val="24"/>
          <w:lang w:val="it-IT"/>
        </w:rPr>
        <w:t>, Nicola De Pisapia</w:t>
      </w:r>
      <w:r w:rsidRPr="00242766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  <w:vertAlign w:val="superscript"/>
          <w:lang w:val="it-IT"/>
        </w:rPr>
        <w:t>2 *</w:t>
      </w:r>
    </w:p>
    <w:p w14:paraId="747CB568" w14:textId="77777777" w:rsidR="00242766" w:rsidRDefault="00242766" w:rsidP="00242766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bCs/>
          <w:color w:val="222222"/>
          <w:sz w:val="20"/>
          <w:szCs w:val="24"/>
          <w:lang w:val="en-GB"/>
        </w:rPr>
      </w:pP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>CIMeC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 xml:space="preserve">, </w:t>
      </w: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>Center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 xml:space="preserve"> for Mind/Brain Sciences, University of Trento, </w:t>
      </w: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>Rovereto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 xml:space="preserve"> (Trento), Italy</w:t>
      </w:r>
    </w:p>
    <w:p w14:paraId="6F48509D" w14:textId="77777777" w:rsidR="00242766" w:rsidRDefault="00242766" w:rsidP="00242766">
      <w:pPr>
        <w:pStyle w:val="Paragrafoelenco"/>
        <w:numPr>
          <w:ilvl w:val="0"/>
          <w:numId w:val="1"/>
        </w:numPr>
        <w:spacing w:after="0" w:line="360" w:lineRule="auto"/>
        <w:rPr>
          <w:rFonts w:eastAsia="Times New Roman" w:cstheme="minorHAnsi"/>
          <w:bCs/>
          <w:color w:val="222222"/>
          <w:sz w:val="20"/>
          <w:szCs w:val="24"/>
          <w:lang w:val="en-GB"/>
        </w:rPr>
      </w:pP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>DipSCo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 xml:space="preserve">, Department of Psychology and Cognitive Sciences, University of Trento, </w:t>
      </w: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>Rovereto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  <w:lang w:val="en-GB"/>
        </w:rPr>
        <w:t xml:space="preserve"> (Trento), Italy</w:t>
      </w:r>
    </w:p>
    <w:p w14:paraId="44497E5D" w14:textId="77777777" w:rsidR="00242766" w:rsidRDefault="00242766" w:rsidP="00242766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bCs/>
          <w:color w:val="222222"/>
          <w:sz w:val="20"/>
          <w:szCs w:val="24"/>
        </w:rPr>
      </w:pP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</w:rPr>
        <w:t>Department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</w:rPr>
        <w:t xml:space="preserve"> of </w:t>
      </w: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</w:rPr>
        <w:t>Neurorehabilitation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</w:rPr>
        <w:t xml:space="preserve"> </w:t>
      </w: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</w:rPr>
        <w:t>Sciences</w:t>
      </w:r>
      <w:proofErr w:type="spellEnd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</w:rPr>
        <w:t xml:space="preserve">, Casa di Cura Privata del Policlinico, Milan, </w:t>
      </w:r>
      <w:proofErr w:type="spellStart"/>
      <w:r>
        <w:rPr>
          <w:rFonts w:eastAsia="Times New Roman" w:cstheme="minorHAnsi"/>
          <w:bCs/>
          <w:color w:val="222222"/>
          <w:sz w:val="20"/>
          <w:szCs w:val="24"/>
          <w:shd w:val="clear" w:color="auto" w:fill="FFFFFF"/>
        </w:rPr>
        <w:t>Italy</w:t>
      </w:r>
      <w:proofErr w:type="spellEnd"/>
    </w:p>
    <w:p w14:paraId="52817BD8" w14:textId="77777777" w:rsidR="00242766" w:rsidRPr="00242766" w:rsidRDefault="00242766" w:rsidP="00242766">
      <w:pPr>
        <w:shd w:val="clear" w:color="auto" w:fill="FFFFFF"/>
        <w:spacing w:after="0" w:line="360" w:lineRule="auto"/>
        <w:ind w:left="357"/>
        <w:contextualSpacing/>
        <w:textAlignment w:val="baseline"/>
        <w:rPr>
          <w:rFonts w:eastAsia="Times New Roman" w:cstheme="minorHAnsi"/>
          <w:bCs/>
          <w:color w:val="222222"/>
          <w:sz w:val="24"/>
          <w:szCs w:val="24"/>
          <w:lang w:val="it-IT"/>
        </w:rPr>
      </w:pPr>
    </w:p>
    <w:p w14:paraId="4C78E0F0" w14:textId="77777777" w:rsidR="00242766" w:rsidRPr="00242766" w:rsidRDefault="00242766" w:rsidP="00242766">
      <w:pPr>
        <w:shd w:val="clear" w:color="auto" w:fill="FFFFFF"/>
        <w:spacing w:after="0" w:line="360" w:lineRule="auto"/>
        <w:ind w:left="357"/>
        <w:contextualSpacing/>
        <w:textAlignment w:val="baseline"/>
        <w:rPr>
          <w:rFonts w:eastAsia="Times New Roman" w:cstheme="minorHAnsi"/>
          <w:bCs/>
          <w:color w:val="222222"/>
          <w:sz w:val="24"/>
          <w:szCs w:val="24"/>
          <w:lang w:val="it-IT"/>
        </w:rPr>
      </w:pPr>
    </w:p>
    <w:p w14:paraId="545A3E5D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>*For correspondence:</w:t>
      </w:r>
    </w:p>
    <w:p w14:paraId="25175432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>Nicola De Pisapia, Department of Psychology and Cognitive Science (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</w:rPr>
        <w:t>DipSCo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</w:rPr>
        <w:t>)</w:t>
      </w:r>
    </w:p>
    <w:p w14:paraId="0B05D6E9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 xml:space="preserve">University of Trento, Corso Bettini 31, 38068, </w:t>
      </w:r>
      <w:proofErr w:type="spellStart"/>
      <w:r>
        <w:rPr>
          <w:rFonts w:eastAsia="Times New Roman" w:cstheme="minorHAnsi"/>
          <w:bCs/>
          <w:color w:val="222222"/>
          <w:sz w:val="24"/>
          <w:szCs w:val="24"/>
        </w:rPr>
        <w:t>Rovereto</w:t>
      </w:r>
      <w:proofErr w:type="spellEnd"/>
      <w:r>
        <w:rPr>
          <w:rFonts w:eastAsia="Times New Roman" w:cstheme="minorHAnsi"/>
          <w:bCs/>
          <w:color w:val="222222"/>
          <w:sz w:val="24"/>
          <w:szCs w:val="24"/>
        </w:rPr>
        <w:t xml:space="preserve"> (TN), Italy</w:t>
      </w:r>
    </w:p>
    <w:p w14:paraId="7A126CD3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>Cell. ++39 346 5437734; Tel. ++39 0464 80 8787</w:t>
      </w:r>
    </w:p>
    <w:p w14:paraId="2FE5E618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Style w:val="Collegamentoipertestuale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 xml:space="preserve">Email: </w:t>
      </w:r>
      <w:hyperlink r:id="rId6" w:history="1">
        <w:r>
          <w:rPr>
            <w:rStyle w:val="Collegamentoipertestuale"/>
            <w:rFonts w:eastAsia="Times New Roman" w:cstheme="minorHAnsi"/>
            <w:bCs/>
            <w:sz w:val="24"/>
            <w:szCs w:val="24"/>
          </w:rPr>
          <w:t>nicola.depisapia@unitn.it</w:t>
        </w:r>
      </w:hyperlink>
    </w:p>
    <w:p w14:paraId="21B901E9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color w:val="222222"/>
        </w:rPr>
      </w:pPr>
    </w:p>
    <w:p w14:paraId="518AFD4B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5C24022F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6C749A0A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50467116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396D31C8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2D1BA8DD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1929ECA5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78683EEB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5242BA6D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64F6C794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6A536CC1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1D8008D9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53E0336A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5B214764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26BCB806" w14:textId="77777777" w:rsidR="00242766" w:rsidRDefault="00242766" w:rsidP="00242766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eastAsia="Times New Roman" w:cstheme="minorHAnsi"/>
          <w:bCs/>
          <w:color w:val="222222"/>
          <w:sz w:val="24"/>
          <w:szCs w:val="24"/>
        </w:rPr>
      </w:pPr>
    </w:p>
    <w:p w14:paraId="79940E79" w14:textId="65887479" w:rsidR="008D795C" w:rsidRDefault="008D795C">
      <w:pPr>
        <w:rPr>
          <w:sz w:val="28"/>
        </w:rPr>
      </w:pPr>
      <w:r w:rsidRPr="00242766">
        <w:rPr>
          <w:sz w:val="28"/>
        </w:rPr>
        <w:lastRenderedPageBreak/>
        <w:t>Materials and Methods</w:t>
      </w:r>
    </w:p>
    <w:p w14:paraId="3EE93A2C" w14:textId="34A67828" w:rsidR="006F6AB8" w:rsidRPr="00953992" w:rsidRDefault="006F6AB8" w:rsidP="006F6AB8">
      <w:pPr>
        <w:jc w:val="center"/>
        <w:rPr>
          <w:b/>
          <w:sz w:val="24"/>
        </w:rPr>
      </w:pPr>
      <w:r w:rsidRPr="00953992">
        <w:rPr>
          <w:b/>
          <w:sz w:val="24"/>
        </w:rPr>
        <w:t>I</w:t>
      </w:r>
      <w:r w:rsidR="00953992">
        <w:rPr>
          <w:b/>
          <w:sz w:val="24"/>
        </w:rPr>
        <w:t xml:space="preserve">ndependent </w:t>
      </w:r>
      <w:r w:rsidRPr="00953992">
        <w:rPr>
          <w:b/>
          <w:sz w:val="24"/>
        </w:rPr>
        <w:t>C</w:t>
      </w:r>
      <w:r w:rsidR="00953992">
        <w:rPr>
          <w:b/>
          <w:sz w:val="24"/>
        </w:rPr>
        <w:t>omponent</w:t>
      </w:r>
      <w:r w:rsidR="00B56018">
        <w:rPr>
          <w:b/>
          <w:sz w:val="24"/>
        </w:rPr>
        <w:t>s</w:t>
      </w:r>
      <w:r w:rsidRPr="00953992">
        <w:rPr>
          <w:b/>
          <w:sz w:val="24"/>
        </w:rPr>
        <w:t xml:space="preserve"> selection</w:t>
      </w:r>
    </w:p>
    <w:p w14:paraId="26033262" w14:textId="0E2E7D13" w:rsidR="006F6AB8" w:rsidRPr="00C361D5" w:rsidRDefault="006F6AB8" w:rsidP="00021ED4">
      <w:pPr>
        <w:jc w:val="both"/>
        <w:rPr>
          <w:sz w:val="20"/>
        </w:rPr>
      </w:pPr>
      <w:bookmarkStart w:id="0" w:name="_Hlk41554498"/>
      <w:r w:rsidRPr="00C361D5">
        <w:rPr>
          <w:sz w:val="20"/>
        </w:rPr>
        <w:t>Eight I</w:t>
      </w:r>
      <w:r w:rsidR="00953992" w:rsidRPr="00C361D5">
        <w:rPr>
          <w:sz w:val="20"/>
        </w:rPr>
        <w:t xml:space="preserve">ndependent </w:t>
      </w:r>
      <w:r w:rsidRPr="00C361D5">
        <w:rPr>
          <w:sz w:val="20"/>
        </w:rPr>
        <w:t>C</w:t>
      </w:r>
      <w:r w:rsidR="00953992" w:rsidRPr="00C361D5">
        <w:rPr>
          <w:sz w:val="20"/>
        </w:rPr>
        <w:t>omponent</w:t>
      </w:r>
      <w:r w:rsidRPr="00C361D5">
        <w:rPr>
          <w:sz w:val="20"/>
        </w:rPr>
        <w:t>s</w:t>
      </w:r>
      <w:r w:rsidR="00953992" w:rsidRPr="00C361D5">
        <w:rPr>
          <w:sz w:val="20"/>
        </w:rPr>
        <w:t xml:space="preserve"> (IC)</w:t>
      </w:r>
      <w:r w:rsidRPr="00C361D5">
        <w:rPr>
          <w:sz w:val="20"/>
        </w:rPr>
        <w:t xml:space="preserve"> out of 20 did not satisfy the criteria of cross-correlation with the atlas template (Yeo et al., 2011), were subsequently identified as noise (</w:t>
      </w:r>
      <w:proofErr w:type="spellStart"/>
      <w:r w:rsidRPr="00C361D5">
        <w:rPr>
          <w:sz w:val="20"/>
        </w:rPr>
        <w:t>r-value</w:t>
      </w:r>
      <w:proofErr w:type="spellEnd"/>
      <w:r w:rsidRPr="00C361D5">
        <w:rPr>
          <w:sz w:val="20"/>
        </w:rPr>
        <w:t>&lt;0.2) and discarded from the analysis (Table S1).</w:t>
      </w:r>
    </w:p>
    <w:p w14:paraId="0DEEE0AD" w14:textId="08D80073" w:rsidR="00F90CBE" w:rsidRPr="00C361D5" w:rsidRDefault="00953992" w:rsidP="00021ED4">
      <w:pPr>
        <w:jc w:val="both"/>
        <w:rPr>
          <w:sz w:val="20"/>
        </w:rPr>
      </w:pPr>
      <w:r w:rsidRPr="00C361D5">
        <w:rPr>
          <w:sz w:val="20"/>
        </w:rPr>
        <w:t>Based on the a-priori hypothesis of the study, we aimed to identify the Default mode Network (DMN) and the Salience Network (SN), which by looking at the matching with template networks</w:t>
      </w:r>
      <w:r w:rsidR="00F90CBE" w:rsidRPr="00C361D5">
        <w:rPr>
          <w:sz w:val="20"/>
        </w:rPr>
        <w:t xml:space="preserve"> (</w:t>
      </w:r>
      <w:r w:rsidRPr="00C361D5">
        <w:rPr>
          <w:sz w:val="20"/>
        </w:rPr>
        <w:t>high correlation values</w:t>
      </w:r>
      <w:r w:rsidR="00F90CBE" w:rsidRPr="00C361D5">
        <w:rPr>
          <w:sz w:val="20"/>
        </w:rPr>
        <w:t>)</w:t>
      </w:r>
      <w:r w:rsidRPr="00C361D5">
        <w:rPr>
          <w:sz w:val="20"/>
        </w:rPr>
        <w:t xml:space="preserve"> were </w:t>
      </w:r>
      <w:r w:rsidR="00B56018" w:rsidRPr="00C361D5">
        <w:rPr>
          <w:sz w:val="20"/>
        </w:rPr>
        <w:t>recognized</w:t>
      </w:r>
      <w:r w:rsidRPr="00C361D5">
        <w:rPr>
          <w:sz w:val="20"/>
        </w:rPr>
        <w:t xml:space="preserve"> </w:t>
      </w:r>
      <w:r w:rsidR="00B56018" w:rsidRPr="00C361D5">
        <w:rPr>
          <w:sz w:val="20"/>
        </w:rPr>
        <w:t>as</w:t>
      </w:r>
      <w:r w:rsidRPr="00C361D5">
        <w:rPr>
          <w:sz w:val="20"/>
        </w:rPr>
        <w:t xml:space="preserve"> IC 8 and 12 (SN)</w:t>
      </w:r>
      <w:r w:rsidR="00B56018" w:rsidRPr="00C361D5">
        <w:rPr>
          <w:sz w:val="20"/>
        </w:rPr>
        <w:t xml:space="preserve"> and IC 5 and 16 (DMN). As a further indicator of robustness and strength of the functional connections in the IC, mean and range of the z-score</w:t>
      </w:r>
      <w:r w:rsidR="00F90CBE" w:rsidRPr="00C361D5">
        <w:rPr>
          <w:sz w:val="20"/>
        </w:rPr>
        <w:t xml:space="preserve"> value</w:t>
      </w:r>
      <w:r w:rsidR="00B56018" w:rsidRPr="00C361D5">
        <w:rPr>
          <w:sz w:val="20"/>
        </w:rPr>
        <w:t xml:space="preserve"> were investigated (e.g. representing the strength of connection between the average voxels belonging to the IC and a defined voxel within the IC) resulting in: IC </w:t>
      </w:r>
      <w:r w:rsidR="00F90CBE" w:rsidRPr="00C361D5">
        <w:rPr>
          <w:sz w:val="20"/>
        </w:rPr>
        <w:t>5 (range [</w:t>
      </w:r>
      <w:r w:rsidR="00C361D5">
        <w:rPr>
          <w:sz w:val="20"/>
        </w:rPr>
        <w:t>0</w:t>
      </w:r>
      <w:r w:rsidR="00F90CBE" w:rsidRPr="00C361D5">
        <w:rPr>
          <w:sz w:val="20"/>
        </w:rPr>
        <w:t>-9.87], mean</w:t>
      </w:r>
      <w:r w:rsidR="00C361D5">
        <w:rPr>
          <w:sz w:val="20"/>
        </w:rPr>
        <w:t xml:space="preserve"> 1.3</w:t>
      </w:r>
      <w:r w:rsidR="00F90CBE" w:rsidRPr="00C361D5">
        <w:rPr>
          <w:sz w:val="20"/>
        </w:rPr>
        <w:t>); IC 8 (range [</w:t>
      </w:r>
      <w:r w:rsidR="00C361D5">
        <w:rPr>
          <w:sz w:val="20"/>
        </w:rPr>
        <w:t>0</w:t>
      </w:r>
      <w:r w:rsidR="00F90CBE" w:rsidRPr="00C361D5">
        <w:rPr>
          <w:sz w:val="20"/>
        </w:rPr>
        <w:t>-11.52], mean</w:t>
      </w:r>
      <w:r w:rsidR="00C361D5">
        <w:rPr>
          <w:sz w:val="20"/>
        </w:rPr>
        <w:t xml:space="preserve"> 1.7</w:t>
      </w:r>
      <w:r w:rsidR="00F90CBE" w:rsidRPr="00C361D5">
        <w:rPr>
          <w:sz w:val="20"/>
        </w:rPr>
        <w:t>); IC 12 (range [</w:t>
      </w:r>
      <w:r w:rsidR="00C361D5">
        <w:rPr>
          <w:sz w:val="20"/>
        </w:rPr>
        <w:t>0</w:t>
      </w:r>
      <w:r w:rsidR="00F90CBE" w:rsidRPr="00C361D5">
        <w:rPr>
          <w:sz w:val="20"/>
        </w:rPr>
        <w:t>-8.92], mean</w:t>
      </w:r>
      <w:r w:rsidR="00C361D5">
        <w:rPr>
          <w:sz w:val="20"/>
        </w:rPr>
        <w:t xml:space="preserve"> 1.6</w:t>
      </w:r>
      <w:r w:rsidR="00F90CBE" w:rsidRPr="00C361D5">
        <w:rPr>
          <w:sz w:val="20"/>
        </w:rPr>
        <w:t>); IC 16 (range [</w:t>
      </w:r>
      <w:r w:rsidR="00C361D5">
        <w:rPr>
          <w:sz w:val="20"/>
        </w:rPr>
        <w:t>0</w:t>
      </w:r>
      <w:r w:rsidR="00F90CBE" w:rsidRPr="00C361D5">
        <w:rPr>
          <w:sz w:val="20"/>
        </w:rPr>
        <w:t>-8.51], mean</w:t>
      </w:r>
      <w:r w:rsidR="00C361D5">
        <w:rPr>
          <w:sz w:val="20"/>
        </w:rPr>
        <w:t xml:space="preserve"> 0.7</w:t>
      </w:r>
      <w:r w:rsidR="00F90CBE" w:rsidRPr="00C361D5">
        <w:rPr>
          <w:sz w:val="20"/>
        </w:rPr>
        <w:t xml:space="preserve">). Moreover, explained variance by each network </w:t>
      </w:r>
      <w:proofErr w:type="gramStart"/>
      <w:r w:rsidR="00F90CBE" w:rsidRPr="00C361D5">
        <w:rPr>
          <w:sz w:val="20"/>
        </w:rPr>
        <w:t>was taken</w:t>
      </w:r>
      <w:proofErr w:type="gramEnd"/>
      <w:r w:rsidR="00F90CBE" w:rsidRPr="00C361D5">
        <w:rPr>
          <w:sz w:val="20"/>
        </w:rPr>
        <w:t xml:space="preserve"> into account in the IC component selection, with IC 5 (5.5 %) and IC 8 (5.1%) describing higher percentage of the dataset compared to IC 12 (4.7 %) and IC 16 (4.3 %). Finally, visual inspection of the components was performed to detect the consistency of resemble of well-known functional networks.</w:t>
      </w:r>
    </w:p>
    <w:p w14:paraId="11EA1CC7" w14:textId="69FF7DB2" w:rsidR="006F6AB8" w:rsidRPr="00C361D5" w:rsidRDefault="006F6AB8" w:rsidP="00021ED4">
      <w:pPr>
        <w:jc w:val="both"/>
        <w:rPr>
          <w:sz w:val="20"/>
        </w:rPr>
      </w:pPr>
      <w:bookmarkStart w:id="1" w:name="_GoBack"/>
      <w:bookmarkEnd w:id="1"/>
      <w:r w:rsidRPr="00C361D5">
        <w:rPr>
          <w:sz w:val="20"/>
        </w:rPr>
        <w:t xml:space="preserve">Subsequently, </w:t>
      </w:r>
      <w:r w:rsidR="00F90CBE" w:rsidRPr="00C361D5">
        <w:rPr>
          <w:sz w:val="20"/>
        </w:rPr>
        <w:t xml:space="preserve">IC 5 (DMN) and IC 8(SN) </w:t>
      </w:r>
      <w:r w:rsidR="005D1DDA" w:rsidRPr="00C361D5">
        <w:rPr>
          <w:sz w:val="20"/>
        </w:rPr>
        <w:t xml:space="preserve">were selected as the IC of interest in the main analysis </w:t>
      </w:r>
      <w:r w:rsidR="00F90CBE" w:rsidRPr="00C361D5">
        <w:rPr>
          <w:sz w:val="20"/>
        </w:rPr>
        <w:t>since the highest z-score values and percentage of variance explained combined with a high correlation value with the network template.</w:t>
      </w:r>
      <w:r w:rsidR="005D1DDA" w:rsidRPr="00C361D5">
        <w:rPr>
          <w:sz w:val="20"/>
        </w:rPr>
        <w:t xml:space="preserve"> </w:t>
      </w:r>
    </w:p>
    <w:p w14:paraId="0A3E75FC" w14:textId="70A260FC" w:rsidR="005D1DDA" w:rsidRPr="00C361D5" w:rsidRDefault="005D1DDA" w:rsidP="00021ED4">
      <w:pPr>
        <w:jc w:val="both"/>
        <w:rPr>
          <w:sz w:val="20"/>
        </w:rPr>
      </w:pPr>
      <w:r w:rsidRPr="00C361D5">
        <w:rPr>
          <w:sz w:val="20"/>
        </w:rPr>
        <w:t xml:space="preserve">For consistency, IC 12 (SN) and IC 16 (DMN) were tested for the same hypothesis and report coherent results showing significant effect for </w:t>
      </w:r>
      <w:r w:rsidRPr="00C361D5">
        <w:rPr>
          <w:rFonts w:cstheme="minorHAnsi"/>
          <w:sz w:val="20"/>
        </w:rPr>
        <w:t>STAI-Y1</w:t>
      </w:r>
      <w:r w:rsidRPr="00C361D5">
        <w:rPr>
          <w:rFonts w:cstheme="minorHAnsi"/>
          <w:sz w:val="20"/>
          <w:vertAlign w:val="subscript"/>
        </w:rPr>
        <w:t xml:space="preserve">STATE </w:t>
      </w:r>
      <w:r w:rsidRPr="00C361D5">
        <w:rPr>
          <w:sz w:val="20"/>
        </w:rPr>
        <w:t xml:space="preserve">only (Table S2 and Table S3). Cluster peaks are consistent with results reported in the main manuscript especially in Insular Cortex and Temporal Pole for the Salience Network </w:t>
      </w:r>
      <w:r w:rsidRPr="00C361D5">
        <w:rPr>
          <w:rFonts w:cstheme="minorHAnsi"/>
          <w:sz w:val="20"/>
        </w:rPr>
        <w:t>STAI-</w:t>
      </w:r>
      <w:proofErr w:type="gramStart"/>
      <w:r w:rsidRPr="00C361D5">
        <w:rPr>
          <w:rFonts w:cstheme="minorHAnsi"/>
          <w:sz w:val="20"/>
        </w:rPr>
        <w:t>Y1</w:t>
      </w:r>
      <w:r w:rsidRPr="00C361D5">
        <w:rPr>
          <w:rFonts w:cstheme="minorHAnsi"/>
          <w:sz w:val="20"/>
          <w:vertAlign w:val="subscript"/>
        </w:rPr>
        <w:t xml:space="preserve">STATE </w:t>
      </w:r>
      <w:r w:rsidRPr="00C361D5">
        <w:rPr>
          <w:sz w:val="20"/>
        </w:rPr>
        <w:t xml:space="preserve"> effect</w:t>
      </w:r>
      <w:proofErr w:type="gramEnd"/>
      <w:r w:rsidRPr="00C361D5">
        <w:rPr>
          <w:sz w:val="20"/>
        </w:rPr>
        <w:t xml:space="preserve">. On the other hand, </w:t>
      </w:r>
      <w:r w:rsidR="00C361D5" w:rsidRPr="00C361D5">
        <w:rPr>
          <w:sz w:val="20"/>
        </w:rPr>
        <w:t>Default mode</w:t>
      </w:r>
      <w:r w:rsidRPr="00C361D5">
        <w:rPr>
          <w:sz w:val="20"/>
        </w:rPr>
        <w:t xml:space="preserve"> Network </w:t>
      </w:r>
      <w:r w:rsidRPr="00C361D5">
        <w:rPr>
          <w:rFonts w:cstheme="minorHAnsi"/>
          <w:sz w:val="20"/>
        </w:rPr>
        <w:t>STAI-Y1</w:t>
      </w:r>
      <w:r w:rsidRPr="00C361D5">
        <w:rPr>
          <w:rFonts w:cstheme="minorHAnsi"/>
          <w:sz w:val="20"/>
          <w:vertAlign w:val="subscript"/>
        </w:rPr>
        <w:t xml:space="preserve">STATE </w:t>
      </w:r>
      <w:r w:rsidRPr="00C361D5">
        <w:rPr>
          <w:sz w:val="20"/>
        </w:rPr>
        <w:t xml:space="preserve"> effect</w:t>
      </w:r>
      <w:r w:rsidR="00C361D5" w:rsidRPr="00C361D5">
        <w:rPr>
          <w:sz w:val="20"/>
        </w:rPr>
        <w:t xml:space="preserve"> in this case involve</w:t>
      </w:r>
      <w:r w:rsidR="00C361D5">
        <w:rPr>
          <w:sz w:val="20"/>
        </w:rPr>
        <w:t>s</w:t>
      </w:r>
      <w:r w:rsidR="00C361D5" w:rsidRPr="00C361D5">
        <w:rPr>
          <w:sz w:val="20"/>
        </w:rPr>
        <w:t xml:space="preserve"> Inferior-Medial Temporal regions.</w:t>
      </w:r>
      <w:r w:rsidR="00C361D5">
        <w:rPr>
          <w:sz w:val="20"/>
        </w:rPr>
        <w:t xml:space="preserve"> </w:t>
      </w:r>
    </w:p>
    <w:bookmarkEnd w:id="0"/>
    <w:p w14:paraId="2D5DB990" w14:textId="77777777" w:rsidR="006F6AB8" w:rsidRPr="00242766" w:rsidRDefault="006F6AB8">
      <w:pPr>
        <w:rPr>
          <w:sz w:val="28"/>
        </w:rPr>
      </w:pPr>
    </w:p>
    <w:tbl>
      <w:tblPr>
        <w:tblW w:w="8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0"/>
        <w:gridCol w:w="1531"/>
        <w:gridCol w:w="1101"/>
        <w:gridCol w:w="1316"/>
      </w:tblGrid>
      <w:tr w:rsidR="00C0650B" w:rsidRPr="00C0650B" w14:paraId="3FA5328F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78261" w14:textId="77777777" w:rsidR="00C0650B" w:rsidRPr="00C0650B" w:rsidRDefault="00C0650B" w:rsidP="00C065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Functional Networks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17BA9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Atlas Volume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1D39E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IC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02A58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r-</w:t>
            </w:r>
            <w:proofErr w:type="spellStart"/>
            <w:r w:rsidRPr="00C0650B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value</w:t>
            </w:r>
            <w:proofErr w:type="spellEnd"/>
          </w:p>
        </w:tc>
      </w:tr>
      <w:tr w:rsidR="00C0650B" w:rsidRPr="00C0650B" w14:paraId="7423142B" w14:textId="77777777" w:rsidTr="00C0650B">
        <w:trPr>
          <w:trHeight w:val="267"/>
        </w:trPr>
        <w:tc>
          <w:tcPr>
            <w:tcW w:w="4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6174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Visual Network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803F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DA50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F858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0.465</w:t>
            </w:r>
          </w:p>
        </w:tc>
      </w:tr>
      <w:tr w:rsidR="00C0650B" w:rsidRPr="00C0650B" w14:paraId="416C80E2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AB6A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A34D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97BE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2000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0.527</w:t>
            </w:r>
          </w:p>
        </w:tc>
      </w:tr>
      <w:tr w:rsidR="00C0650B" w:rsidRPr="00C0650B" w14:paraId="0337A026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329E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D367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07F0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3CC7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0.209</w:t>
            </w:r>
          </w:p>
        </w:tc>
      </w:tr>
      <w:tr w:rsidR="00C0650B" w:rsidRPr="00C0650B" w14:paraId="19A41713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7D0B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BB0F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F16D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BC07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0.25</w:t>
            </w:r>
          </w:p>
        </w:tc>
      </w:tr>
      <w:tr w:rsidR="00C0650B" w:rsidRPr="00C0650B" w14:paraId="71838347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EA6A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Somatosensory</w:t>
            </w:r>
            <w:proofErr w:type="spellEnd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Network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B0AC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95A5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A8A4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0.596</w:t>
            </w:r>
          </w:p>
        </w:tc>
      </w:tr>
      <w:tr w:rsidR="00C0650B" w:rsidRPr="00C0650B" w14:paraId="4D36E708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239E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42BB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F412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4535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0.447</w:t>
            </w:r>
          </w:p>
        </w:tc>
      </w:tr>
      <w:tr w:rsidR="00C0650B" w:rsidRPr="00C0650B" w14:paraId="1D697F91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0382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Dorsal</w:t>
            </w:r>
            <w:proofErr w:type="spellEnd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attention</w:t>
            </w:r>
            <w:proofErr w:type="spellEnd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Network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77C2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05AD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7A2A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0.248</w:t>
            </w:r>
          </w:p>
        </w:tc>
      </w:tr>
      <w:tr w:rsidR="00C0650B" w:rsidRPr="00C0650B" w14:paraId="2923EF5C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9D23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4226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7E27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698C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0.226</w:t>
            </w:r>
          </w:p>
        </w:tc>
      </w:tr>
      <w:tr w:rsidR="00C0650B" w:rsidRPr="00C0650B" w14:paraId="029382A2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6B8B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AC82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B81E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15E9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0.389</w:t>
            </w:r>
          </w:p>
        </w:tc>
      </w:tr>
      <w:tr w:rsidR="00C0650B" w:rsidRPr="00C0650B" w14:paraId="24BB09BC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4569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Ventral</w:t>
            </w:r>
            <w:proofErr w:type="spellEnd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attention</w:t>
            </w:r>
            <w:proofErr w:type="spellEnd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Network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AEB4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0CFB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A7A4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0.4</w:t>
            </w:r>
          </w:p>
        </w:tc>
      </w:tr>
      <w:tr w:rsidR="00C0650B" w:rsidRPr="00C0650B" w14:paraId="0CD130B0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42E5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1D9D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E262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94FC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0.414</w:t>
            </w:r>
          </w:p>
        </w:tc>
      </w:tr>
      <w:tr w:rsidR="00C0650B" w:rsidRPr="00C0650B" w14:paraId="7F5BF078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78B3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Limbic</w:t>
            </w:r>
            <w:proofErr w:type="spellEnd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Network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3DAD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D6BD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CFAD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0.384</w:t>
            </w:r>
          </w:p>
        </w:tc>
      </w:tr>
      <w:tr w:rsidR="00C0650B" w:rsidRPr="00C0650B" w14:paraId="70AF4764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1685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Fronto-parietal</w:t>
            </w:r>
            <w:proofErr w:type="spellEnd"/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Network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A795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F2F8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E70A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0.414</w:t>
            </w:r>
          </w:p>
        </w:tc>
      </w:tr>
      <w:tr w:rsidR="00C0650B" w:rsidRPr="00C0650B" w14:paraId="3405B694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C297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C6B0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31BF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1DC4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0.301</w:t>
            </w:r>
          </w:p>
        </w:tc>
      </w:tr>
      <w:tr w:rsidR="00C0650B" w:rsidRPr="00C0650B" w14:paraId="2A8CB081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2574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BD3E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AECA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6F39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0.434</w:t>
            </w:r>
          </w:p>
        </w:tc>
      </w:tr>
      <w:tr w:rsidR="00C0650B" w:rsidRPr="00C0650B" w14:paraId="3E4E8A4D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13AF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Default mode Network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2413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BE5A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472E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0.573</w:t>
            </w:r>
          </w:p>
        </w:tc>
      </w:tr>
      <w:tr w:rsidR="00C0650B" w:rsidRPr="00C0650B" w14:paraId="57EF3558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7699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C87C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3563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BFA8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C0650B">
              <w:rPr>
                <w:rFonts w:ascii="Calibri" w:eastAsia="Times New Roman" w:hAnsi="Calibri" w:cs="Calibri"/>
                <w:color w:val="000000"/>
                <w:lang w:val="it-IT" w:eastAsia="it-IT"/>
              </w:rPr>
              <w:t>0.428</w:t>
            </w:r>
          </w:p>
        </w:tc>
      </w:tr>
      <w:tr w:rsidR="00C0650B" w:rsidRPr="00C0650B" w14:paraId="38619C1E" w14:textId="77777777" w:rsidTr="00C0650B">
        <w:trPr>
          <w:trHeight w:val="267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32C15" w14:textId="77777777" w:rsidR="00C0650B" w:rsidRPr="00C0650B" w:rsidRDefault="00C0650B" w:rsidP="00C065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ECA52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4511A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84953" w14:textId="77777777" w:rsidR="00C0650B" w:rsidRPr="00C0650B" w:rsidRDefault="00C0650B" w:rsidP="00C065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</w:tbl>
    <w:p w14:paraId="42F4ABE8" w14:textId="75025848" w:rsidR="008A2F30" w:rsidRDefault="008A2F30" w:rsidP="00C0650B">
      <w:pPr>
        <w:jc w:val="center"/>
      </w:pPr>
    </w:p>
    <w:p w14:paraId="510E2D30" w14:textId="45789FAD" w:rsidR="008A44DA" w:rsidRDefault="00C0650B" w:rsidP="00021ED4">
      <w:pPr>
        <w:jc w:val="both"/>
      </w:pPr>
      <w:r>
        <w:t xml:space="preserve">Table S1. </w:t>
      </w:r>
      <w:r w:rsidRPr="00C0650B">
        <w:rPr>
          <w:b/>
        </w:rPr>
        <w:t>Functional network consistency with the reference atlas (Yeo et al., 2011)</w:t>
      </w:r>
      <w:r w:rsidR="008A44DA">
        <w:rPr>
          <w:b/>
        </w:rPr>
        <w:t xml:space="preserve">. </w:t>
      </w:r>
      <w:r w:rsidR="008A44DA">
        <w:t>Correlation values between the IC</w:t>
      </w:r>
      <w:r w:rsidR="004C1BD9">
        <w:t>s</w:t>
      </w:r>
      <w:r w:rsidR="008A44DA">
        <w:t xml:space="preserve"> and the reference atlas networks</w:t>
      </w:r>
      <w:r w:rsidR="004C1BD9">
        <w:t xml:space="preserve"> from Yeo functional networks. Only IC with a </w:t>
      </w:r>
      <w:proofErr w:type="spellStart"/>
      <w:r w:rsidR="004C1BD9">
        <w:t>r-value</w:t>
      </w:r>
      <w:proofErr w:type="spellEnd"/>
      <w:r w:rsidR="004C1BD9">
        <w:t>&gt;0.2 are considered functionally relevant, whereas other ICs are discarded as noise. Based on our a-priori hypothesis we select IC 5 as the Default mode Network and IC 8 as the Salience Network (which is comprehend on the Ventral Attention Network).</w:t>
      </w:r>
    </w:p>
    <w:p w14:paraId="3F928830" w14:textId="737F7931" w:rsidR="00EF0916" w:rsidRDefault="00EF0916"/>
    <w:tbl>
      <w:tblPr>
        <w:tblStyle w:val="Tabellasemplice5"/>
        <w:tblW w:w="4780" w:type="pct"/>
        <w:tblLook w:val="04A0" w:firstRow="1" w:lastRow="0" w:firstColumn="1" w:lastColumn="0" w:noHBand="0" w:noVBand="1"/>
      </w:tblPr>
      <w:tblGrid>
        <w:gridCol w:w="790"/>
        <w:gridCol w:w="877"/>
        <w:gridCol w:w="792"/>
        <w:gridCol w:w="1192"/>
        <w:gridCol w:w="5563"/>
      </w:tblGrid>
      <w:tr w:rsidR="00EF0916" w:rsidRPr="00D86847" w14:paraId="258BF92A" w14:textId="77777777" w:rsidTr="00A13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8" w:type="pct"/>
            <w:tcBorders>
              <w:bottom w:val="single" w:sz="4" w:space="0" w:color="auto"/>
            </w:tcBorders>
          </w:tcPr>
          <w:p w14:paraId="171DEFFD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STAI-Y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728C71F5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p-value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0FCB4ED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Cluster index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49B59162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MNI peak coordinates</w:t>
            </w:r>
          </w:p>
        </w:tc>
        <w:tc>
          <w:tcPr>
            <w:tcW w:w="3071" w:type="pct"/>
            <w:tcBorders>
              <w:bottom w:val="single" w:sz="4" w:space="0" w:color="auto"/>
            </w:tcBorders>
          </w:tcPr>
          <w:p w14:paraId="559739A9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Anatomical labelling of the Harvard-Oxford atlas</w:t>
            </w:r>
          </w:p>
        </w:tc>
      </w:tr>
      <w:tr w:rsidR="00EF0916" w:rsidRPr="00D86847" w14:paraId="3014A832" w14:textId="77777777" w:rsidTr="005D1D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tcBorders>
              <w:top w:val="single" w:sz="4" w:space="0" w:color="auto"/>
            </w:tcBorders>
          </w:tcPr>
          <w:p w14:paraId="05E281E6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rPr>
                <w:rFonts w:asciiTheme="minorHAnsi" w:hAnsiTheme="minorHAnsi" w:cstheme="minorHAnsi"/>
                <w:b/>
                <w:i w:val="0"/>
                <w:iCs w:val="0"/>
                <w:sz w:val="16"/>
                <w:szCs w:val="24"/>
              </w:rPr>
            </w:pPr>
          </w:p>
          <w:p w14:paraId="5D9E0C86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16"/>
                <w:szCs w:val="24"/>
              </w:rPr>
              <w:t>STATE ANXIETY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135364D2" w14:textId="266906F4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FC0C84">
              <w:rPr>
                <w:rFonts w:cstheme="minorHAnsi"/>
                <w:sz w:val="16"/>
                <w:szCs w:val="24"/>
              </w:rPr>
              <w:t>19</w:t>
            </w:r>
          </w:p>
          <w:p w14:paraId="014F9499" w14:textId="51F643C6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FC0C84">
              <w:rPr>
                <w:rFonts w:cstheme="minorHAnsi"/>
                <w:sz w:val="16"/>
                <w:szCs w:val="24"/>
              </w:rPr>
              <w:t>33</w:t>
            </w:r>
          </w:p>
          <w:p w14:paraId="72FA9168" w14:textId="09CB0158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FC0C84">
              <w:rPr>
                <w:rFonts w:cstheme="minorHAnsi"/>
                <w:sz w:val="16"/>
                <w:szCs w:val="24"/>
              </w:rPr>
              <w:t>49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11A936C6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3</w:t>
            </w:r>
          </w:p>
          <w:p w14:paraId="23A7044D" w14:textId="674092EA" w:rsidR="00EF0916" w:rsidRPr="00FA1879" w:rsidRDefault="00FC0C8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>
              <w:rPr>
                <w:rFonts w:cstheme="minorHAnsi"/>
                <w:sz w:val="16"/>
                <w:szCs w:val="24"/>
              </w:rPr>
              <w:t>2</w:t>
            </w:r>
          </w:p>
          <w:p w14:paraId="2E526A63" w14:textId="4BFF30A2" w:rsidR="00EF0916" w:rsidRPr="00FA1879" w:rsidRDefault="00FC0C8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>
              <w:rPr>
                <w:rFonts w:cstheme="minorHAnsi"/>
                <w:sz w:val="16"/>
                <w:szCs w:val="24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14:paraId="2AC81256" w14:textId="33906CA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</w:t>
            </w:r>
            <w:r w:rsidR="00FC0C84">
              <w:rPr>
                <w:rFonts w:cstheme="minorHAnsi"/>
                <w:sz w:val="16"/>
                <w:szCs w:val="24"/>
              </w:rPr>
              <w:t>54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FC0C84">
              <w:rPr>
                <w:rFonts w:cstheme="minorHAnsi"/>
                <w:sz w:val="16"/>
                <w:szCs w:val="24"/>
              </w:rPr>
              <w:t>10</w:t>
            </w:r>
            <w:r w:rsidRPr="00FA1879">
              <w:rPr>
                <w:rFonts w:cstheme="minorHAnsi"/>
                <w:sz w:val="16"/>
                <w:szCs w:val="24"/>
              </w:rPr>
              <w:t>, -</w:t>
            </w:r>
            <w:r w:rsidR="00FC0C84">
              <w:rPr>
                <w:rFonts w:cstheme="minorHAnsi"/>
                <w:sz w:val="16"/>
                <w:szCs w:val="24"/>
              </w:rPr>
              <w:t>32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587433D3" w14:textId="4C07122C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[-</w:t>
            </w:r>
            <w:r w:rsidR="00FC0C84">
              <w:rPr>
                <w:rFonts w:cstheme="minorHAnsi"/>
                <w:sz w:val="16"/>
                <w:szCs w:val="24"/>
              </w:rPr>
              <w:t>58</w:t>
            </w:r>
            <w:r w:rsidRPr="00FA1879">
              <w:rPr>
                <w:rFonts w:cstheme="minorHAnsi"/>
                <w:sz w:val="16"/>
                <w:szCs w:val="24"/>
              </w:rPr>
              <w:t>, -</w:t>
            </w:r>
            <w:r w:rsidR="00FC0C84">
              <w:rPr>
                <w:rFonts w:cstheme="minorHAnsi"/>
                <w:sz w:val="16"/>
                <w:szCs w:val="24"/>
              </w:rPr>
              <w:t>2</w:t>
            </w:r>
            <w:r w:rsidRPr="00FA1879">
              <w:rPr>
                <w:rFonts w:cstheme="minorHAnsi"/>
                <w:sz w:val="16"/>
                <w:szCs w:val="24"/>
              </w:rPr>
              <w:t>, -</w:t>
            </w:r>
            <w:r w:rsidR="00FC0C84">
              <w:rPr>
                <w:rFonts w:cstheme="minorHAnsi"/>
                <w:sz w:val="16"/>
                <w:szCs w:val="24"/>
              </w:rPr>
              <w:t>36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7CF50389" w14:textId="0D8C48B4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</w:t>
            </w:r>
            <w:r w:rsidR="00FC0C84">
              <w:rPr>
                <w:rFonts w:cstheme="minorHAnsi"/>
                <w:sz w:val="16"/>
                <w:szCs w:val="24"/>
              </w:rPr>
              <w:t>62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FC0C84">
              <w:rPr>
                <w:rFonts w:cstheme="minorHAnsi"/>
                <w:sz w:val="16"/>
                <w:szCs w:val="24"/>
              </w:rPr>
              <w:t>18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FC0C84">
              <w:rPr>
                <w:rFonts w:cstheme="minorHAnsi"/>
                <w:sz w:val="16"/>
                <w:szCs w:val="24"/>
              </w:rPr>
              <w:t>-16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4C842B74" w14:textId="77777777" w:rsidR="00EF0916" w:rsidRPr="00FA1879" w:rsidRDefault="00EF0916" w:rsidP="00FC0C84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</w:tcPr>
          <w:p w14:paraId="0583F1C3" w14:textId="4DB74EE1" w:rsidR="00EF0916" w:rsidRPr="00FA1879" w:rsidRDefault="00FC0C8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en-US"/>
              </w:rPr>
            </w:pPr>
            <w:r>
              <w:rPr>
                <w:rFonts w:cstheme="minorHAnsi"/>
                <w:sz w:val="16"/>
                <w:szCs w:val="24"/>
                <w:lang w:val="en-US"/>
              </w:rPr>
              <w:t>Temporal Pole, Middle Temporal Gyrus</w:t>
            </w:r>
          </w:p>
          <w:p w14:paraId="31DE798B" w14:textId="63497C99" w:rsidR="00EF0916" w:rsidRPr="00FA1879" w:rsidRDefault="00FC0C8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en-US"/>
              </w:rPr>
            </w:pPr>
            <w:r>
              <w:rPr>
                <w:rFonts w:cstheme="minorHAnsi"/>
                <w:sz w:val="16"/>
                <w:szCs w:val="24"/>
                <w:lang w:val="en-US"/>
              </w:rPr>
              <w:t>Middle Temporal Gyrus, Inferior Temporal Gyrus</w:t>
            </w:r>
            <w:r w:rsidR="00EF0916" w:rsidRPr="00FA1879">
              <w:rPr>
                <w:rFonts w:cstheme="minorHAnsi"/>
                <w:sz w:val="16"/>
                <w:szCs w:val="24"/>
                <w:lang w:val="en-US"/>
              </w:rPr>
              <w:t xml:space="preserve"> </w:t>
            </w:r>
          </w:p>
          <w:p w14:paraId="7D228351" w14:textId="421B275B" w:rsidR="00EF0916" w:rsidRPr="00FA1879" w:rsidRDefault="00FC0C8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en-US"/>
              </w:rPr>
            </w:pPr>
            <w:r>
              <w:rPr>
                <w:rFonts w:cstheme="minorHAnsi"/>
                <w:sz w:val="16"/>
                <w:szCs w:val="24"/>
                <w:lang w:val="en-US"/>
              </w:rPr>
              <w:t>Temporal Pol</w:t>
            </w:r>
            <w:r w:rsidR="005D1DDA">
              <w:rPr>
                <w:rFonts w:cstheme="minorHAnsi"/>
                <w:sz w:val="16"/>
                <w:szCs w:val="24"/>
                <w:lang w:val="en-US"/>
              </w:rPr>
              <w:t>e</w:t>
            </w:r>
          </w:p>
        </w:tc>
      </w:tr>
    </w:tbl>
    <w:p w14:paraId="02133F3E" w14:textId="788B5671" w:rsidR="00EF0916" w:rsidRDefault="00EF0916" w:rsidP="00021ED4">
      <w:pPr>
        <w:jc w:val="both"/>
        <w:rPr>
          <w:rFonts w:cstheme="minorHAnsi"/>
        </w:rPr>
      </w:pPr>
      <w:r w:rsidRPr="00EF0916">
        <w:rPr>
          <w:b/>
        </w:rPr>
        <w:t>Table S2.</w:t>
      </w:r>
      <w:r>
        <w:t xml:space="preserve"> </w:t>
      </w:r>
      <w:r w:rsidRPr="00EF0916">
        <w:rPr>
          <w:rFonts w:cstheme="minorHAnsi"/>
        </w:rPr>
        <w:t xml:space="preserve">Clusters of reliable voxels for changes in resting-state functional connectivity in the Default mode Network associated with State anxiety. MNI Coordinates of the peak, peak labelling and for </w:t>
      </w:r>
      <w:r w:rsidRPr="00EF0916">
        <w:rPr>
          <w:rFonts w:cstheme="minorHAnsi"/>
          <w:b/>
        </w:rPr>
        <w:t>p &lt; 0.05</w:t>
      </w:r>
      <w:r w:rsidRPr="00EF0916">
        <w:rPr>
          <w:rFonts w:cstheme="minorHAnsi"/>
        </w:rPr>
        <w:t xml:space="preserve"> threshold corrected for multiple comparisons (TFCE) across voxels are reported for each cluster.</w:t>
      </w:r>
    </w:p>
    <w:p w14:paraId="14802AA2" w14:textId="13F04CD1" w:rsidR="00FC0C84" w:rsidRDefault="00FC0C84" w:rsidP="00EF0916">
      <w:pPr>
        <w:rPr>
          <w:rFonts w:cstheme="minorHAnsi"/>
        </w:rPr>
      </w:pPr>
    </w:p>
    <w:p w14:paraId="3EBBA761" w14:textId="77777777" w:rsidR="00FC0C84" w:rsidRDefault="00FC0C84" w:rsidP="00EF0916">
      <w:pPr>
        <w:rPr>
          <w:rFonts w:cstheme="minorHAnsi"/>
        </w:rPr>
      </w:pPr>
    </w:p>
    <w:p w14:paraId="4F5C110D" w14:textId="1A0700C2" w:rsidR="00EF0916" w:rsidRDefault="00EF0916" w:rsidP="00EF0916"/>
    <w:tbl>
      <w:tblPr>
        <w:tblStyle w:val="Tabellasemplice5"/>
        <w:tblW w:w="4780" w:type="pct"/>
        <w:tblLook w:val="04A0" w:firstRow="1" w:lastRow="0" w:firstColumn="1" w:lastColumn="0" w:noHBand="0" w:noVBand="1"/>
      </w:tblPr>
      <w:tblGrid>
        <w:gridCol w:w="790"/>
        <w:gridCol w:w="877"/>
        <w:gridCol w:w="792"/>
        <w:gridCol w:w="1192"/>
        <w:gridCol w:w="5563"/>
      </w:tblGrid>
      <w:tr w:rsidR="00EF0916" w:rsidRPr="00D86847" w14:paraId="0FAD58E1" w14:textId="77777777" w:rsidTr="00A13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8" w:type="pct"/>
            <w:tcBorders>
              <w:bottom w:val="single" w:sz="4" w:space="0" w:color="auto"/>
            </w:tcBorders>
          </w:tcPr>
          <w:p w14:paraId="48658471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STAI-Y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7996AEE0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p-value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4BFC0B0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Cluster index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6B4FD668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MNI peak coordinates</w:t>
            </w:r>
          </w:p>
        </w:tc>
        <w:tc>
          <w:tcPr>
            <w:tcW w:w="3071" w:type="pct"/>
            <w:tcBorders>
              <w:bottom w:val="single" w:sz="4" w:space="0" w:color="auto"/>
            </w:tcBorders>
          </w:tcPr>
          <w:p w14:paraId="70E15601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20"/>
                <w:szCs w:val="24"/>
              </w:rPr>
              <w:t>Anatomical labelling of the Harvard-Oxford atlas</w:t>
            </w:r>
          </w:p>
        </w:tc>
      </w:tr>
      <w:tr w:rsidR="00EF0916" w:rsidRPr="008C7094" w14:paraId="7113F6A5" w14:textId="77777777" w:rsidTr="008C7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pct"/>
            <w:tcBorders>
              <w:top w:val="single" w:sz="4" w:space="0" w:color="auto"/>
            </w:tcBorders>
          </w:tcPr>
          <w:p w14:paraId="0837749A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rPr>
                <w:rFonts w:asciiTheme="minorHAnsi" w:hAnsiTheme="minorHAnsi" w:cstheme="minorHAnsi"/>
                <w:b/>
                <w:i w:val="0"/>
                <w:iCs w:val="0"/>
                <w:sz w:val="16"/>
                <w:szCs w:val="24"/>
              </w:rPr>
            </w:pPr>
          </w:p>
          <w:p w14:paraId="5280E8A6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24"/>
              </w:rPr>
            </w:pPr>
            <w:r w:rsidRPr="00FA1879">
              <w:rPr>
                <w:rFonts w:asciiTheme="minorHAnsi" w:hAnsiTheme="minorHAnsi" w:cstheme="minorHAnsi"/>
                <w:b/>
                <w:sz w:val="16"/>
                <w:szCs w:val="24"/>
              </w:rPr>
              <w:t>STATE ANXIETY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366A04B1" w14:textId="01D74A64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0.00</w:t>
            </w:r>
            <w:r>
              <w:rPr>
                <w:rFonts w:cstheme="minorHAnsi"/>
                <w:sz w:val="16"/>
                <w:szCs w:val="24"/>
              </w:rPr>
              <w:t>2</w:t>
            </w:r>
          </w:p>
          <w:p w14:paraId="1C42D2B8" w14:textId="2F337756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8C7094">
              <w:rPr>
                <w:rFonts w:cstheme="minorHAnsi"/>
                <w:sz w:val="16"/>
                <w:szCs w:val="24"/>
              </w:rPr>
              <w:t>13</w:t>
            </w:r>
          </w:p>
          <w:p w14:paraId="4A9A9D35" w14:textId="04404DE6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8C7094">
              <w:rPr>
                <w:rFonts w:cstheme="minorHAnsi"/>
                <w:sz w:val="16"/>
                <w:szCs w:val="24"/>
              </w:rPr>
              <w:t>28</w:t>
            </w:r>
          </w:p>
          <w:p w14:paraId="288DD538" w14:textId="458E7385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8C7094">
              <w:rPr>
                <w:rFonts w:cstheme="minorHAnsi"/>
                <w:sz w:val="16"/>
                <w:szCs w:val="24"/>
              </w:rPr>
              <w:t>36</w:t>
            </w:r>
          </w:p>
          <w:p w14:paraId="64398C73" w14:textId="3D7C262F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8C7094">
              <w:rPr>
                <w:rFonts w:cstheme="minorHAnsi"/>
                <w:sz w:val="16"/>
                <w:szCs w:val="24"/>
              </w:rPr>
              <w:t>39</w:t>
            </w:r>
          </w:p>
          <w:p w14:paraId="5C0F38FB" w14:textId="7F7B9312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0.0</w:t>
            </w:r>
            <w:r w:rsidR="008C7094">
              <w:rPr>
                <w:rFonts w:cstheme="minorHAnsi"/>
                <w:sz w:val="16"/>
                <w:szCs w:val="24"/>
              </w:rPr>
              <w:t>48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4F09D458" w14:textId="6B8C6154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>
              <w:rPr>
                <w:rFonts w:cstheme="minorHAnsi"/>
                <w:sz w:val="16"/>
                <w:szCs w:val="24"/>
              </w:rPr>
              <w:t>6</w:t>
            </w:r>
          </w:p>
          <w:p w14:paraId="472401AB" w14:textId="19D8508A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>
              <w:rPr>
                <w:rFonts w:cstheme="minorHAnsi"/>
                <w:sz w:val="16"/>
                <w:szCs w:val="24"/>
              </w:rPr>
              <w:t>5</w:t>
            </w:r>
          </w:p>
          <w:p w14:paraId="4B60E4D2" w14:textId="0BF248C4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>
              <w:rPr>
                <w:rFonts w:cstheme="minorHAnsi"/>
                <w:sz w:val="16"/>
                <w:szCs w:val="24"/>
              </w:rPr>
              <w:t>4</w:t>
            </w:r>
          </w:p>
          <w:p w14:paraId="5F37351D" w14:textId="7777777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3</w:t>
            </w:r>
          </w:p>
          <w:p w14:paraId="63FD77CB" w14:textId="304FF8F4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>
              <w:rPr>
                <w:rFonts w:cstheme="minorHAnsi"/>
                <w:sz w:val="16"/>
                <w:szCs w:val="24"/>
              </w:rPr>
              <w:t>2</w:t>
            </w:r>
          </w:p>
          <w:p w14:paraId="0DE993EC" w14:textId="51014DC1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>
              <w:rPr>
                <w:rFonts w:cstheme="minorHAnsi"/>
                <w:sz w:val="16"/>
                <w:szCs w:val="24"/>
              </w:rPr>
              <w:t>1</w:t>
            </w:r>
          </w:p>
          <w:p w14:paraId="039249E0" w14:textId="300FE197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</w:tcBorders>
          </w:tcPr>
          <w:p w14:paraId="1E28CA9A" w14:textId="4E633143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[-</w:t>
            </w:r>
            <w:r w:rsidR="008C7094">
              <w:rPr>
                <w:rFonts w:cstheme="minorHAnsi"/>
                <w:sz w:val="16"/>
                <w:szCs w:val="24"/>
              </w:rPr>
              <w:t>6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8C7094">
              <w:rPr>
                <w:rFonts w:cstheme="minorHAnsi"/>
                <w:sz w:val="16"/>
                <w:szCs w:val="24"/>
              </w:rPr>
              <w:t>14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8C7094">
              <w:rPr>
                <w:rFonts w:cstheme="minorHAnsi"/>
                <w:sz w:val="16"/>
                <w:szCs w:val="24"/>
              </w:rPr>
              <w:t>36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1DF14094" w14:textId="0607B75D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[-4</w:t>
            </w:r>
            <w:r w:rsidR="008C7094">
              <w:rPr>
                <w:rFonts w:cstheme="minorHAnsi"/>
                <w:sz w:val="16"/>
                <w:szCs w:val="24"/>
              </w:rPr>
              <w:t>2</w:t>
            </w:r>
            <w:r w:rsidRPr="00FA1879">
              <w:rPr>
                <w:rFonts w:cstheme="minorHAnsi"/>
                <w:sz w:val="16"/>
                <w:szCs w:val="24"/>
              </w:rPr>
              <w:t xml:space="preserve">, 6, </w:t>
            </w:r>
            <w:r w:rsidR="008C7094">
              <w:rPr>
                <w:rFonts w:cstheme="minorHAnsi"/>
                <w:sz w:val="16"/>
                <w:szCs w:val="24"/>
              </w:rPr>
              <w:t>0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4B471DF2" w14:textId="3033973D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</w:t>
            </w:r>
            <w:r w:rsidR="008C7094">
              <w:rPr>
                <w:rFonts w:cstheme="minorHAnsi"/>
                <w:sz w:val="16"/>
                <w:szCs w:val="24"/>
              </w:rPr>
              <w:t>46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8C7094">
              <w:rPr>
                <w:rFonts w:cstheme="minorHAnsi"/>
                <w:sz w:val="16"/>
                <w:szCs w:val="24"/>
              </w:rPr>
              <w:t>18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8C7094">
              <w:rPr>
                <w:rFonts w:cstheme="minorHAnsi"/>
                <w:sz w:val="16"/>
                <w:szCs w:val="24"/>
              </w:rPr>
              <w:t>-16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02549EE4" w14:textId="0E0572CD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</w:t>
            </w:r>
            <w:r w:rsidR="008C7094">
              <w:rPr>
                <w:rFonts w:cstheme="minorHAnsi"/>
                <w:sz w:val="16"/>
                <w:szCs w:val="24"/>
              </w:rPr>
              <w:t>-18</w:t>
            </w:r>
            <w:r w:rsidRPr="00FA1879">
              <w:rPr>
                <w:rFonts w:cstheme="minorHAnsi"/>
                <w:sz w:val="16"/>
                <w:szCs w:val="24"/>
              </w:rPr>
              <w:t>, -</w:t>
            </w:r>
            <w:r w:rsidR="008C7094">
              <w:rPr>
                <w:rFonts w:cstheme="minorHAnsi"/>
                <w:sz w:val="16"/>
                <w:szCs w:val="24"/>
              </w:rPr>
              <w:t>10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8C7094">
              <w:rPr>
                <w:rFonts w:cstheme="minorHAnsi"/>
                <w:sz w:val="16"/>
                <w:szCs w:val="24"/>
              </w:rPr>
              <w:t>4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0360395E" w14:textId="2C4F2FBC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</w:t>
            </w:r>
            <w:r w:rsidR="008C7094">
              <w:rPr>
                <w:rFonts w:cstheme="minorHAnsi"/>
                <w:sz w:val="16"/>
                <w:szCs w:val="24"/>
              </w:rPr>
              <w:t>22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8C7094">
              <w:rPr>
                <w:rFonts w:cstheme="minorHAnsi"/>
                <w:sz w:val="16"/>
                <w:szCs w:val="24"/>
              </w:rPr>
              <w:t>14</w:t>
            </w:r>
            <w:r w:rsidRPr="00FA1879">
              <w:rPr>
                <w:rFonts w:cstheme="minorHAnsi"/>
                <w:sz w:val="16"/>
                <w:szCs w:val="24"/>
              </w:rPr>
              <w:t>, 8]</w:t>
            </w:r>
          </w:p>
          <w:p w14:paraId="1D8588E5" w14:textId="1FC02A1C" w:rsidR="00EF0916" w:rsidRPr="00FA1879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  <w:r w:rsidRPr="00FA1879">
              <w:rPr>
                <w:rFonts w:cstheme="minorHAnsi"/>
                <w:sz w:val="16"/>
                <w:szCs w:val="24"/>
              </w:rPr>
              <w:t>[</w:t>
            </w:r>
            <w:r w:rsidR="008C7094">
              <w:rPr>
                <w:rFonts w:cstheme="minorHAnsi"/>
                <w:sz w:val="16"/>
                <w:szCs w:val="24"/>
              </w:rPr>
              <w:t>34</w:t>
            </w:r>
            <w:r w:rsidRPr="00FA1879">
              <w:rPr>
                <w:rFonts w:cstheme="minorHAnsi"/>
                <w:sz w:val="16"/>
                <w:szCs w:val="24"/>
              </w:rPr>
              <w:t xml:space="preserve">, </w:t>
            </w:r>
            <w:r w:rsidR="008C7094">
              <w:rPr>
                <w:rFonts w:cstheme="minorHAnsi"/>
                <w:sz w:val="16"/>
                <w:szCs w:val="24"/>
              </w:rPr>
              <w:t>38</w:t>
            </w:r>
            <w:r w:rsidRPr="00FA1879">
              <w:rPr>
                <w:rFonts w:cstheme="minorHAnsi"/>
                <w:sz w:val="16"/>
                <w:szCs w:val="24"/>
              </w:rPr>
              <w:t>, 2</w:t>
            </w:r>
            <w:r w:rsidR="008C7094">
              <w:rPr>
                <w:rFonts w:cstheme="minorHAnsi"/>
                <w:sz w:val="16"/>
                <w:szCs w:val="24"/>
              </w:rPr>
              <w:t>8</w:t>
            </w:r>
            <w:r w:rsidRPr="00FA1879">
              <w:rPr>
                <w:rFonts w:cstheme="minorHAnsi"/>
                <w:sz w:val="16"/>
                <w:szCs w:val="24"/>
              </w:rPr>
              <w:t>]</w:t>
            </w:r>
          </w:p>
          <w:p w14:paraId="221D9819" w14:textId="77777777" w:rsidR="00EF0916" w:rsidRPr="00FA1879" w:rsidRDefault="00EF0916" w:rsidP="008C7094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</w:tcPr>
          <w:p w14:paraId="6460AADB" w14:textId="5EA1A6F9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en-US"/>
              </w:rPr>
            </w:pPr>
            <w:r>
              <w:rPr>
                <w:rFonts w:cstheme="minorHAnsi"/>
                <w:sz w:val="16"/>
                <w:szCs w:val="24"/>
                <w:lang w:val="en-US"/>
              </w:rPr>
              <w:t>Anterior Cingulate Gyrus</w:t>
            </w:r>
            <w:r w:rsidR="00EF0916" w:rsidRPr="00FA1879">
              <w:rPr>
                <w:rFonts w:cstheme="minorHAnsi"/>
                <w:sz w:val="16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sz w:val="16"/>
                <w:szCs w:val="24"/>
                <w:lang w:val="en-US"/>
              </w:rPr>
              <w:t>Paracingulate Gyrus</w:t>
            </w:r>
          </w:p>
          <w:p w14:paraId="6B87811A" w14:textId="455EE17E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en-US"/>
              </w:rPr>
            </w:pPr>
            <w:r w:rsidRPr="00FA1879">
              <w:rPr>
                <w:rFonts w:cstheme="minorHAnsi"/>
                <w:sz w:val="16"/>
                <w:szCs w:val="24"/>
                <w:lang w:val="en-US"/>
              </w:rPr>
              <w:t>Insular Cortex, Central Opercular Cortex</w:t>
            </w:r>
            <w:r w:rsidR="00EF0916" w:rsidRPr="00FA1879">
              <w:rPr>
                <w:rFonts w:cstheme="minorHAnsi"/>
                <w:sz w:val="16"/>
                <w:szCs w:val="24"/>
                <w:lang w:val="en-US"/>
              </w:rPr>
              <w:t xml:space="preserve"> </w:t>
            </w:r>
          </w:p>
          <w:p w14:paraId="4870B1B7" w14:textId="7C075DAF" w:rsidR="00EF0916" w:rsidRPr="008C7094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it-IT"/>
              </w:rPr>
            </w:pPr>
            <w:proofErr w:type="spellStart"/>
            <w:r w:rsidRPr="008C7094">
              <w:rPr>
                <w:rFonts w:cstheme="minorHAnsi"/>
                <w:sz w:val="16"/>
                <w:szCs w:val="24"/>
                <w:lang w:val="it-IT"/>
              </w:rPr>
              <w:t>Temporal</w:t>
            </w:r>
            <w:proofErr w:type="spellEnd"/>
            <w:r w:rsidRPr="008C7094">
              <w:rPr>
                <w:rFonts w:cstheme="minorHAnsi"/>
                <w:sz w:val="16"/>
                <w:szCs w:val="24"/>
                <w:lang w:val="it-IT"/>
              </w:rPr>
              <w:t xml:space="preserve"> Pole, </w:t>
            </w:r>
            <w:proofErr w:type="spellStart"/>
            <w:r w:rsidRPr="008C7094">
              <w:rPr>
                <w:rFonts w:cstheme="minorHAnsi"/>
                <w:sz w:val="16"/>
                <w:szCs w:val="24"/>
                <w:lang w:val="it-IT"/>
              </w:rPr>
              <w:t>Fronto-orbital</w:t>
            </w:r>
            <w:proofErr w:type="spellEnd"/>
            <w:r w:rsidRPr="008C7094">
              <w:rPr>
                <w:rFonts w:cstheme="minorHAnsi"/>
                <w:sz w:val="16"/>
                <w:szCs w:val="24"/>
                <w:lang w:val="it-IT"/>
              </w:rPr>
              <w:t xml:space="preserve"> </w:t>
            </w:r>
            <w:proofErr w:type="spellStart"/>
            <w:r w:rsidRPr="008C7094">
              <w:rPr>
                <w:rFonts w:cstheme="minorHAnsi"/>
                <w:sz w:val="16"/>
                <w:szCs w:val="24"/>
                <w:lang w:val="it-IT"/>
              </w:rPr>
              <w:t>Cortex</w:t>
            </w:r>
            <w:proofErr w:type="spellEnd"/>
          </w:p>
          <w:p w14:paraId="265E8948" w14:textId="41C764AF" w:rsidR="00EF0916" w:rsidRPr="008C7094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it-IT"/>
              </w:rPr>
            </w:pPr>
            <w:r>
              <w:rPr>
                <w:rFonts w:cstheme="minorHAnsi"/>
                <w:sz w:val="16"/>
                <w:szCs w:val="24"/>
                <w:lang w:val="es-AR"/>
              </w:rPr>
              <w:t>Pallidum, Thalamus</w:t>
            </w:r>
          </w:p>
          <w:p w14:paraId="13C553CB" w14:textId="62CC8EC9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es-AR"/>
              </w:rPr>
            </w:pPr>
            <w:r>
              <w:rPr>
                <w:rFonts w:cstheme="minorHAnsi"/>
                <w:sz w:val="16"/>
                <w:szCs w:val="24"/>
                <w:lang w:val="es-AR"/>
              </w:rPr>
              <w:t>Putamen, Caudate</w:t>
            </w:r>
            <w:r w:rsidR="00EF0916" w:rsidRPr="00FA1879">
              <w:rPr>
                <w:rFonts w:cstheme="minorHAnsi"/>
                <w:sz w:val="16"/>
                <w:szCs w:val="24"/>
                <w:lang w:val="es-AR"/>
              </w:rPr>
              <w:t xml:space="preserve"> </w:t>
            </w:r>
          </w:p>
          <w:p w14:paraId="142C54E9" w14:textId="523AE889" w:rsidR="00EF0916" w:rsidRPr="00FA1879" w:rsidRDefault="008C7094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es-AR"/>
              </w:rPr>
            </w:pPr>
            <w:r>
              <w:rPr>
                <w:rFonts w:cstheme="minorHAnsi"/>
                <w:sz w:val="16"/>
                <w:szCs w:val="24"/>
                <w:lang w:val="es-AR"/>
              </w:rPr>
              <w:t>Frontal Pole, Inferior Frontal Gyrus, pars triangularis</w:t>
            </w:r>
          </w:p>
          <w:p w14:paraId="60BDEC02" w14:textId="3A10C2D9" w:rsidR="00EF0916" w:rsidRPr="008C7094" w:rsidRDefault="00EF0916" w:rsidP="00A13E40">
            <w:pPr>
              <w:spacing w:afterLines="200" w:after="48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24"/>
                <w:lang w:val="it-IT"/>
              </w:rPr>
            </w:pPr>
          </w:p>
        </w:tc>
      </w:tr>
    </w:tbl>
    <w:p w14:paraId="19B4CE92" w14:textId="375580DE" w:rsidR="00EF0916" w:rsidRPr="008C7094" w:rsidRDefault="00EF0916" w:rsidP="00EF0916">
      <w:pPr>
        <w:rPr>
          <w:lang w:val="it-IT"/>
        </w:rPr>
      </w:pPr>
    </w:p>
    <w:p w14:paraId="651E3145" w14:textId="26DBF637" w:rsidR="00EF0916" w:rsidRDefault="00EF0916" w:rsidP="00021ED4">
      <w:pPr>
        <w:jc w:val="both"/>
        <w:rPr>
          <w:rFonts w:cstheme="minorHAnsi"/>
        </w:rPr>
      </w:pPr>
      <w:r w:rsidRPr="00EF0916">
        <w:rPr>
          <w:b/>
        </w:rPr>
        <w:t>Table S</w:t>
      </w:r>
      <w:r>
        <w:rPr>
          <w:b/>
        </w:rPr>
        <w:t>3</w:t>
      </w:r>
      <w:r w:rsidRPr="00EF0916">
        <w:rPr>
          <w:b/>
        </w:rPr>
        <w:t>.</w:t>
      </w:r>
      <w:r>
        <w:t xml:space="preserve"> </w:t>
      </w:r>
      <w:r w:rsidRPr="00EF0916">
        <w:rPr>
          <w:rFonts w:cstheme="minorHAnsi"/>
        </w:rPr>
        <w:t xml:space="preserve">Clusters of reliable voxels for changes in resting-state functional connectivity in the </w:t>
      </w:r>
      <w:r>
        <w:rPr>
          <w:rFonts w:cstheme="minorHAnsi"/>
        </w:rPr>
        <w:t>Salience Network</w:t>
      </w:r>
      <w:r w:rsidRPr="00EF0916">
        <w:rPr>
          <w:rFonts w:cstheme="minorHAnsi"/>
        </w:rPr>
        <w:t xml:space="preserve"> associated with State anxiety. MNI Coordinates of the peak, peak labelling and for </w:t>
      </w:r>
      <w:r w:rsidRPr="00EF0916">
        <w:rPr>
          <w:rFonts w:cstheme="minorHAnsi"/>
          <w:b/>
        </w:rPr>
        <w:t>p &lt; 0.05</w:t>
      </w:r>
      <w:r w:rsidRPr="00EF0916">
        <w:rPr>
          <w:rFonts w:cstheme="minorHAnsi"/>
        </w:rPr>
        <w:t xml:space="preserve"> threshold corrected for multiple comparisons (TFCE) across voxels are reported for each cluster.</w:t>
      </w:r>
    </w:p>
    <w:p w14:paraId="663D9F89" w14:textId="04A8B5D5" w:rsidR="00EF0916" w:rsidRDefault="00EF0916" w:rsidP="00EF0916"/>
    <w:p w14:paraId="57544D45" w14:textId="5825464D" w:rsidR="00C361D5" w:rsidRDefault="00C361D5" w:rsidP="00EF0916"/>
    <w:p w14:paraId="2906E9F1" w14:textId="77777777" w:rsidR="00C361D5" w:rsidRPr="00EF0916" w:rsidRDefault="00C361D5" w:rsidP="00EF0916"/>
    <w:p w14:paraId="7C59523F" w14:textId="77777777" w:rsidR="00EF0916" w:rsidRDefault="00EF0916"/>
    <w:p w14:paraId="7C7801A3" w14:textId="4449200D" w:rsidR="00A95BEA" w:rsidRDefault="00A95BEA">
      <w:r>
        <w:rPr>
          <w:noProof/>
          <w:lang w:val="it-IT" w:eastAsia="it-IT"/>
        </w:rPr>
        <w:drawing>
          <wp:inline distT="0" distB="0" distL="0" distR="0" wp14:anchorId="336C9006" wp14:editId="0C8DD919">
            <wp:extent cx="5462546" cy="2406083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4" b="17829"/>
                    <a:stretch/>
                  </pic:blipFill>
                  <pic:spPr bwMode="auto">
                    <a:xfrm>
                      <a:off x="0" y="0"/>
                      <a:ext cx="5473625" cy="241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59DE7" w14:textId="61D758E5" w:rsidR="008A44DA" w:rsidRDefault="008A44DA" w:rsidP="00021ED4">
      <w:pPr>
        <w:jc w:val="both"/>
      </w:pPr>
    </w:p>
    <w:p w14:paraId="1D7A28F4" w14:textId="4A776451" w:rsidR="008A44DA" w:rsidRDefault="008A44DA" w:rsidP="00021ED4">
      <w:pPr>
        <w:jc w:val="both"/>
      </w:pPr>
      <w:r>
        <w:t>Figure S1</w:t>
      </w:r>
      <w:r w:rsidR="00A95BEA">
        <w:t xml:space="preserve">. </w:t>
      </w:r>
      <w:r w:rsidR="00A95BEA" w:rsidRPr="00A95BEA">
        <w:rPr>
          <w:b/>
        </w:rPr>
        <w:t>Independent Component identified for testing.</w:t>
      </w:r>
      <w:r w:rsidR="00A95BEA">
        <w:rPr>
          <w:b/>
        </w:rPr>
        <w:t xml:space="preserve"> </w:t>
      </w:r>
      <w:r w:rsidR="00A95BEA" w:rsidRPr="00A95BEA">
        <w:t xml:space="preserve">Axial visualization of </w:t>
      </w:r>
      <w:proofErr w:type="spellStart"/>
      <w:r w:rsidR="00A95BEA" w:rsidRPr="00A95BEA">
        <w:t>thresholded</w:t>
      </w:r>
      <w:proofErr w:type="spellEnd"/>
      <w:r w:rsidR="00A95BEA" w:rsidRPr="00A95BEA">
        <w:t xml:space="preserve"> (z-score&gt;3) ICs identified as Default mode Network</w:t>
      </w:r>
      <w:r w:rsidR="00A95BEA">
        <w:t xml:space="preserve"> (</w:t>
      </w:r>
      <w:proofErr w:type="spellStart"/>
      <w:r w:rsidR="00A95BEA">
        <w:t>r-value</w:t>
      </w:r>
      <w:proofErr w:type="spellEnd"/>
      <w:r w:rsidR="00A95BEA">
        <w:t>=0.57)</w:t>
      </w:r>
      <w:r w:rsidR="00A95BEA" w:rsidRPr="00A95BEA">
        <w:t>, in red, and as Salience Network</w:t>
      </w:r>
      <w:r w:rsidR="00A95BEA">
        <w:t xml:space="preserve"> (</w:t>
      </w:r>
      <w:proofErr w:type="spellStart"/>
      <w:r w:rsidR="00A95BEA">
        <w:t>r-value</w:t>
      </w:r>
      <w:proofErr w:type="spellEnd"/>
      <w:r w:rsidR="00A95BEA">
        <w:t>=0.40)</w:t>
      </w:r>
      <w:r w:rsidR="00A95BEA" w:rsidRPr="00A95BEA">
        <w:t>, in blue</w:t>
      </w:r>
      <w:r w:rsidR="00A95BEA">
        <w:t xml:space="preserve"> and chosen for statistical testing</w:t>
      </w:r>
      <w:r w:rsidR="00A95BEA" w:rsidRPr="00A95BEA">
        <w:t>.</w:t>
      </w:r>
    </w:p>
    <w:sectPr w:rsidR="008A44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8136E"/>
    <w:multiLevelType w:val="hybridMultilevel"/>
    <w:tmpl w:val="3EB4D3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5C"/>
    <w:rsid w:val="00021ED4"/>
    <w:rsid w:val="00242766"/>
    <w:rsid w:val="0044211E"/>
    <w:rsid w:val="004C1BD9"/>
    <w:rsid w:val="005D1DDA"/>
    <w:rsid w:val="006F6AB8"/>
    <w:rsid w:val="00726430"/>
    <w:rsid w:val="008A2F30"/>
    <w:rsid w:val="008A44DA"/>
    <w:rsid w:val="008C7094"/>
    <w:rsid w:val="008D795C"/>
    <w:rsid w:val="00953992"/>
    <w:rsid w:val="009936F5"/>
    <w:rsid w:val="00A95BEA"/>
    <w:rsid w:val="00B56018"/>
    <w:rsid w:val="00C0650B"/>
    <w:rsid w:val="00C361D5"/>
    <w:rsid w:val="00EF0916"/>
    <w:rsid w:val="00F90CBE"/>
    <w:rsid w:val="00FC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5D29"/>
  <w15:chartTrackingRefBased/>
  <w15:docId w15:val="{DDFFA442-94CE-4FD3-87F9-6A07CACB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7264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64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6430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64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6430"/>
    <w:rPr>
      <w:b/>
      <w:bCs/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430"/>
    <w:rPr>
      <w:rFonts w:ascii="Segoe UI" w:hAnsi="Segoe UI" w:cs="Segoe UI"/>
      <w:sz w:val="18"/>
      <w:szCs w:val="18"/>
      <w:lang w:val="en-GB"/>
    </w:rPr>
  </w:style>
  <w:style w:type="character" w:styleId="Collegamentoipertestuale">
    <w:name w:val="Hyperlink"/>
    <w:basedOn w:val="Carpredefinitoparagrafo"/>
    <w:uiPriority w:val="99"/>
    <w:semiHidden/>
    <w:unhideWhenUsed/>
    <w:rsid w:val="0024276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42766"/>
    <w:pPr>
      <w:spacing w:line="256" w:lineRule="auto"/>
      <w:ind w:left="720"/>
      <w:contextualSpacing/>
    </w:pPr>
    <w:rPr>
      <w:lang w:val="it-IT"/>
    </w:rPr>
  </w:style>
  <w:style w:type="table" w:styleId="Tabellasemplice5">
    <w:name w:val="Plain Table 5"/>
    <w:basedOn w:val="Tabellanormale"/>
    <w:uiPriority w:val="99"/>
    <w:rsid w:val="00EF091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cola.depisapia@unit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46446-B056-44E9-A2C3-132D73A2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Saviola</dc:creator>
  <cp:keywords/>
  <dc:description/>
  <cp:lastModifiedBy>nicola</cp:lastModifiedBy>
  <cp:revision>6</cp:revision>
  <cp:lastPrinted>2020-06-09T08:33:00Z</cp:lastPrinted>
  <dcterms:created xsi:type="dcterms:W3CDTF">2020-05-27T08:43:00Z</dcterms:created>
  <dcterms:modified xsi:type="dcterms:W3CDTF">2020-06-09T09:49:00Z</dcterms:modified>
</cp:coreProperties>
</file>