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64A2FA" w14:textId="685865C1" w:rsidR="00AE27DA" w:rsidRDefault="00AE27DA" w:rsidP="00AE27DA">
      <w:pPr>
        <w:pStyle w:val="NormalWeb"/>
      </w:pPr>
      <w:r>
        <w:rPr>
          <w:rFonts w:ascii="NimbusSanL" w:hAnsi="NimbusSanL"/>
          <w:b/>
          <w:bCs/>
          <w:sz w:val="40"/>
          <w:szCs w:val="40"/>
        </w:rPr>
        <w:t xml:space="preserve">Genome wide association analysis of a stemborer egg induced “call-for-help” defence trait in maize </w:t>
      </w:r>
    </w:p>
    <w:p w14:paraId="640EEBD5" w14:textId="462A207A" w:rsidR="00AE27DA" w:rsidRDefault="00AE27DA" w:rsidP="00AE27DA">
      <w:pPr>
        <w:pStyle w:val="NormalWeb"/>
        <w:ind w:left="142"/>
      </w:pPr>
      <w:proofErr w:type="spellStart"/>
      <w:r>
        <w:rPr>
          <w:rFonts w:ascii="NimbusSanL" w:hAnsi="NimbusSanL"/>
          <w:b/>
          <w:bCs/>
        </w:rPr>
        <w:t>Amanuel</w:t>
      </w:r>
      <w:proofErr w:type="spellEnd"/>
      <w:r>
        <w:rPr>
          <w:rFonts w:ascii="NimbusSanL" w:hAnsi="NimbusSanL"/>
          <w:b/>
          <w:bCs/>
        </w:rPr>
        <w:t xml:space="preserve"> </w:t>
      </w:r>
      <w:proofErr w:type="spellStart"/>
      <w:r>
        <w:rPr>
          <w:rFonts w:ascii="NimbusSanL" w:hAnsi="NimbusSanL"/>
          <w:b/>
          <w:bCs/>
        </w:rPr>
        <w:t>Tamiru</w:t>
      </w:r>
      <w:proofErr w:type="spellEnd"/>
      <w:proofErr w:type="gramStart"/>
      <w:r>
        <w:rPr>
          <w:rFonts w:ascii="NimbusRomNo9L" w:hAnsi="NimbusRomNo9L"/>
          <w:position w:val="8"/>
          <w:sz w:val="18"/>
          <w:szCs w:val="18"/>
        </w:rPr>
        <w:t>1,+</w:t>
      </w:r>
      <w:proofErr w:type="gramEnd"/>
      <w:r>
        <w:rPr>
          <w:rFonts w:ascii="NimbusSanL" w:hAnsi="NimbusSanL"/>
          <w:b/>
          <w:bCs/>
        </w:rPr>
        <w:t xml:space="preserve">, Rajneesh </w:t>
      </w:r>
      <w:proofErr w:type="spellStart"/>
      <w:r>
        <w:rPr>
          <w:rFonts w:ascii="NimbusSanL" w:hAnsi="NimbusSanL"/>
          <w:b/>
          <w:bCs/>
        </w:rPr>
        <w:t>Paliwal</w:t>
      </w:r>
      <w:proofErr w:type="spellEnd"/>
      <w:r>
        <w:rPr>
          <w:rFonts w:ascii="NimbusRomNo9L" w:hAnsi="NimbusRomNo9L"/>
          <w:position w:val="8"/>
          <w:sz w:val="18"/>
          <w:szCs w:val="18"/>
        </w:rPr>
        <w:t>2,3,+</w:t>
      </w:r>
      <w:r>
        <w:rPr>
          <w:rFonts w:ascii="NimbusSanL" w:hAnsi="NimbusSanL"/>
          <w:b/>
          <w:bCs/>
        </w:rPr>
        <w:t xml:space="preserve">, Samuel J. </w:t>
      </w:r>
      <w:proofErr w:type="spellStart"/>
      <w:r>
        <w:rPr>
          <w:rFonts w:ascii="NimbusSanL" w:hAnsi="NimbusSanL"/>
          <w:b/>
          <w:bCs/>
        </w:rPr>
        <w:t>Manthi</w:t>
      </w:r>
      <w:proofErr w:type="spellEnd"/>
      <w:r>
        <w:rPr>
          <w:rFonts w:ascii="NimbusRomNo9L" w:hAnsi="NimbusRomNo9L"/>
          <w:position w:val="8"/>
          <w:sz w:val="18"/>
          <w:szCs w:val="18"/>
        </w:rPr>
        <w:t>2</w:t>
      </w:r>
      <w:r>
        <w:rPr>
          <w:rFonts w:ascii="NimbusSanL" w:hAnsi="NimbusSanL"/>
          <w:b/>
          <w:bCs/>
        </w:rPr>
        <w:t xml:space="preserve">, Damaris A. </w:t>
      </w:r>
      <w:proofErr w:type="spellStart"/>
      <w:r>
        <w:rPr>
          <w:rFonts w:ascii="NimbusSanL" w:hAnsi="NimbusSanL"/>
          <w:b/>
          <w:bCs/>
        </w:rPr>
        <w:t>Odeny</w:t>
      </w:r>
      <w:proofErr w:type="spellEnd"/>
      <w:r>
        <w:rPr>
          <w:rFonts w:ascii="NimbusRomNo9L" w:hAnsi="NimbusRomNo9L"/>
          <w:position w:val="8"/>
          <w:sz w:val="18"/>
          <w:szCs w:val="18"/>
        </w:rPr>
        <w:t>2</w:t>
      </w:r>
      <w:r>
        <w:rPr>
          <w:rFonts w:ascii="NimbusSanL" w:hAnsi="NimbusSanL"/>
          <w:b/>
          <w:bCs/>
        </w:rPr>
        <w:t xml:space="preserve">, </w:t>
      </w:r>
      <w:r>
        <w:rPr>
          <w:rFonts w:ascii="NimbusSanL" w:hAnsi="NimbusSanL"/>
          <w:sz w:val="10"/>
          <w:szCs w:val="10"/>
        </w:rPr>
        <w:t xml:space="preserve"> </w:t>
      </w:r>
      <w:r>
        <w:rPr>
          <w:rFonts w:ascii="NimbusSanL" w:hAnsi="NimbusSanL"/>
          <w:b/>
          <w:bCs/>
        </w:rPr>
        <w:t>Charles A.O. Midega</w:t>
      </w:r>
      <w:r>
        <w:rPr>
          <w:rFonts w:ascii="NimbusRomNo9L" w:hAnsi="NimbusRomNo9L"/>
          <w:position w:val="8"/>
          <w:sz w:val="18"/>
          <w:szCs w:val="18"/>
        </w:rPr>
        <w:t>1</w:t>
      </w:r>
      <w:r>
        <w:rPr>
          <w:rFonts w:ascii="NimbusSanL" w:hAnsi="NimbusSanL"/>
          <w:b/>
          <w:bCs/>
        </w:rPr>
        <w:t xml:space="preserve">, </w:t>
      </w:r>
      <w:proofErr w:type="spellStart"/>
      <w:r>
        <w:rPr>
          <w:rFonts w:ascii="NimbusSanL" w:hAnsi="NimbusSanL"/>
          <w:b/>
          <w:bCs/>
        </w:rPr>
        <w:t>Zeyaur</w:t>
      </w:r>
      <w:proofErr w:type="spellEnd"/>
      <w:r>
        <w:rPr>
          <w:rFonts w:ascii="NimbusSanL" w:hAnsi="NimbusSanL"/>
          <w:b/>
          <w:bCs/>
        </w:rPr>
        <w:t xml:space="preserve"> R. Khan</w:t>
      </w:r>
      <w:r>
        <w:rPr>
          <w:rFonts w:ascii="NimbusRomNo9L" w:hAnsi="NimbusRomNo9L"/>
          <w:position w:val="8"/>
          <w:sz w:val="18"/>
          <w:szCs w:val="18"/>
        </w:rPr>
        <w:t>1</w:t>
      </w:r>
      <w:r>
        <w:rPr>
          <w:rFonts w:ascii="NimbusSanL" w:hAnsi="NimbusSanL"/>
          <w:b/>
          <w:bCs/>
        </w:rPr>
        <w:t>, John A. Pickett</w:t>
      </w:r>
      <w:r>
        <w:rPr>
          <w:rFonts w:ascii="NimbusRomNo9L" w:hAnsi="NimbusRomNo9L"/>
          <w:position w:val="8"/>
          <w:sz w:val="18"/>
          <w:szCs w:val="18"/>
        </w:rPr>
        <w:t>4</w:t>
      </w:r>
      <w:r>
        <w:rPr>
          <w:rFonts w:ascii="NimbusSanL" w:hAnsi="NimbusSanL"/>
          <w:b/>
          <w:bCs/>
        </w:rPr>
        <w:t>, and Toby J.A. Bruce</w:t>
      </w:r>
      <w:r>
        <w:rPr>
          <w:rFonts w:ascii="NimbusRomNo9L" w:hAnsi="NimbusRomNo9L"/>
          <w:position w:val="8"/>
          <w:sz w:val="18"/>
          <w:szCs w:val="18"/>
        </w:rPr>
        <w:t xml:space="preserve">5,* </w:t>
      </w:r>
    </w:p>
    <w:p w14:paraId="2B7A427E" w14:textId="4DCE4B41" w:rsidR="00AE27DA" w:rsidRDefault="00AE27DA" w:rsidP="00AE27DA">
      <w:pPr>
        <w:pStyle w:val="NormalWeb"/>
        <w:ind w:left="142"/>
      </w:pPr>
      <w:r>
        <w:rPr>
          <w:rFonts w:ascii="NimbusRomNo9L" w:hAnsi="NimbusRomNo9L"/>
          <w:position w:val="8"/>
          <w:sz w:val="14"/>
          <w:szCs w:val="14"/>
        </w:rPr>
        <w:t>1</w:t>
      </w:r>
      <w:r>
        <w:rPr>
          <w:rFonts w:ascii="NimbusSanL" w:hAnsi="NimbusSanL"/>
          <w:sz w:val="20"/>
          <w:szCs w:val="20"/>
        </w:rPr>
        <w:t xml:space="preserve">International Centre of Insect Physiology and Ecology (ICIPE), P.O. Box 30772-00100, Nairobi, Kenya </w:t>
      </w:r>
    </w:p>
    <w:p w14:paraId="0C5595C5" w14:textId="2F9042F0" w:rsidR="00AE27DA" w:rsidRDefault="00AE27DA" w:rsidP="00AE27DA">
      <w:pPr>
        <w:pStyle w:val="NormalWeb"/>
        <w:ind w:left="142"/>
      </w:pPr>
      <w:r>
        <w:rPr>
          <w:rFonts w:ascii="NimbusRomNo9L" w:hAnsi="NimbusRomNo9L"/>
          <w:position w:val="8"/>
          <w:sz w:val="14"/>
          <w:szCs w:val="14"/>
        </w:rPr>
        <w:t>2</w:t>
      </w:r>
      <w:r>
        <w:rPr>
          <w:rFonts w:ascii="NimbusSanL" w:hAnsi="NimbusSanL"/>
          <w:sz w:val="20"/>
          <w:szCs w:val="20"/>
        </w:rPr>
        <w:t xml:space="preserve">International Crops Research Institute for the Semi-Arid Tropics (ICRISAT) P.O. Box 39063–00623, Nairobi, Kenya </w:t>
      </w:r>
    </w:p>
    <w:p w14:paraId="4A5F70AC" w14:textId="2768228E" w:rsidR="00AE27DA" w:rsidRDefault="00AE27DA" w:rsidP="00AE27DA">
      <w:pPr>
        <w:pStyle w:val="NormalWeb"/>
        <w:ind w:left="142"/>
      </w:pPr>
      <w:r>
        <w:rPr>
          <w:rFonts w:ascii="NimbusRomNo9L" w:hAnsi="NimbusRomNo9L"/>
          <w:position w:val="8"/>
          <w:sz w:val="14"/>
          <w:szCs w:val="14"/>
        </w:rPr>
        <w:t>3</w:t>
      </w:r>
      <w:r>
        <w:rPr>
          <w:rFonts w:ascii="NimbusSanL" w:hAnsi="NimbusSanL"/>
          <w:sz w:val="20"/>
          <w:szCs w:val="20"/>
        </w:rPr>
        <w:t xml:space="preserve">International Institute of Tropical Agriculture (IITA), PMB-5320, Ibadan, Nigeria </w:t>
      </w:r>
    </w:p>
    <w:p w14:paraId="4A72429C" w14:textId="6C6854F1" w:rsidR="00AE27DA" w:rsidRDefault="00AE27DA" w:rsidP="00AE27DA">
      <w:pPr>
        <w:pStyle w:val="NormalWeb"/>
        <w:ind w:left="142"/>
      </w:pPr>
      <w:r>
        <w:rPr>
          <w:rFonts w:ascii="NimbusRomNo9L" w:hAnsi="NimbusRomNo9L"/>
          <w:position w:val="8"/>
          <w:sz w:val="14"/>
          <w:szCs w:val="14"/>
        </w:rPr>
        <w:t>4</w:t>
      </w:r>
      <w:r>
        <w:rPr>
          <w:rFonts w:ascii="NimbusSanL" w:hAnsi="NimbusSanL"/>
          <w:sz w:val="20"/>
          <w:szCs w:val="20"/>
        </w:rPr>
        <w:t xml:space="preserve">School of Chemistry, Cardiff University, Cardiff, CF10 3AT, UK </w:t>
      </w:r>
    </w:p>
    <w:p w14:paraId="1C72497E" w14:textId="03C645ED" w:rsidR="00AE27DA" w:rsidRDefault="00AE27DA" w:rsidP="00AE27DA">
      <w:pPr>
        <w:pStyle w:val="NormalWeb"/>
        <w:ind w:left="142"/>
      </w:pPr>
      <w:r>
        <w:rPr>
          <w:rFonts w:ascii="NimbusRomNo9L" w:hAnsi="NimbusRomNo9L"/>
          <w:position w:val="8"/>
          <w:sz w:val="14"/>
          <w:szCs w:val="14"/>
        </w:rPr>
        <w:t>5</w:t>
      </w:r>
      <w:r>
        <w:rPr>
          <w:rFonts w:ascii="NimbusSanL" w:hAnsi="NimbusSanL"/>
          <w:sz w:val="20"/>
          <w:szCs w:val="20"/>
        </w:rPr>
        <w:t xml:space="preserve">School of Life Sciences, </w:t>
      </w:r>
      <w:proofErr w:type="spellStart"/>
      <w:r>
        <w:rPr>
          <w:rFonts w:ascii="NimbusSanL" w:hAnsi="NimbusSanL"/>
          <w:sz w:val="20"/>
          <w:szCs w:val="20"/>
        </w:rPr>
        <w:t>Keele</w:t>
      </w:r>
      <w:proofErr w:type="spellEnd"/>
      <w:r>
        <w:rPr>
          <w:rFonts w:ascii="NimbusSanL" w:hAnsi="NimbusSanL"/>
          <w:sz w:val="20"/>
          <w:szCs w:val="20"/>
        </w:rPr>
        <w:t xml:space="preserve"> University, Staffordshire, ST5 5BG, UK </w:t>
      </w:r>
    </w:p>
    <w:p w14:paraId="677A330C" w14:textId="627400EC" w:rsidR="00AE27DA" w:rsidRDefault="00AE27DA" w:rsidP="00AE27DA">
      <w:pPr>
        <w:pStyle w:val="NormalWeb"/>
        <w:ind w:left="142"/>
      </w:pPr>
      <w:r>
        <w:rPr>
          <w:rFonts w:ascii="NimbusRomNo9L" w:hAnsi="NimbusRomNo9L"/>
          <w:position w:val="8"/>
          <w:sz w:val="14"/>
          <w:szCs w:val="14"/>
        </w:rPr>
        <w:t>*</w:t>
      </w:r>
      <w:r>
        <w:rPr>
          <w:rFonts w:ascii="NimbusSanL" w:hAnsi="NimbusSanL"/>
          <w:sz w:val="20"/>
          <w:szCs w:val="20"/>
        </w:rPr>
        <w:t xml:space="preserve">t.j.a.bruce@keele.ac.uk </w:t>
      </w:r>
    </w:p>
    <w:p w14:paraId="5605501D" w14:textId="2006F678" w:rsidR="00AE27DA" w:rsidRDefault="00AE27DA" w:rsidP="00AE27DA">
      <w:pPr>
        <w:pStyle w:val="NormalWeb"/>
        <w:ind w:left="142"/>
      </w:pPr>
      <w:r>
        <w:rPr>
          <w:rFonts w:ascii="NimbusRomNo9L" w:hAnsi="NimbusRomNo9L"/>
          <w:position w:val="8"/>
          <w:sz w:val="14"/>
          <w:szCs w:val="14"/>
        </w:rPr>
        <w:t>+</w:t>
      </w:r>
      <w:r>
        <w:rPr>
          <w:rFonts w:ascii="NimbusSanL" w:hAnsi="NimbusSanL"/>
          <w:sz w:val="20"/>
          <w:szCs w:val="20"/>
        </w:rPr>
        <w:t xml:space="preserve">these authors contributed equally to this work </w:t>
      </w:r>
    </w:p>
    <w:p w14:paraId="777DEACC" w14:textId="159CDA6E" w:rsidR="00361E62" w:rsidRDefault="00AE27DA">
      <w:pPr>
        <w:rPr>
          <w:noProof/>
          <w:lang w:val="en-US"/>
        </w:rPr>
      </w:pPr>
      <w:r>
        <w:br w:type="page"/>
      </w:r>
    </w:p>
    <w:p w14:paraId="31CBFDC1" w14:textId="20EDCB11" w:rsidR="00AE27DA" w:rsidRDefault="00361E62">
      <w:r>
        <w:rPr>
          <w:noProof/>
        </w:rPr>
        <w:lastRenderedPageBreak/>
        <w:drawing>
          <wp:inline distT="0" distB="0" distL="0" distR="0" wp14:anchorId="5D941461" wp14:editId="3E634964">
            <wp:extent cx="5727527" cy="5113683"/>
            <wp:effectExtent l="0" t="0" r="635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S1.pd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03" b="16837"/>
                    <a:stretch/>
                  </pic:blipFill>
                  <pic:spPr bwMode="auto">
                    <a:xfrm>
                      <a:off x="0" y="0"/>
                      <a:ext cx="5727700" cy="5113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5A299F" w14:textId="74FA01B2" w:rsidR="007E1CFB" w:rsidRDefault="005F000F" w:rsidP="00D6306A">
      <w:pPr>
        <w:jc w:val="both"/>
      </w:pPr>
      <w:r>
        <w:rPr>
          <w:b/>
          <w:bCs/>
        </w:rPr>
        <w:t xml:space="preserve">Supplementary </w:t>
      </w:r>
      <w:r w:rsidR="007E1CFB" w:rsidRPr="007E1CFB">
        <w:rPr>
          <w:b/>
          <w:bCs/>
        </w:rPr>
        <w:t>Figure 1.</w:t>
      </w:r>
      <w:r w:rsidR="007E1CFB">
        <w:rPr>
          <w:b/>
          <w:bCs/>
        </w:rPr>
        <w:t xml:space="preserve"> </w:t>
      </w:r>
      <w:r w:rsidR="00EC7996" w:rsidRPr="007E1CFB">
        <w:t xml:space="preserve">Distribution of the </w:t>
      </w:r>
      <w:r w:rsidR="00EC7996">
        <w:t xml:space="preserve">indirect defence </w:t>
      </w:r>
      <w:r w:rsidR="00EC7996" w:rsidRPr="007E1CFB">
        <w:t>trait in the whole population</w:t>
      </w:r>
      <w:r w:rsidR="00EC7996">
        <w:t xml:space="preserve"> (</w:t>
      </w:r>
      <w:r w:rsidR="002A1068" w:rsidRPr="00C728D2">
        <w:rPr>
          <w:b/>
          <w:bCs/>
        </w:rPr>
        <w:t>a</w:t>
      </w:r>
      <w:r w:rsidR="00EC7996">
        <w:t>),</w:t>
      </w:r>
      <w:r w:rsidR="00EC7996" w:rsidRPr="007E1CFB">
        <w:t xml:space="preserve"> </w:t>
      </w:r>
      <w:r w:rsidR="00EC7996">
        <w:t xml:space="preserve">among </w:t>
      </w:r>
      <w:r w:rsidR="00EC7996" w:rsidRPr="007E1CFB">
        <w:t>landrace</w:t>
      </w:r>
      <w:r w:rsidR="00EC7996">
        <w:t>s only (</w:t>
      </w:r>
      <w:r w:rsidR="002A1068" w:rsidRPr="00C728D2">
        <w:rPr>
          <w:b/>
          <w:bCs/>
        </w:rPr>
        <w:t>b</w:t>
      </w:r>
      <w:r w:rsidR="00EC7996">
        <w:t>)</w:t>
      </w:r>
      <w:r w:rsidR="00EC7996" w:rsidRPr="007E1CFB">
        <w:t>, inbred line</w:t>
      </w:r>
      <w:r w:rsidR="00EC7996">
        <w:t>s only (</w:t>
      </w:r>
      <w:r w:rsidR="002A1068" w:rsidRPr="00C728D2">
        <w:rPr>
          <w:b/>
          <w:bCs/>
        </w:rPr>
        <w:t>c</w:t>
      </w:r>
      <w:r w:rsidR="00EC7996" w:rsidRPr="00C728D2">
        <w:rPr>
          <w:b/>
          <w:bCs/>
        </w:rPr>
        <w:t>)</w:t>
      </w:r>
      <w:r w:rsidR="00EC7996">
        <w:t xml:space="preserve"> and hybrids (</w:t>
      </w:r>
      <w:r w:rsidR="002A1068" w:rsidRPr="00C728D2">
        <w:rPr>
          <w:b/>
          <w:bCs/>
        </w:rPr>
        <w:t>d</w:t>
      </w:r>
      <w:r w:rsidR="00EC7996">
        <w:t xml:space="preserve">) of maize </w:t>
      </w:r>
      <w:proofErr w:type="spellStart"/>
      <w:r w:rsidR="00EC7996" w:rsidRPr="007966D5">
        <w:rPr>
          <w:i/>
          <w:iCs/>
        </w:rPr>
        <w:t>Zea</w:t>
      </w:r>
      <w:proofErr w:type="spellEnd"/>
      <w:r w:rsidR="00EC7996" w:rsidRPr="007966D5">
        <w:rPr>
          <w:i/>
          <w:iCs/>
        </w:rPr>
        <w:t xml:space="preserve"> mays</w:t>
      </w:r>
      <w:r w:rsidR="00EC7996" w:rsidRPr="007966D5">
        <w:t xml:space="preserve"> (L.) (</w:t>
      </w:r>
      <w:proofErr w:type="spellStart"/>
      <w:r w:rsidR="00EC7996" w:rsidRPr="007966D5">
        <w:t>Poaceae</w:t>
      </w:r>
      <w:proofErr w:type="spellEnd"/>
      <w:r w:rsidR="00EC7996" w:rsidRPr="007966D5">
        <w:t>)</w:t>
      </w:r>
      <w:r w:rsidR="00EC7996">
        <w:t xml:space="preserve">. </w:t>
      </w:r>
      <w:r w:rsidR="007966D5">
        <w:t>The trait studied was the ability to</w:t>
      </w:r>
      <w:r w:rsidR="008F1533">
        <w:t xml:space="preserve"> </w:t>
      </w:r>
      <w:r w:rsidR="007966D5">
        <w:t>emi</w:t>
      </w:r>
      <w:r w:rsidR="008F1533">
        <w:t>t</w:t>
      </w:r>
      <w:r w:rsidR="007966D5">
        <w:t xml:space="preserve"> HIPVs </w:t>
      </w:r>
      <w:r w:rsidR="008F1533">
        <w:t xml:space="preserve">(Herbivore Induced Plant Volatiles) </w:t>
      </w:r>
      <w:r w:rsidR="007966D5">
        <w:t xml:space="preserve">to attract </w:t>
      </w:r>
      <w:r w:rsidR="007966D5" w:rsidRPr="007966D5">
        <w:rPr>
          <w:i/>
          <w:iCs/>
        </w:rPr>
        <w:t xml:space="preserve">C. </w:t>
      </w:r>
      <w:proofErr w:type="spellStart"/>
      <w:r w:rsidR="007966D5" w:rsidRPr="007966D5">
        <w:rPr>
          <w:i/>
          <w:iCs/>
        </w:rPr>
        <w:t>sesamiae</w:t>
      </w:r>
      <w:proofErr w:type="spellEnd"/>
      <w:r w:rsidR="007966D5">
        <w:t xml:space="preserve"> parasitic wasp bodyguards after egg deposition by </w:t>
      </w:r>
      <w:r w:rsidR="007966D5" w:rsidRPr="007966D5">
        <w:rPr>
          <w:i/>
          <w:iCs/>
        </w:rPr>
        <w:t xml:space="preserve">C. </w:t>
      </w:r>
      <w:proofErr w:type="spellStart"/>
      <w:r w:rsidR="007966D5" w:rsidRPr="007966D5">
        <w:rPr>
          <w:i/>
          <w:iCs/>
        </w:rPr>
        <w:t>partellus</w:t>
      </w:r>
      <w:proofErr w:type="spellEnd"/>
      <w:r w:rsidR="007966D5">
        <w:t xml:space="preserve"> moths.</w:t>
      </w:r>
    </w:p>
    <w:p w14:paraId="48BA6DED" w14:textId="77777777" w:rsidR="007E1CFB" w:rsidRDefault="007E1CFB">
      <w:r>
        <w:br w:type="page"/>
      </w:r>
    </w:p>
    <w:p w14:paraId="2454E1C4" w14:textId="6363F41A" w:rsidR="007E1CFB" w:rsidRDefault="00EC7801">
      <w:r>
        <w:rPr>
          <w:noProof/>
        </w:rPr>
        <w:lastRenderedPageBreak/>
        <w:drawing>
          <wp:inline distT="0" distB="0" distL="0" distR="0" wp14:anchorId="0C98811C" wp14:editId="2A080A63">
            <wp:extent cx="5932967" cy="4680880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ementary Figure 2.pd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22" t="18319" r="18507" b="16070"/>
                    <a:stretch/>
                  </pic:blipFill>
                  <pic:spPr bwMode="auto">
                    <a:xfrm>
                      <a:off x="0" y="0"/>
                      <a:ext cx="5952167" cy="4696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76107" w14:textId="3FF9E75C" w:rsidR="007E1CFB" w:rsidRDefault="007E1CFB"/>
    <w:p w14:paraId="712D87D0" w14:textId="1F9A1F36" w:rsidR="007E1CFB" w:rsidRDefault="005F000F" w:rsidP="007E1CFB">
      <w:pPr>
        <w:jc w:val="both"/>
      </w:pPr>
      <w:r>
        <w:rPr>
          <w:b/>
          <w:bCs/>
        </w:rPr>
        <w:t xml:space="preserve">Supplementary </w:t>
      </w:r>
      <w:r w:rsidR="007E1CFB" w:rsidRPr="007E1CFB">
        <w:rPr>
          <w:b/>
          <w:bCs/>
        </w:rPr>
        <w:t>Figure 2.</w:t>
      </w:r>
      <w:r w:rsidR="007E1CFB">
        <w:t xml:space="preserve"> </w:t>
      </w:r>
      <w:r w:rsidR="007E1CFB" w:rsidRPr="007E1CFB">
        <w:t>Olfactometer bioassay response of</w:t>
      </w:r>
      <w:r w:rsidR="007E1CFB">
        <w:t xml:space="preserve"> </w:t>
      </w:r>
      <w:proofErr w:type="spellStart"/>
      <w:r w:rsidR="007E1CFB" w:rsidRPr="007E1CFB">
        <w:rPr>
          <w:i/>
          <w:iCs/>
        </w:rPr>
        <w:t>Cotesia</w:t>
      </w:r>
      <w:proofErr w:type="spellEnd"/>
      <w:r w:rsidR="007E1CFB" w:rsidRPr="007E1CFB">
        <w:rPr>
          <w:i/>
          <w:iCs/>
        </w:rPr>
        <w:t xml:space="preserve"> </w:t>
      </w:r>
      <w:proofErr w:type="spellStart"/>
      <w:r w:rsidR="007E1CFB" w:rsidRPr="007E1CFB">
        <w:rPr>
          <w:i/>
          <w:iCs/>
        </w:rPr>
        <w:t>sesamiae</w:t>
      </w:r>
      <w:proofErr w:type="spellEnd"/>
      <w:r w:rsidR="007E1CFB" w:rsidRPr="007E1CFB">
        <w:t xml:space="preserve">, a key </w:t>
      </w:r>
      <w:proofErr w:type="spellStart"/>
      <w:r w:rsidR="007E1CFB" w:rsidRPr="007E1CFB">
        <w:t>parasitoid</w:t>
      </w:r>
      <w:proofErr w:type="spellEnd"/>
      <w:r w:rsidR="007E1CFB" w:rsidRPr="007E1CFB">
        <w:t xml:space="preserve"> natural enemy of stemborers</w:t>
      </w:r>
      <w:r w:rsidR="00EC054F">
        <w:t>,</w:t>
      </w:r>
      <w:r w:rsidR="007E1CFB" w:rsidRPr="007E1CFB">
        <w:t xml:space="preserve"> to </w:t>
      </w:r>
      <w:proofErr w:type="spellStart"/>
      <w:r w:rsidR="00EC054F" w:rsidRPr="007966D5">
        <w:rPr>
          <w:i/>
          <w:iCs/>
        </w:rPr>
        <w:t>Zea</w:t>
      </w:r>
      <w:proofErr w:type="spellEnd"/>
      <w:r w:rsidR="00EC054F" w:rsidRPr="007966D5">
        <w:rPr>
          <w:i/>
          <w:iCs/>
        </w:rPr>
        <w:t xml:space="preserve"> mays</w:t>
      </w:r>
      <w:r w:rsidR="00EC054F" w:rsidRPr="007966D5">
        <w:t xml:space="preserve"> (L.)</w:t>
      </w:r>
      <w:r w:rsidR="00EC054F">
        <w:t xml:space="preserve"> </w:t>
      </w:r>
      <w:r w:rsidR="007E1CFB" w:rsidRPr="007E1CFB">
        <w:t>volatiles</w:t>
      </w:r>
      <w:r w:rsidR="007E1CFB">
        <w:t xml:space="preserve"> </w:t>
      </w:r>
      <w:r w:rsidR="007E1CFB" w:rsidRPr="007E1CFB">
        <w:t>in the ol</w:t>
      </w:r>
      <w:r w:rsidR="000B7FDC">
        <w:t>f</w:t>
      </w:r>
      <w:r w:rsidR="007E1CFB" w:rsidRPr="007E1CFB">
        <w:t xml:space="preserve">actometer (Time spent, minutes) for genotypes that were significantly attractive </w:t>
      </w:r>
      <w:r w:rsidR="00EC054F" w:rsidRPr="00EC054F">
        <w:t xml:space="preserve">(L = Landrace, IL </w:t>
      </w:r>
      <w:proofErr w:type="gramStart"/>
      <w:r w:rsidR="00EC054F" w:rsidRPr="00EC054F">
        <w:t>=  Inbred</w:t>
      </w:r>
      <w:proofErr w:type="gramEnd"/>
      <w:r w:rsidR="00EC054F" w:rsidRPr="00EC054F">
        <w:t xml:space="preserve"> line, H = Hybrid)</w:t>
      </w:r>
      <w:r w:rsidR="00EC054F">
        <w:t xml:space="preserve">. </w:t>
      </w:r>
      <w:proofErr w:type="spellStart"/>
      <w:r w:rsidR="007E1CFB" w:rsidRPr="007E1CFB">
        <w:t>Parasitoids</w:t>
      </w:r>
      <w:proofErr w:type="spellEnd"/>
      <w:r w:rsidR="007E1CFB" w:rsidRPr="007E1CFB">
        <w:t xml:space="preserve"> were presented with zones</w:t>
      </w:r>
      <w:r w:rsidR="007E1CFB">
        <w:t xml:space="preserve"> </w:t>
      </w:r>
      <w:r w:rsidR="007E1CFB" w:rsidRPr="007E1CFB">
        <w:t>containing volatiles from a plant with eggs, a zone containing volatiles from a plant without eggs and solvent contr</w:t>
      </w:r>
      <w:r w:rsidR="007E1CFB">
        <w:t>ol</w:t>
      </w:r>
      <w:r w:rsidR="00515DD2">
        <w:t>.</w:t>
      </w:r>
    </w:p>
    <w:p w14:paraId="431854D5" w14:textId="77777777" w:rsidR="007E1CFB" w:rsidRDefault="007E1CFB">
      <w:r>
        <w:br w:type="page"/>
      </w:r>
    </w:p>
    <w:p w14:paraId="0A15DB6F" w14:textId="53BB0B4B" w:rsidR="007E1CFB" w:rsidRDefault="007E1CFB" w:rsidP="007E1CFB">
      <w:pPr>
        <w:jc w:val="both"/>
      </w:pPr>
      <w:r>
        <w:rPr>
          <w:noProof/>
        </w:rPr>
        <w:lastRenderedPageBreak/>
        <w:drawing>
          <wp:inline distT="0" distB="0" distL="0" distR="0" wp14:anchorId="033927A2" wp14:editId="52885894">
            <wp:extent cx="5727700" cy="44551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_4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D1ACE" w14:textId="47C248F0" w:rsidR="005F000F" w:rsidRDefault="005F000F" w:rsidP="007E1CFB">
      <w:pPr>
        <w:jc w:val="both"/>
      </w:pPr>
      <w:r>
        <w:rPr>
          <w:b/>
          <w:bCs/>
        </w:rPr>
        <w:t xml:space="preserve">Supplementary </w:t>
      </w:r>
      <w:r w:rsidR="007E1CFB" w:rsidRPr="005F000F">
        <w:rPr>
          <w:b/>
          <w:bCs/>
        </w:rPr>
        <w:t xml:space="preserve">Figure </w:t>
      </w:r>
      <w:r w:rsidRPr="005F000F">
        <w:rPr>
          <w:b/>
          <w:bCs/>
        </w:rPr>
        <w:t>3</w:t>
      </w:r>
      <w:r w:rsidR="007E1CFB" w:rsidRPr="005F000F">
        <w:rPr>
          <w:b/>
          <w:bCs/>
        </w:rPr>
        <w:t>.</w:t>
      </w:r>
      <w:r w:rsidR="007E1CFB">
        <w:t xml:space="preserve"> </w:t>
      </w:r>
      <w:r w:rsidR="007E1CFB" w:rsidRPr="007E1CFB">
        <w:t>Distribution of the 54K SNPs across the maize genom</w:t>
      </w:r>
      <w:r w:rsidR="007E1CFB">
        <w:t>e</w:t>
      </w:r>
      <w:r w:rsidR="00EC054F">
        <w:t>. Scale indicates SNP density.</w:t>
      </w:r>
    </w:p>
    <w:p w14:paraId="5D0A0115" w14:textId="77777777" w:rsidR="005F000F" w:rsidRDefault="005F000F">
      <w:r>
        <w:br w:type="page"/>
      </w:r>
    </w:p>
    <w:p w14:paraId="6A456C0B" w14:textId="4882BB5A" w:rsidR="007E1CFB" w:rsidRDefault="005F000F" w:rsidP="007E1CFB">
      <w:pPr>
        <w:jc w:val="both"/>
      </w:pPr>
      <w:r>
        <w:rPr>
          <w:noProof/>
        </w:rPr>
        <w:lastRenderedPageBreak/>
        <w:drawing>
          <wp:inline distT="0" distB="0" distL="0" distR="0" wp14:anchorId="401F7DDB" wp14:editId="19C8265E">
            <wp:extent cx="4016065" cy="5683043"/>
            <wp:effectExtent l="30162" t="0" r="27623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5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21353" cy="5690527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14:paraId="5A5A521F" w14:textId="560D54B7" w:rsidR="005F000F" w:rsidRDefault="005F000F" w:rsidP="007E1CFB">
      <w:pPr>
        <w:jc w:val="both"/>
      </w:pPr>
    </w:p>
    <w:p w14:paraId="5877C812" w14:textId="4303F691" w:rsidR="005F000F" w:rsidRDefault="005F000F" w:rsidP="007E1CFB">
      <w:pPr>
        <w:jc w:val="both"/>
      </w:pPr>
      <w:r>
        <w:rPr>
          <w:b/>
          <w:bCs/>
        </w:rPr>
        <w:t xml:space="preserve">Supplementary </w:t>
      </w:r>
      <w:r w:rsidRPr="005F000F">
        <w:rPr>
          <w:b/>
          <w:bCs/>
        </w:rPr>
        <w:t xml:space="preserve">Figure </w:t>
      </w:r>
      <w:r>
        <w:rPr>
          <w:b/>
          <w:bCs/>
        </w:rPr>
        <w:t>4</w:t>
      </w:r>
      <w:r w:rsidRPr="005F000F">
        <w:rPr>
          <w:b/>
          <w:bCs/>
        </w:rPr>
        <w:t>.</w:t>
      </w:r>
      <w:r>
        <w:t xml:space="preserve"> </w:t>
      </w:r>
      <w:r w:rsidRPr="005F000F">
        <w:t>Average whole genome linkage disequilibrium (LD) deca</w:t>
      </w:r>
      <w:r>
        <w:t>y</w:t>
      </w:r>
      <w:r w:rsidR="006D331E">
        <w:t>.</w:t>
      </w:r>
    </w:p>
    <w:p w14:paraId="19F0BE31" w14:textId="77777777" w:rsidR="005F000F" w:rsidRDefault="005F000F">
      <w:r>
        <w:br w:type="page"/>
      </w:r>
    </w:p>
    <w:p w14:paraId="0DEC5C18" w14:textId="54898B85" w:rsidR="005F000F" w:rsidRDefault="00C03136" w:rsidP="007E1CFB">
      <w:pPr>
        <w:jc w:val="both"/>
      </w:pPr>
      <w:r>
        <w:rPr>
          <w:noProof/>
        </w:rPr>
        <w:lastRenderedPageBreak/>
        <w:drawing>
          <wp:inline distT="0" distB="0" distL="0" distR="0" wp14:anchorId="3BBA49C7" wp14:editId="01CED67B">
            <wp:extent cx="5727700" cy="42957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lementary Figure 5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000F" w:rsidRPr="005F000F">
        <w:t xml:space="preserve"> </w:t>
      </w:r>
    </w:p>
    <w:p w14:paraId="711821AF" w14:textId="77777777" w:rsidR="005F000F" w:rsidRDefault="005F000F" w:rsidP="007E1CFB">
      <w:pPr>
        <w:jc w:val="both"/>
      </w:pPr>
    </w:p>
    <w:p w14:paraId="0912610A" w14:textId="0EF5145E" w:rsidR="00466930" w:rsidRDefault="005F000F" w:rsidP="007E1CFB">
      <w:pPr>
        <w:jc w:val="both"/>
      </w:pPr>
      <w:r>
        <w:rPr>
          <w:b/>
          <w:bCs/>
        </w:rPr>
        <w:t xml:space="preserve">Supplementary </w:t>
      </w:r>
      <w:r w:rsidRPr="005F000F">
        <w:rPr>
          <w:b/>
          <w:bCs/>
        </w:rPr>
        <w:t xml:space="preserve">Figure </w:t>
      </w:r>
      <w:r>
        <w:rPr>
          <w:b/>
          <w:bCs/>
        </w:rPr>
        <w:t>5</w:t>
      </w:r>
      <w:r w:rsidRPr="005F000F">
        <w:rPr>
          <w:b/>
          <w:bCs/>
        </w:rPr>
        <w:t>.</w:t>
      </w:r>
      <w:r>
        <w:t xml:space="preserve"> </w:t>
      </w:r>
      <w:r w:rsidRPr="005F000F">
        <w:t>Linkage disequilibrium</w:t>
      </w:r>
      <w:r w:rsidR="006D331E">
        <w:t xml:space="preserve"> (LD)</w:t>
      </w:r>
      <w:r w:rsidRPr="005F000F">
        <w:t xml:space="preserve"> decay distance </w:t>
      </w:r>
      <w:r w:rsidR="00C35247">
        <w:t>for</w:t>
      </w:r>
      <w:r w:rsidRPr="005F000F">
        <w:t xml:space="preserve"> the 10 maize chromosomes</w:t>
      </w:r>
    </w:p>
    <w:p w14:paraId="41A48A9A" w14:textId="77777777" w:rsidR="00466930" w:rsidRDefault="00466930">
      <w:r>
        <w:br w:type="page"/>
      </w:r>
    </w:p>
    <w:p w14:paraId="7A0BCDF1" w14:textId="6604811C" w:rsidR="005F000F" w:rsidRDefault="008F1533" w:rsidP="007E1CFB">
      <w:pPr>
        <w:jc w:val="both"/>
      </w:pPr>
      <w:r>
        <w:rPr>
          <w:noProof/>
        </w:rPr>
        <w:lastRenderedPageBreak/>
        <w:drawing>
          <wp:inline distT="0" distB="0" distL="0" distR="0" wp14:anchorId="55DA0BC7" wp14:editId="0EFE5FC8">
            <wp:extent cx="6036590" cy="287226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plementary Figure 6.pd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3" r="10436" b="46785"/>
                    <a:stretch/>
                  </pic:blipFill>
                  <pic:spPr bwMode="auto">
                    <a:xfrm>
                      <a:off x="0" y="0"/>
                      <a:ext cx="6084831" cy="2895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744265" w14:textId="77777777" w:rsidR="00466930" w:rsidRDefault="00466930" w:rsidP="007E1CFB">
      <w:pPr>
        <w:jc w:val="both"/>
      </w:pPr>
    </w:p>
    <w:p w14:paraId="3EB9C203" w14:textId="11FEF575" w:rsidR="0084303A" w:rsidRDefault="00466930" w:rsidP="005B67CD">
      <w:pPr>
        <w:jc w:val="both"/>
      </w:pPr>
      <w:r>
        <w:rPr>
          <w:b/>
          <w:bCs/>
        </w:rPr>
        <w:t xml:space="preserve">Supplementary </w:t>
      </w:r>
      <w:r w:rsidRPr="005F000F">
        <w:rPr>
          <w:b/>
          <w:bCs/>
        </w:rPr>
        <w:t xml:space="preserve">Figure </w:t>
      </w:r>
      <w:r w:rsidR="005A4293">
        <w:rPr>
          <w:b/>
          <w:bCs/>
        </w:rPr>
        <w:t>6</w:t>
      </w:r>
      <w:r w:rsidRPr="005F000F">
        <w:rPr>
          <w:b/>
          <w:bCs/>
        </w:rPr>
        <w:t>.</w:t>
      </w:r>
      <w:r>
        <w:t xml:space="preserve"> </w:t>
      </w:r>
      <w:r w:rsidR="005A4293">
        <w:t>Principal component analysis of maize population</w:t>
      </w:r>
      <w:r w:rsidR="005B67CD">
        <w:t>;</w:t>
      </w:r>
      <w:r w:rsidR="00515DD2">
        <w:t xml:space="preserve"> </w:t>
      </w:r>
      <w:r w:rsidR="005B67CD">
        <w:t>(</w:t>
      </w:r>
      <w:r w:rsidR="005B67CD" w:rsidRPr="005B67CD">
        <w:rPr>
          <w:b/>
          <w:bCs/>
        </w:rPr>
        <w:t>a</w:t>
      </w:r>
      <w:r w:rsidR="005B67CD" w:rsidRPr="005B67CD">
        <w:t>) PC1 vs PC2, and (</w:t>
      </w:r>
      <w:r w:rsidR="005B67CD" w:rsidRPr="005B67CD">
        <w:rPr>
          <w:b/>
          <w:bCs/>
        </w:rPr>
        <w:t>b</w:t>
      </w:r>
      <w:r w:rsidR="005B67CD" w:rsidRPr="005B67CD">
        <w:t>) PC1 vs PC3.</w:t>
      </w:r>
      <w:r w:rsidR="0084303A">
        <w:br w:type="page"/>
      </w:r>
    </w:p>
    <w:p w14:paraId="0C4C5D66" w14:textId="34EBA4B4" w:rsidR="005F000F" w:rsidRDefault="0084303A">
      <w:r>
        <w:rPr>
          <w:noProof/>
        </w:rPr>
        <w:lastRenderedPageBreak/>
        <w:drawing>
          <wp:inline distT="0" distB="0" distL="0" distR="0" wp14:anchorId="2F87A158" wp14:editId="7F4AA95E">
            <wp:extent cx="5727700" cy="190944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8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90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1D2E5" w14:textId="0C8459C3" w:rsidR="0084303A" w:rsidRDefault="0084303A"/>
    <w:p w14:paraId="2364BF4E" w14:textId="245A255B" w:rsidR="0084303A" w:rsidRPr="005B67CD" w:rsidRDefault="0084303A" w:rsidP="0084303A">
      <w:pPr>
        <w:pStyle w:val="NormalWeb"/>
        <w:rPr>
          <w:rFonts w:asciiTheme="minorHAnsi" w:hAnsiTheme="minorHAnsi" w:cstheme="minorHAnsi"/>
        </w:rPr>
      </w:pPr>
      <w:r w:rsidRPr="005B67CD">
        <w:rPr>
          <w:rFonts w:asciiTheme="minorHAnsi" w:hAnsiTheme="minorHAnsi" w:cstheme="minorHAnsi"/>
          <w:b/>
          <w:bCs/>
        </w:rPr>
        <w:t>Supplementary Figure 7.</w:t>
      </w:r>
      <w:r w:rsidRPr="005B67CD">
        <w:rPr>
          <w:rFonts w:asciiTheme="minorHAnsi" w:hAnsiTheme="minorHAnsi" w:cstheme="minorHAnsi"/>
        </w:rPr>
        <w:t xml:space="preserve"> Populations </w:t>
      </w:r>
      <w:r w:rsidR="005B67CD">
        <w:rPr>
          <w:rFonts w:asciiTheme="minorHAnsi" w:hAnsiTheme="minorHAnsi" w:cstheme="minorHAnsi"/>
        </w:rPr>
        <w:t xml:space="preserve">(A-F) </w:t>
      </w:r>
      <w:r w:rsidRPr="005B67CD">
        <w:rPr>
          <w:rFonts w:asciiTheme="minorHAnsi" w:hAnsiTheme="minorHAnsi" w:cstheme="minorHAnsi"/>
        </w:rPr>
        <w:t>predicted from ADMIXTURE model</w:t>
      </w:r>
      <w:r w:rsidR="005B67CD">
        <w:rPr>
          <w:rFonts w:asciiTheme="minorHAnsi" w:hAnsiTheme="minorHAnsi" w:cstheme="minorHAnsi"/>
        </w:rPr>
        <w:t>. These are also shown in the cladogram (Fig. 2).</w:t>
      </w:r>
    </w:p>
    <w:p w14:paraId="3547BAF3" w14:textId="744BFAA3" w:rsidR="0084303A" w:rsidRDefault="0084303A" w:rsidP="0084303A">
      <w:r>
        <w:br w:type="page"/>
      </w:r>
    </w:p>
    <w:p w14:paraId="3F79C943" w14:textId="29FF75D3" w:rsidR="005F000F" w:rsidRDefault="00E93015" w:rsidP="007E1CFB">
      <w:pPr>
        <w:jc w:val="both"/>
      </w:pPr>
      <w:r>
        <w:rPr>
          <w:noProof/>
        </w:rPr>
        <w:lastRenderedPageBreak/>
        <w:drawing>
          <wp:inline distT="0" distB="0" distL="0" distR="0" wp14:anchorId="4857FAC4" wp14:editId="44FCBD94">
            <wp:extent cx="5727700" cy="322199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S7.pd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146E2" w14:textId="447A2BA0" w:rsidR="00E47BAE" w:rsidRDefault="005F000F">
      <w:pPr>
        <w:jc w:val="both"/>
      </w:pPr>
      <w:r>
        <w:rPr>
          <w:b/>
          <w:bCs/>
        </w:rPr>
        <w:t xml:space="preserve">Supplementary </w:t>
      </w:r>
      <w:r w:rsidRPr="005F000F">
        <w:rPr>
          <w:b/>
          <w:bCs/>
        </w:rPr>
        <w:t xml:space="preserve">Figure </w:t>
      </w:r>
      <w:r w:rsidR="0084303A">
        <w:rPr>
          <w:b/>
          <w:bCs/>
        </w:rPr>
        <w:t>8</w:t>
      </w:r>
      <w:r w:rsidRPr="005F000F">
        <w:rPr>
          <w:b/>
          <w:bCs/>
        </w:rPr>
        <w:t>.</w:t>
      </w:r>
      <w:r>
        <w:t xml:space="preserve"> </w:t>
      </w:r>
      <w:r w:rsidR="00AD5EF7">
        <w:t>(</w:t>
      </w:r>
      <w:r w:rsidR="003F5300">
        <w:rPr>
          <w:b/>
          <w:bCs/>
        </w:rPr>
        <w:t>a</w:t>
      </w:r>
      <w:r w:rsidR="00AD5EF7">
        <w:t xml:space="preserve">) </w:t>
      </w:r>
      <w:r w:rsidRPr="005F000F">
        <w:t xml:space="preserve">Manhattan plot using </w:t>
      </w:r>
      <w:r>
        <w:t>G</w:t>
      </w:r>
      <w:r w:rsidRPr="005F000F">
        <w:t xml:space="preserve">LM approach indicating SNPs significantly associated with the egg induced </w:t>
      </w:r>
      <w:proofErr w:type="spellStart"/>
      <w:r w:rsidRPr="005F000F">
        <w:t>parasitoid</w:t>
      </w:r>
      <w:proofErr w:type="spellEnd"/>
      <w:r>
        <w:t xml:space="preserve"> </w:t>
      </w:r>
      <w:r w:rsidRPr="005F000F">
        <w:t>attraction trait</w:t>
      </w:r>
      <w:r w:rsidR="006B24AD">
        <w:t xml:space="preserve"> </w:t>
      </w:r>
      <w:r w:rsidR="006B24AD" w:rsidRPr="006B24AD">
        <w:t>(shown in red)</w:t>
      </w:r>
      <w:r w:rsidRPr="005F000F">
        <w:t xml:space="preserve">. </w:t>
      </w:r>
      <w:r w:rsidR="006B24AD" w:rsidRPr="006B24AD">
        <w:t xml:space="preserve">SNP density is indicated by the colour scale on the bar next to the X-axis (scale given in inset). </w:t>
      </w:r>
      <w:r w:rsidRPr="005F000F">
        <w:t>The X-axis is the genomic position of the SNPs in the genome, and the Y- axis is -log10 of the P-values. Each</w:t>
      </w:r>
      <w:r>
        <w:t xml:space="preserve"> </w:t>
      </w:r>
      <w:r w:rsidRPr="005F000F">
        <w:t xml:space="preserve">chromosome is coloured differently. The grey horizontal line represents the minimal significant level at the </w:t>
      </w:r>
      <w:proofErr w:type="spellStart"/>
      <w:r w:rsidRPr="005F000F">
        <w:t>cutoff</w:t>
      </w:r>
      <w:proofErr w:type="spellEnd"/>
      <w:r w:rsidRPr="005F000F">
        <w:t xml:space="preserve"> of FDR 0.05.</w:t>
      </w:r>
      <w:r>
        <w:t xml:space="preserve"> </w:t>
      </w:r>
      <w:r w:rsidR="006B24AD" w:rsidRPr="006B24AD">
        <w:t>(</w:t>
      </w:r>
      <w:r w:rsidR="006B24AD">
        <w:t>G</w:t>
      </w:r>
      <w:r w:rsidR="006B24AD" w:rsidRPr="006B24AD">
        <w:t>LM =</w:t>
      </w:r>
      <w:r w:rsidR="006B24AD">
        <w:t xml:space="preserve"> General</w:t>
      </w:r>
      <w:r w:rsidR="006B24AD" w:rsidRPr="006B24AD">
        <w:t xml:space="preserve"> Linear Model, SNP = Single Nucleotide Polymorphism, FDR = False Discovery Rate) </w:t>
      </w:r>
      <w:r w:rsidR="00AD5EF7">
        <w:t>(</w:t>
      </w:r>
      <w:r w:rsidR="003F5300">
        <w:rPr>
          <w:b/>
          <w:bCs/>
        </w:rPr>
        <w:t>b</w:t>
      </w:r>
      <w:r w:rsidR="00AD5EF7">
        <w:t xml:space="preserve">) </w:t>
      </w:r>
      <w:r w:rsidR="00AD5EF7" w:rsidRPr="00AD5EF7">
        <w:t>Quantile-quantile plot</w:t>
      </w:r>
    </w:p>
    <w:sectPr w:rsidR="00E47BAE" w:rsidSect="00E47BA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SanL">
    <w:altName w:val="Cambria"/>
    <w:panose1 w:val="020B0604020202020204"/>
    <w:charset w:val="00"/>
    <w:family w:val="roman"/>
    <w:notTrueType/>
    <w:pitch w:val="default"/>
  </w:font>
  <w:font w:name="NimbusRomNo9L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1300BD"/>
    <w:multiLevelType w:val="multilevel"/>
    <w:tmpl w:val="E974A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FB"/>
    <w:rsid w:val="00017F9E"/>
    <w:rsid w:val="00053E1E"/>
    <w:rsid w:val="00056DE5"/>
    <w:rsid w:val="000A5785"/>
    <w:rsid w:val="000A7480"/>
    <w:rsid w:val="000B7FDC"/>
    <w:rsid w:val="000F33B9"/>
    <w:rsid w:val="00113518"/>
    <w:rsid w:val="00170395"/>
    <w:rsid w:val="0026145F"/>
    <w:rsid w:val="002A1068"/>
    <w:rsid w:val="002B6FFD"/>
    <w:rsid w:val="002D3CE3"/>
    <w:rsid w:val="002D783B"/>
    <w:rsid w:val="00337264"/>
    <w:rsid w:val="00347C8E"/>
    <w:rsid w:val="00361E62"/>
    <w:rsid w:val="00386CD0"/>
    <w:rsid w:val="00393C55"/>
    <w:rsid w:val="003B0243"/>
    <w:rsid w:val="003B4272"/>
    <w:rsid w:val="003F3919"/>
    <w:rsid w:val="003F5300"/>
    <w:rsid w:val="003F7FD5"/>
    <w:rsid w:val="00410EBC"/>
    <w:rsid w:val="00456E25"/>
    <w:rsid w:val="00464503"/>
    <w:rsid w:val="00466930"/>
    <w:rsid w:val="004B1FE5"/>
    <w:rsid w:val="004C0645"/>
    <w:rsid w:val="00515DD2"/>
    <w:rsid w:val="005419F2"/>
    <w:rsid w:val="005770B6"/>
    <w:rsid w:val="005A4293"/>
    <w:rsid w:val="005B67CD"/>
    <w:rsid w:val="005F000F"/>
    <w:rsid w:val="00604EC4"/>
    <w:rsid w:val="00660C49"/>
    <w:rsid w:val="00663671"/>
    <w:rsid w:val="006B24AD"/>
    <w:rsid w:val="006D21C8"/>
    <w:rsid w:val="006D331E"/>
    <w:rsid w:val="0074729A"/>
    <w:rsid w:val="00751069"/>
    <w:rsid w:val="007966D5"/>
    <w:rsid w:val="007D08F0"/>
    <w:rsid w:val="007E1CFB"/>
    <w:rsid w:val="0082685E"/>
    <w:rsid w:val="0084303A"/>
    <w:rsid w:val="008936B8"/>
    <w:rsid w:val="008964DC"/>
    <w:rsid w:val="008C1BA3"/>
    <w:rsid w:val="008D6538"/>
    <w:rsid w:val="008D7D9C"/>
    <w:rsid w:val="008F1533"/>
    <w:rsid w:val="00924B4C"/>
    <w:rsid w:val="009C50A7"/>
    <w:rsid w:val="009D2433"/>
    <w:rsid w:val="00A10553"/>
    <w:rsid w:val="00A57FBF"/>
    <w:rsid w:val="00A8222D"/>
    <w:rsid w:val="00AD5EF7"/>
    <w:rsid w:val="00AE27DA"/>
    <w:rsid w:val="00B00510"/>
    <w:rsid w:val="00B27A83"/>
    <w:rsid w:val="00B53EB9"/>
    <w:rsid w:val="00B73489"/>
    <w:rsid w:val="00B90B84"/>
    <w:rsid w:val="00BF4CF0"/>
    <w:rsid w:val="00C03136"/>
    <w:rsid w:val="00C35247"/>
    <w:rsid w:val="00C6412C"/>
    <w:rsid w:val="00C728D2"/>
    <w:rsid w:val="00CA600C"/>
    <w:rsid w:val="00D07A9E"/>
    <w:rsid w:val="00D6306A"/>
    <w:rsid w:val="00D84A13"/>
    <w:rsid w:val="00D96ACF"/>
    <w:rsid w:val="00E47BAE"/>
    <w:rsid w:val="00E61919"/>
    <w:rsid w:val="00E802B6"/>
    <w:rsid w:val="00E93015"/>
    <w:rsid w:val="00E935E8"/>
    <w:rsid w:val="00E93CCB"/>
    <w:rsid w:val="00EC054F"/>
    <w:rsid w:val="00EC7801"/>
    <w:rsid w:val="00EC7996"/>
    <w:rsid w:val="00ED61CF"/>
    <w:rsid w:val="00F14F1D"/>
    <w:rsid w:val="00F43855"/>
    <w:rsid w:val="00F6204B"/>
    <w:rsid w:val="00F6339F"/>
    <w:rsid w:val="00F67050"/>
    <w:rsid w:val="00F81B65"/>
    <w:rsid w:val="00FD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68BE8"/>
  <w15:chartTrackingRefBased/>
  <w15:docId w15:val="{D5FEB849-75D4-8542-8274-1BCCA1AC4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3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630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30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30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0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0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306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06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6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7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7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8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7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5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2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Toby Bruce</dc:creator>
  <cp:keywords/>
  <dc:description/>
  <cp:lastModifiedBy>Toby Bruce</cp:lastModifiedBy>
  <cp:revision>6</cp:revision>
  <dcterms:created xsi:type="dcterms:W3CDTF">2020-06-08T19:18:00Z</dcterms:created>
  <dcterms:modified xsi:type="dcterms:W3CDTF">2020-06-08T22:03:00Z</dcterms:modified>
</cp:coreProperties>
</file>