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534E4" w14:textId="0C3356FD" w:rsidR="009A57A9" w:rsidRPr="00F22BAE" w:rsidRDefault="009A57A9" w:rsidP="009A57A9">
      <w:pPr>
        <w:pStyle w:val="Heading1"/>
        <w:rPr>
          <w:rFonts w:ascii="Arial" w:hAnsi="Arial" w:cs="Arial"/>
          <w:sz w:val="22"/>
          <w:szCs w:val="22"/>
        </w:rPr>
      </w:pPr>
      <w:bookmarkStart w:id="0" w:name="_Hlk25800901"/>
      <w:r w:rsidRPr="00F22BAE">
        <w:rPr>
          <w:rFonts w:ascii="Arial" w:hAnsi="Arial" w:cs="Arial"/>
          <w:sz w:val="22"/>
          <w:szCs w:val="22"/>
        </w:rPr>
        <w:t>Supplementary information</w:t>
      </w:r>
    </w:p>
    <w:p w14:paraId="2EB1FBB6" w14:textId="16278C46" w:rsidR="009A57A9" w:rsidRPr="00F22BAE" w:rsidRDefault="009A57A9" w:rsidP="00F22BAE">
      <w:pPr>
        <w:pStyle w:val="Heading1"/>
        <w:jc w:val="both"/>
        <w:rPr>
          <w:rFonts w:ascii="Arial" w:hAnsi="Arial" w:cs="Arial"/>
          <w:sz w:val="36"/>
          <w:szCs w:val="36"/>
        </w:rPr>
      </w:pPr>
      <w:r w:rsidRPr="00F22BAE">
        <w:rPr>
          <w:rFonts w:ascii="Arial" w:hAnsi="Arial" w:cs="Arial"/>
          <w:sz w:val="36"/>
          <w:szCs w:val="36"/>
        </w:rPr>
        <w:t xml:space="preserve">Complete genome sequences of </w:t>
      </w:r>
      <w:r w:rsidRPr="00F22BAE">
        <w:rPr>
          <w:rFonts w:ascii="Arial" w:hAnsi="Arial" w:cs="Arial"/>
          <w:i/>
          <w:sz w:val="36"/>
          <w:szCs w:val="36"/>
        </w:rPr>
        <w:t>Streptococcus pyogenes</w:t>
      </w:r>
      <w:r w:rsidRPr="00F22BAE">
        <w:rPr>
          <w:rFonts w:ascii="Arial" w:hAnsi="Arial" w:cs="Arial"/>
          <w:sz w:val="36"/>
          <w:szCs w:val="36"/>
        </w:rPr>
        <w:t xml:space="preserve"> </w:t>
      </w:r>
      <w:r w:rsidR="00D54911">
        <w:rPr>
          <w:rFonts w:ascii="Arial" w:hAnsi="Arial" w:cs="Arial"/>
          <w:sz w:val="36"/>
          <w:szCs w:val="36"/>
        </w:rPr>
        <w:t>type strain reveal</w:t>
      </w:r>
      <w:r w:rsidRPr="00F22BAE">
        <w:rPr>
          <w:rFonts w:ascii="Arial" w:hAnsi="Arial" w:cs="Arial"/>
          <w:sz w:val="36"/>
          <w:szCs w:val="36"/>
        </w:rPr>
        <w:t xml:space="preserve"> 100%-match between PacBio-solo and Illumina-Oxford Nanopore hybrid assemblies</w:t>
      </w:r>
      <w:bookmarkEnd w:id="0"/>
    </w:p>
    <w:p w14:paraId="7D12375A" w14:textId="063D0D22" w:rsidR="009A57A9" w:rsidRPr="00F22BAE" w:rsidRDefault="009A57A9" w:rsidP="009A57A9">
      <w:pPr>
        <w:spacing w:after="0"/>
        <w:rPr>
          <w:rFonts w:ascii="Arial" w:hAnsi="Arial" w:cs="Arial"/>
          <w:b/>
          <w:bCs/>
          <w:color w:val="333333"/>
          <w:shd w:val="clear" w:color="auto" w:fill="FFFFFF"/>
        </w:rPr>
      </w:pPr>
      <w:r w:rsidRPr="00F22BAE">
        <w:rPr>
          <w:rFonts w:ascii="Arial" w:hAnsi="Arial" w:cs="Arial"/>
          <w:b/>
          <w:bCs/>
          <w:szCs w:val="24"/>
        </w:rPr>
        <w:t>Francisco Salvà-Serra</w:t>
      </w:r>
      <w:bookmarkStart w:id="1" w:name="OLE_LINK15"/>
      <w:bookmarkStart w:id="2" w:name="OLE_LINK16"/>
      <w:bookmarkStart w:id="3" w:name="OLE_LINK27"/>
      <w:bookmarkStart w:id="4" w:name="OLE_LINK28"/>
      <w:bookmarkStart w:id="5" w:name="OLE_LINK39"/>
      <w:bookmarkStart w:id="6" w:name="OLE_LINK20"/>
      <w:bookmarkStart w:id="7" w:name="OLE_LINK21"/>
      <w:bookmarkStart w:id="8" w:name="OLE_LINK22"/>
      <w:bookmarkStart w:id="9" w:name="OLE_LINK10"/>
      <w:bookmarkStart w:id="10" w:name="OLE_LINK11"/>
      <w:bookmarkStart w:id="11" w:name="OLE_LINK12"/>
      <w:bookmarkStart w:id="12" w:name="OLE_LINK13"/>
      <w:bookmarkStart w:id="13" w:name="OLE_LINK14"/>
      <w:r w:rsidRPr="00F22BAE">
        <w:rPr>
          <w:rFonts w:ascii="Arial" w:hAnsi="Arial" w:cs="Arial"/>
          <w:b/>
          <w:bCs/>
          <w:szCs w:val="24"/>
          <w:vertAlign w:val="superscript"/>
        </w:rPr>
        <w:t>1,2,3,4,5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F22BAE">
        <w:rPr>
          <w:rFonts w:ascii="Arial" w:hAnsi="Arial" w:cs="Arial"/>
          <w:b/>
          <w:bCs/>
          <w:szCs w:val="24"/>
          <w:vertAlign w:val="superscript"/>
        </w:rPr>
        <w:t>,*</w:t>
      </w:r>
      <w:r w:rsidRPr="00F22BAE">
        <w:rPr>
          <w:rFonts w:ascii="Arial" w:hAnsi="Arial" w:cs="Arial"/>
          <w:b/>
          <w:bCs/>
          <w:color w:val="333333"/>
          <w:shd w:val="clear" w:color="auto" w:fill="FFFFFF"/>
        </w:rPr>
        <w:t>,</w:t>
      </w:r>
      <w:r w:rsidRPr="00F22BAE">
        <w:rPr>
          <w:rFonts w:ascii="Arial" w:hAnsi="Arial" w:cs="Arial"/>
          <w:b/>
          <w:bCs/>
          <w:szCs w:val="24"/>
        </w:rPr>
        <w:t xml:space="preserve"> Daniel Jaén-Luchoro</w:t>
      </w:r>
      <w:bookmarkStart w:id="14" w:name="OLE_LINK17"/>
      <w:bookmarkStart w:id="15" w:name="OLE_LINK18"/>
      <w:bookmarkStart w:id="16" w:name="OLE_LINK19"/>
      <w:bookmarkStart w:id="17" w:name="OLE_LINK23"/>
      <w:bookmarkStart w:id="18" w:name="OLE_LINK31"/>
      <w:bookmarkStart w:id="19" w:name="OLE_LINK32"/>
      <w:bookmarkStart w:id="20" w:name="OLE_LINK33"/>
      <w:r w:rsidRPr="00F22BAE">
        <w:rPr>
          <w:rFonts w:ascii="Arial" w:hAnsi="Arial" w:cs="Arial"/>
          <w:b/>
          <w:bCs/>
          <w:color w:val="333333"/>
          <w:shd w:val="clear" w:color="auto" w:fill="FFFFFF"/>
          <w:vertAlign w:val="superscript"/>
        </w:rPr>
        <w:t>1,2</w:t>
      </w:r>
      <w:r w:rsidRPr="00F22BAE">
        <w:rPr>
          <w:rFonts w:ascii="Arial" w:hAnsi="Arial" w:cs="Arial"/>
          <w:b/>
          <w:bCs/>
          <w:szCs w:val="24"/>
          <w:vertAlign w:val="superscript"/>
        </w:rPr>
        <w:t>,</w:t>
      </w:r>
      <w:bookmarkEnd w:id="14"/>
      <w:bookmarkEnd w:id="15"/>
      <w:bookmarkEnd w:id="16"/>
      <w:bookmarkEnd w:id="17"/>
      <w:bookmarkEnd w:id="18"/>
      <w:bookmarkEnd w:id="19"/>
      <w:bookmarkEnd w:id="20"/>
      <w:r w:rsidRPr="00F22BAE">
        <w:rPr>
          <w:rFonts w:ascii="Arial" w:hAnsi="Arial" w:cs="Arial"/>
          <w:b/>
          <w:bCs/>
          <w:szCs w:val="24"/>
          <w:vertAlign w:val="superscript"/>
        </w:rPr>
        <w:t>3,4</w:t>
      </w:r>
      <w:r w:rsidRPr="00F22BAE">
        <w:rPr>
          <w:rFonts w:ascii="Arial" w:hAnsi="Arial" w:cs="Arial"/>
          <w:b/>
          <w:bCs/>
          <w:szCs w:val="24"/>
        </w:rPr>
        <w:t>, Hedvig E. Jakobsson</w:t>
      </w:r>
      <w:r w:rsidRPr="00F22BAE">
        <w:rPr>
          <w:rFonts w:ascii="Arial" w:hAnsi="Arial" w:cs="Arial"/>
          <w:b/>
          <w:bCs/>
          <w:color w:val="333333"/>
          <w:shd w:val="clear" w:color="auto" w:fill="FFFFFF"/>
          <w:vertAlign w:val="superscript"/>
        </w:rPr>
        <w:t>1,2,3,4</w:t>
      </w:r>
      <w:r w:rsidRPr="00F22BAE">
        <w:rPr>
          <w:rFonts w:ascii="Arial" w:hAnsi="Arial" w:cs="Arial"/>
          <w:b/>
          <w:bCs/>
          <w:szCs w:val="24"/>
        </w:rPr>
        <w:t>, Lucia Gonzales-Siles</w:t>
      </w:r>
      <w:r w:rsidRPr="00F22BAE">
        <w:rPr>
          <w:rFonts w:ascii="Arial" w:hAnsi="Arial" w:cs="Arial"/>
          <w:b/>
          <w:bCs/>
          <w:color w:val="333333"/>
          <w:shd w:val="clear" w:color="auto" w:fill="FFFFFF"/>
          <w:vertAlign w:val="superscript"/>
        </w:rPr>
        <w:t>1,2,3,4</w:t>
      </w:r>
      <w:r w:rsidRPr="00F22BAE">
        <w:rPr>
          <w:rFonts w:ascii="Arial" w:hAnsi="Arial" w:cs="Arial"/>
          <w:b/>
          <w:bCs/>
          <w:szCs w:val="24"/>
        </w:rPr>
        <w:t>, Roger Karlsson</w:t>
      </w:r>
      <w:r w:rsidRPr="00F22BAE">
        <w:rPr>
          <w:rFonts w:ascii="Arial" w:hAnsi="Arial" w:cs="Arial"/>
          <w:b/>
          <w:bCs/>
          <w:color w:val="333333"/>
          <w:shd w:val="clear" w:color="auto" w:fill="FFFFFF"/>
          <w:vertAlign w:val="superscript"/>
        </w:rPr>
        <w:t>1,2,3</w:t>
      </w:r>
      <w:r w:rsidRPr="00F22BAE">
        <w:rPr>
          <w:rFonts w:ascii="Arial" w:hAnsi="Arial" w:cs="Arial"/>
          <w:b/>
          <w:bCs/>
          <w:szCs w:val="24"/>
          <w:vertAlign w:val="superscript"/>
        </w:rPr>
        <w:t>,4,</w:t>
      </w:r>
      <w:r w:rsidRPr="00F22BAE">
        <w:rPr>
          <w:rFonts w:ascii="Arial" w:hAnsi="Arial" w:cs="Arial"/>
          <w:b/>
          <w:bCs/>
          <w:color w:val="333333"/>
          <w:shd w:val="clear" w:color="auto" w:fill="FFFFFF"/>
          <w:vertAlign w:val="superscript"/>
        </w:rPr>
        <w:t>6</w:t>
      </w:r>
      <w:r w:rsidRPr="00F22BAE">
        <w:rPr>
          <w:rFonts w:ascii="Arial" w:hAnsi="Arial" w:cs="Arial"/>
          <w:b/>
          <w:bCs/>
          <w:color w:val="333333"/>
          <w:shd w:val="clear" w:color="auto" w:fill="FFFFFF"/>
        </w:rPr>
        <w:t>,</w:t>
      </w:r>
      <w:r w:rsidRPr="00F22BAE">
        <w:rPr>
          <w:rFonts w:ascii="Arial" w:hAnsi="Arial" w:cs="Arial"/>
          <w:b/>
          <w:bCs/>
          <w:szCs w:val="24"/>
        </w:rPr>
        <w:t xml:space="preserve"> Antonio Busquets</w:t>
      </w:r>
      <w:r w:rsidRPr="00F22BAE">
        <w:rPr>
          <w:rFonts w:ascii="Arial" w:hAnsi="Arial" w:cs="Arial"/>
          <w:b/>
          <w:bCs/>
          <w:color w:val="333333"/>
          <w:shd w:val="clear" w:color="auto" w:fill="FFFFFF"/>
          <w:vertAlign w:val="superscript"/>
        </w:rPr>
        <w:t>5</w:t>
      </w:r>
      <w:r w:rsidRPr="00F22BAE">
        <w:rPr>
          <w:rFonts w:ascii="Arial" w:hAnsi="Arial" w:cs="Arial"/>
          <w:b/>
          <w:bCs/>
          <w:szCs w:val="24"/>
        </w:rPr>
        <w:t>, Margarita Gomila</w:t>
      </w:r>
      <w:r w:rsidRPr="00F22BAE">
        <w:rPr>
          <w:rFonts w:ascii="Arial" w:hAnsi="Arial" w:cs="Arial"/>
          <w:b/>
          <w:bCs/>
          <w:color w:val="333333"/>
          <w:shd w:val="clear" w:color="auto" w:fill="FFFFFF"/>
          <w:vertAlign w:val="superscript"/>
        </w:rPr>
        <w:t>5</w:t>
      </w:r>
      <w:r w:rsidRPr="00F22BAE">
        <w:rPr>
          <w:rFonts w:ascii="Arial" w:hAnsi="Arial" w:cs="Arial"/>
          <w:b/>
          <w:bCs/>
          <w:color w:val="333333"/>
          <w:shd w:val="clear" w:color="auto" w:fill="FFFFFF"/>
        </w:rPr>
        <w:t>,</w:t>
      </w:r>
      <w:r w:rsidRPr="00F22BAE">
        <w:rPr>
          <w:rFonts w:ascii="Arial" w:hAnsi="Arial" w:cs="Arial"/>
          <w:b/>
          <w:bCs/>
          <w:szCs w:val="24"/>
        </w:rPr>
        <w:t xml:space="preserve"> Antoni Bennasar-Figueras</w:t>
      </w:r>
      <w:r w:rsidRPr="00F22BAE">
        <w:rPr>
          <w:rFonts w:ascii="Arial" w:hAnsi="Arial" w:cs="Arial"/>
          <w:b/>
          <w:bCs/>
          <w:color w:val="333333"/>
          <w:shd w:val="clear" w:color="auto" w:fill="FFFFFF"/>
          <w:vertAlign w:val="superscript"/>
        </w:rPr>
        <w:t>5</w:t>
      </w:r>
      <w:r w:rsidRPr="00F22BAE">
        <w:rPr>
          <w:rFonts w:ascii="Arial" w:hAnsi="Arial" w:cs="Arial"/>
          <w:b/>
          <w:bCs/>
          <w:color w:val="333333"/>
          <w:shd w:val="clear" w:color="auto" w:fill="FFFFFF"/>
        </w:rPr>
        <w:t>,</w:t>
      </w:r>
      <w:r w:rsidRPr="00F22BAE">
        <w:rPr>
          <w:rFonts w:ascii="Arial" w:hAnsi="Arial" w:cs="Arial"/>
          <w:b/>
          <w:bCs/>
          <w:szCs w:val="24"/>
        </w:rPr>
        <w:t xml:space="preserve"> Julie E. Russell</w:t>
      </w:r>
      <w:r w:rsidRPr="00F22BAE">
        <w:rPr>
          <w:rFonts w:ascii="Arial" w:hAnsi="Arial" w:cs="Arial"/>
          <w:b/>
          <w:bCs/>
          <w:szCs w:val="24"/>
          <w:vertAlign w:val="superscript"/>
        </w:rPr>
        <w:t>7</w:t>
      </w:r>
      <w:r w:rsidRPr="00F22BAE">
        <w:rPr>
          <w:rFonts w:ascii="Arial" w:hAnsi="Arial" w:cs="Arial"/>
          <w:b/>
          <w:bCs/>
          <w:szCs w:val="24"/>
        </w:rPr>
        <w:t>, Mohammed Abbas Fazal</w:t>
      </w:r>
      <w:r w:rsidRPr="00F22BAE">
        <w:rPr>
          <w:rFonts w:ascii="Arial" w:hAnsi="Arial" w:cs="Arial"/>
          <w:b/>
          <w:bCs/>
          <w:szCs w:val="24"/>
          <w:vertAlign w:val="superscript"/>
        </w:rPr>
        <w:t>7</w:t>
      </w:r>
      <w:r w:rsidRPr="00F22BAE">
        <w:rPr>
          <w:rFonts w:ascii="Arial" w:hAnsi="Arial" w:cs="Arial"/>
          <w:b/>
          <w:bCs/>
          <w:szCs w:val="24"/>
        </w:rPr>
        <w:t>, Sarah Alexander</w:t>
      </w:r>
      <w:r w:rsidRPr="00F22BAE">
        <w:rPr>
          <w:rFonts w:ascii="Arial" w:hAnsi="Arial" w:cs="Arial"/>
          <w:b/>
          <w:bCs/>
          <w:szCs w:val="24"/>
          <w:vertAlign w:val="superscript"/>
        </w:rPr>
        <w:t>7</w:t>
      </w:r>
      <w:r w:rsidRPr="00F22BAE">
        <w:rPr>
          <w:rFonts w:ascii="Arial" w:hAnsi="Arial" w:cs="Arial"/>
          <w:b/>
          <w:bCs/>
          <w:szCs w:val="24"/>
        </w:rPr>
        <w:t>, Edward R. B. Moore</w:t>
      </w:r>
      <w:r w:rsidRPr="00F22BAE">
        <w:rPr>
          <w:rFonts w:ascii="Arial" w:hAnsi="Arial" w:cs="Arial"/>
          <w:b/>
          <w:bCs/>
          <w:color w:val="333333"/>
          <w:shd w:val="clear" w:color="auto" w:fill="FFFFFF"/>
          <w:vertAlign w:val="superscript"/>
        </w:rPr>
        <w:t>1,2</w:t>
      </w:r>
      <w:r w:rsidRPr="00F22BAE">
        <w:rPr>
          <w:rFonts w:ascii="Arial" w:hAnsi="Arial" w:cs="Arial"/>
          <w:b/>
          <w:bCs/>
          <w:szCs w:val="24"/>
          <w:vertAlign w:val="superscript"/>
        </w:rPr>
        <w:t>,3,4</w:t>
      </w:r>
    </w:p>
    <w:p w14:paraId="3EE2676A" w14:textId="77777777" w:rsidR="009A57A9" w:rsidRPr="00E62ABE" w:rsidRDefault="009A57A9" w:rsidP="009A57A9">
      <w:pPr>
        <w:spacing w:after="0"/>
        <w:rPr>
          <w:rFonts w:cs="Times New Roman"/>
          <w:szCs w:val="24"/>
          <w:highlight w:val="yellow"/>
        </w:rPr>
      </w:pPr>
    </w:p>
    <w:p w14:paraId="0EA620C2" w14:textId="77777777" w:rsidR="009A57A9" w:rsidRPr="00F22BAE" w:rsidRDefault="009A57A9" w:rsidP="009A57A9">
      <w:pPr>
        <w:spacing w:after="0"/>
        <w:rPr>
          <w:rFonts w:cs="Times New Roman"/>
          <w:sz w:val="20"/>
          <w:szCs w:val="20"/>
        </w:rPr>
      </w:pPr>
      <w:r w:rsidRPr="00F22BAE">
        <w:rPr>
          <w:rFonts w:cs="Times New Roman"/>
          <w:color w:val="333333"/>
          <w:sz w:val="20"/>
          <w:szCs w:val="20"/>
          <w:shd w:val="clear" w:color="auto" w:fill="FFFFFF"/>
          <w:vertAlign w:val="superscript"/>
        </w:rPr>
        <w:t>1</w:t>
      </w:r>
      <w:r w:rsidRPr="00F22BAE">
        <w:rPr>
          <w:rFonts w:cs="Times New Roman"/>
          <w:sz w:val="20"/>
          <w:szCs w:val="20"/>
        </w:rPr>
        <w:t xml:space="preserve">Department of Infectious Diseases, Institute of Biomedicine, Sahlgrenska Academy, University of Gothenburg, Gothenburg, SE-413 46, Sweden; </w:t>
      </w:r>
      <w:r w:rsidRPr="00F22BAE">
        <w:rPr>
          <w:rFonts w:cs="Times New Roman"/>
          <w:color w:val="333333"/>
          <w:sz w:val="20"/>
          <w:szCs w:val="20"/>
          <w:shd w:val="clear" w:color="auto" w:fill="FFFFFF"/>
          <w:vertAlign w:val="superscript"/>
        </w:rPr>
        <w:t>2</w:t>
      </w:r>
      <w:r w:rsidRPr="00F22BAE">
        <w:rPr>
          <w:rFonts w:cs="Times New Roman"/>
          <w:sz w:val="20"/>
          <w:szCs w:val="20"/>
        </w:rPr>
        <w:t xml:space="preserve">Culture Collection University of Gothenburg (CCUG), Sahlgrenska Academy, University of Gothenburg, Gothenburg, </w:t>
      </w:r>
      <w:bookmarkStart w:id="21" w:name="OLE_LINK52"/>
      <w:bookmarkStart w:id="22" w:name="OLE_LINK53"/>
      <w:bookmarkStart w:id="23" w:name="OLE_LINK54"/>
      <w:bookmarkStart w:id="24" w:name="OLE_LINK55"/>
      <w:r w:rsidRPr="00F22BAE">
        <w:rPr>
          <w:rFonts w:cs="Times New Roman"/>
          <w:sz w:val="20"/>
          <w:szCs w:val="20"/>
        </w:rPr>
        <w:t>SE-413 46</w:t>
      </w:r>
      <w:bookmarkEnd w:id="21"/>
      <w:bookmarkEnd w:id="22"/>
      <w:bookmarkEnd w:id="23"/>
      <w:bookmarkEnd w:id="24"/>
      <w:r w:rsidRPr="00F22BAE">
        <w:rPr>
          <w:rFonts w:cs="Times New Roman"/>
          <w:sz w:val="20"/>
          <w:szCs w:val="20"/>
        </w:rPr>
        <w:t xml:space="preserve">, Sweden; </w:t>
      </w:r>
      <w:bookmarkStart w:id="25" w:name="_Hlk19029437"/>
      <w:r w:rsidRPr="00F22BAE">
        <w:rPr>
          <w:rFonts w:cs="Times New Roman"/>
          <w:sz w:val="20"/>
          <w:szCs w:val="20"/>
          <w:vertAlign w:val="superscript"/>
        </w:rPr>
        <w:t>3</w:t>
      </w:r>
      <w:r w:rsidRPr="00F22BAE">
        <w:rPr>
          <w:rFonts w:cs="Times New Roman"/>
          <w:color w:val="333333"/>
          <w:sz w:val="20"/>
          <w:szCs w:val="20"/>
          <w:shd w:val="clear" w:color="auto" w:fill="FFFFFF"/>
        </w:rPr>
        <w:t>Department of Clinical Microbiology, Sahlgrenska University Hospital, Region Västra Götaland, Gothenburg</w:t>
      </w:r>
      <w:bookmarkEnd w:id="25"/>
      <w:r w:rsidRPr="00F22BAE">
        <w:rPr>
          <w:rFonts w:cs="Times New Roman"/>
          <w:color w:val="333333"/>
          <w:sz w:val="20"/>
          <w:szCs w:val="20"/>
          <w:shd w:val="clear" w:color="auto" w:fill="FFFFFF"/>
        </w:rPr>
        <w:t xml:space="preserve">, SE-413 46, Sweden; </w:t>
      </w:r>
      <w:bookmarkStart w:id="26" w:name="_Hlk19029475"/>
      <w:r w:rsidRPr="00F22BAE">
        <w:rPr>
          <w:rFonts w:cs="Times New Roman"/>
          <w:sz w:val="20"/>
          <w:szCs w:val="20"/>
          <w:vertAlign w:val="superscript"/>
        </w:rPr>
        <w:t>4</w:t>
      </w:r>
      <w:r w:rsidRPr="00F22BAE">
        <w:rPr>
          <w:rFonts w:cs="Times New Roman"/>
          <w:sz w:val="20"/>
          <w:szCs w:val="20"/>
        </w:rPr>
        <w:t>Centre for Antibiotic Resistance Research (CARe), University of Gothenburg, Gothenburg</w:t>
      </w:r>
      <w:bookmarkEnd w:id="26"/>
      <w:r w:rsidRPr="00F22BAE">
        <w:rPr>
          <w:rFonts w:cs="Times New Roman"/>
          <w:sz w:val="20"/>
          <w:szCs w:val="20"/>
        </w:rPr>
        <w:t xml:space="preserve">, </w:t>
      </w:r>
      <w:bookmarkStart w:id="27" w:name="OLE_LINK56"/>
      <w:bookmarkStart w:id="28" w:name="OLE_LINK57"/>
      <w:r w:rsidRPr="00F22BAE">
        <w:rPr>
          <w:rFonts w:cs="Times New Roman"/>
          <w:sz w:val="20"/>
          <w:szCs w:val="20"/>
        </w:rPr>
        <w:t>SE-413 46</w:t>
      </w:r>
      <w:bookmarkEnd w:id="27"/>
      <w:bookmarkEnd w:id="28"/>
      <w:r w:rsidRPr="00F22BAE">
        <w:rPr>
          <w:rFonts w:cs="Times New Roman"/>
          <w:sz w:val="20"/>
          <w:szCs w:val="20"/>
        </w:rPr>
        <w:t xml:space="preserve">, Sweden; </w:t>
      </w:r>
      <w:r w:rsidRPr="00F22BAE">
        <w:rPr>
          <w:rFonts w:cs="Times New Roman"/>
          <w:color w:val="333333"/>
          <w:sz w:val="20"/>
          <w:szCs w:val="20"/>
          <w:shd w:val="clear" w:color="auto" w:fill="FFFFFF"/>
          <w:vertAlign w:val="superscript"/>
        </w:rPr>
        <w:t>5</w:t>
      </w:r>
      <w:r w:rsidRPr="00F22BAE">
        <w:rPr>
          <w:rFonts w:cs="Times New Roman"/>
          <w:sz w:val="20"/>
          <w:szCs w:val="20"/>
        </w:rPr>
        <w:t xml:space="preserve">Microbiology, Department of Biology, University of the Balearic Islands, Palma de Mallorca, E-07122, Spain; </w:t>
      </w:r>
      <w:r w:rsidRPr="00F22BAE">
        <w:rPr>
          <w:rFonts w:cs="Times New Roman"/>
          <w:color w:val="333333"/>
          <w:sz w:val="20"/>
          <w:szCs w:val="20"/>
          <w:shd w:val="clear" w:color="auto" w:fill="FFFFFF"/>
          <w:vertAlign w:val="superscript"/>
        </w:rPr>
        <w:t>6</w:t>
      </w:r>
      <w:r w:rsidRPr="00F22BAE">
        <w:rPr>
          <w:rFonts w:cs="Times New Roman"/>
          <w:sz w:val="20"/>
          <w:szCs w:val="20"/>
        </w:rPr>
        <w:t>Nanoxis Consulting AB, Gothenburg, SE-400 16, Sweden;</w:t>
      </w:r>
      <w:bookmarkStart w:id="29" w:name="OLE_LINK1"/>
      <w:bookmarkStart w:id="30" w:name="OLE_LINK2"/>
      <w:bookmarkStart w:id="31" w:name="OLE_LINK3"/>
      <w:r w:rsidRPr="00F22BAE">
        <w:rPr>
          <w:rFonts w:cs="Times New Roman"/>
          <w:sz w:val="20"/>
          <w:szCs w:val="20"/>
        </w:rPr>
        <w:t xml:space="preserve"> </w:t>
      </w:r>
      <w:r w:rsidRPr="00F22BAE">
        <w:rPr>
          <w:rFonts w:cs="Times New Roman"/>
          <w:sz w:val="20"/>
          <w:szCs w:val="20"/>
          <w:vertAlign w:val="superscript"/>
        </w:rPr>
        <w:t>7</w:t>
      </w:r>
      <w:r w:rsidRPr="00F22BAE">
        <w:rPr>
          <w:rFonts w:cs="Times New Roman"/>
          <w:sz w:val="20"/>
          <w:szCs w:val="20"/>
        </w:rPr>
        <w:t>National Collection of Type Cultures (NCTC), Public Health England, London, NW9 5EQ, United Kingdom.</w:t>
      </w:r>
      <w:bookmarkEnd w:id="29"/>
      <w:bookmarkEnd w:id="30"/>
      <w:bookmarkEnd w:id="31"/>
    </w:p>
    <w:p w14:paraId="16435E63" w14:textId="77777777" w:rsidR="009A57A9" w:rsidRPr="00F22BAE" w:rsidRDefault="009A57A9" w:rsidP="009A57A9">
      <w:pPr>
        <w:spacing w:after="0"/>
        <w:rPr>
          <w:rFonts w:cs="Times New Roman"/>
          <w:sz w:val="22"/>
        </w:rPr>
      </w:pPr>
    </w:p>
    <w:p w14:paraId="3DD1BE95" w14:textId="77777777" w:rsidR="00F22BAE" w:rsidRPr="00F22BAE" w:rsidRDefault="009A57A9" w:rsidP="009A57A9">
      <w:pPr>
        <w:spacing w:after="0"/>
        <w:rPr>
          <w:rStyle w:val="Hyperlink"/>
          <w:rFonts w:cs="Times New Roman"/>
          <w:sz w:val="20"/>
          <w:szCs w:val="20"/>
        </w:rPr>
        <w:sectPr w:rsidR="00F22BAE" w:rsidRPr="00F22BAE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F22BAE">
        <w:rPr>
          <w:rFonts w:cs="Times New Roman"/>
          <w:sz w:val="20"/>
          <w:szCs w:val="20"/>
          <w:vertAlign w:val="superscript"/>
        </w:rPr>
        <w:t>*</w:t>
      </w:r>
      <w:r w:rsidRPr="00F22BAE">
        <w:rPr>
          <w:rFonts w:cs="Times New Roman"/>
          <w:sz w:val="20"/>
          <w:szCs w:val="20"/>
        </w:rPr>
        <w:t xml:space="preserve">Corresponding author: Francisco Salvà-Serra. Culture Collection University of Gothenburg (CCUG), Guldhedsgatan 10A, Gothenburg, SE-413 46, Sweden. Phone number: +46 737 572 402 / +34 666 397 284. E-mail address: </w:t>
      </w:r>
      <w:hyperlink r:id="rId6" w:history="1">
        <w:r w:rsidRPr="00F22BAE">
          <w:rPr>
            <w:rStyle w:val="Hyperlink"/>
            <w:rFonts w:cs="Times New Roman"/>
            <w:sz w:val="20"/>
            <w:szCs w:val="20"/>
          </w:rPr>
          <w:t>francisco.salva.serra@gu.se</w:t>
        </w:r>
      </w:hyperlink>
    </w:p>
    <w:p w14:paraId="7A4E2047" w14:textId="289CCF66" w:rsidR="006C72B6" w:rsidRDefault="0032075F">
      <w:r w:rsidRPr="0032075F">
        <w:rPr>
          <w:b/>
          <w:bCs/>
        </w:rPr>
        <w:lastRenderedPageBreak/>
        <w:t>Supplementary Table 1.</w:t>
      </w:r>
      <w:r w:rsidRPr="0032075F">
        <w:t xml:space="preserve"> Genes encoding putative virulence factors, identified using the Virulence Factors Database.</w:t>
      </w:r>
    </w:p>
    <w:tbl>
      <w:tblPr>
        <w:tblW w:w="12616" w:type="dxa"/>
        <w:tblLook w:val="04A0" w:firstRow="1" w:lastRow="0" w:firstColumn="1" w:lastColumn="0" w:noHBand="0" w:noVBand="1"/>
      </w:tblPr>
      <w:tblGrid>
        <w:gridCol w:w="2320"/>
        <w:gridCol w:w="1023"/>
        <w:gridCol w:w="1781"/>
        <w:gridCol w:w="1420"/>
        <w:gridCol w:w="6072"/>
      </w:tblGrid>
      <w:tr w:rsidR="00F22BAE" w:rsidRPr="00F22BAE" w14:paraId="1091576A" w14:textId="77777777" w:rsidTr="00F22BAE">
        <w:trPr>
          <w:trHeight w:val="315"/>
        </w:trPr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BE85A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VFDB category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DC413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Gene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7DEA7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Locus tag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566A9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Phage region</w:t>
            </w:r>
          </w:p>
        </w:tc>
        <w:tc>
          <w:tcPr>
            <w:tcW w:w="6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051DC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Virulence factor</w:t>
            </w:r>
          </w:p>
        </w:tc>
      </w:tr>
      <w:tr w:rsidR="00F22BAE" w:rsidRPr="00F22BAE" w14:paraId="6840F5FE" w14:textId="77777777" w:rsidTr="00F22BAE">
        <w:trPr>
          <w:trHeight w:val="300"/>
        </w:trPr>
        <w:tc>
          <w:tcPr>
            <w:tcW w:w="23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D345F7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Antiphagocytosis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E101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emm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E01F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DB248_RS09295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C960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1FA0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M protein type 1</w:t>
            </w:r>
          </w:p>
        </w:tc>
      </w:tr>
      <w:tr w:rsidR="00F22BAE" w:rsidRPr="00F22BAE" w14:paraId="737FB267" w14:textId="77777777" w:rsidTr="00F22BAE">
        <w:trPr>
          <w:trHeight w:val="300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2A0C4F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EFEB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hasA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CD36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DB248_RS09950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44FF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9CD8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Hyaluronic acid capsule</w:t>
            </w:r>
          </w:p>
        </w:tc>
      </w:tr>
      <w:tr w:rsidR="00F22BAE" w:rsidRPr="00F22BAE" w14:paraId="166C70E0" w14:textId="77777777" w:rsidTr="00F22BAE">
        <w:trPr>
          <w:trHeight w:val="300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EC1282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EA6B8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hasB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C21A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DB248_RS09955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3098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0632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Hyaluronic acid capsule</w:t>
            </w:r>
          </w:p>
        </w:tc>
      </w:tr>
      <w:tr w:rsidR="00F22BAE" w:rsidRPr="00F22BAE" w14:paraId="5EF922A8" w14:textId="77777777" w:rsidTr="00F22BAE">
        <w:trPr>
          <w:trHeight w:val="300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330A81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DB7F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hasC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4870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DB248_RS09965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DE76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50C63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Hyaluronic acid capsule</w:t>
            </w:r>
          </w:p>
        </w:tc>
      </w:tr>
      <w:tr w:rsidR="00F22BAE" w:rsidRPr="00F22BAE" w14:paraId="27C1E85D" w14:textId="77777777" w:rsidTr="00F22BAE">
        <w:trPr>
          <w:trHeight w:val="315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B36811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C1044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sic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8F478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DB248_RS09285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76B7E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3C10D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SIC (streptococcal inhibitor of complement-mediated lysis)</w:t>
            </w:r>
          </w:p>
        </w:tc>
      </w:tr>
      <w:tr w:rsidR="00F22BAE" w:rsidRPr="00F22BAE" w14:paraId="020BD4D7" w14:textId="77777777" w:rsidTr="00F22BAE">
        <w:trPr>
          <w:trHeight w:val="300"/>
        </w:trPr>
        <w:tc>
          <w:tcPr>
            <w:tcW w:w="23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FC0D0D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Exoenzymes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A0AF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mf/spd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482C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DB248_RS09395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775C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C0D0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DNaseB</w:t>
            </w:r>
          </w:p>
        </w:tc>
      </w:tr>
      <w:tr w:rsidR="00F22BAE" w:rsidRPr="00F22BAE" w14:paraId="1116CD60" w14:textId="77777777" w:rsidTr="00F22BAE">
        <w:trPr>
          <w:trHeight w:val="300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F0F774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CB3A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mf3/spd3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2F63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DB248_RS06505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AF18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SF130.4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2C85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DNaseC</w:t>
            </w:r>
          </w:p>
        </w:tc>
      </w:tr>
      <w:tr w:rsidR="00F22BAE" w:rsidRPr="00F22BAE" w14:paraId="422D0326" w14:textId="77777777" w:rsidTr="00F22BAE">
        <w:trPr>
          <w:trHeight w:val="300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D1944C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F8D5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hylA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D953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DB248_RS04240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05BE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1388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Hyaluronidase</w:t>
            </w:r>
          </w:p>
        </w:tc>
      </w:tr>
      <w:tr w:rsidR="00F22BAE" w:rsidRPr="00F22BAE" w14:paraId="4626104C" w14:textId="77777777" w:rsidTr="00F22BAE">
        <w:trPr>
          <w:trHeight w:val="300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DEB23A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4AB7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hylP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1AAF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DB248_RS03100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7AFF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SF130.1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7728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Hyaluronidase</w:t>
            </w:r>
          </w:p>
        </w:tc>
      </w:tr>
      <w:tr w:rsidR="00F22BAE" w:rsidRPr="00F22BAE" w14:paraId="03505632" w14:textId="77777777" w:rsidTr="00F22BAE">
        <w:trPr>
          <w:trHeight w:val="300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4C1A7D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EFF3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hylP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1FC24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DB248_RS04540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DA21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SF130.2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F0C9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Hyaluronidase</w:t>
            </w:r>
          </w:p>
        </w:tc>
      </w:tr>
      <w:tr w:rsidR="00F22BAE" w:rsidRPr="00F22BAE" w14:paraId="022689CD" w14:textId="77777777" w:rsidTr="00F22BAE">
        <w:trPr>
          <w:trHeight w:val="300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07635A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4D77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hylP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8993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DB248_RS06545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A0D9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SF130.4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8A82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Hyaluronidase</w:t>
            </w:r>
          </w:p>
        </w:tc>
      </w:tr>
      <w:tr w:rsidR="00F22BAE" w:rsidRPr="00F22BAE" w14:paraId="30EF4DC5" w14:textId="77777777" w:rsidTr="00F22BAE">
        <w:trPr>
          <w:trHeight w:val="300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813885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FEE4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hylP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40A1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DB248_RS07275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251F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SF130.5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FEC9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Hyaluronidase</w:t>
            </w:r>
          </w:p>
        </w:tc>
      </w:tr>
      <w:tr w:rsidR="00F22BAE" w:rsidRPr="00F22BAE" w14:paraId="7BB04A77" w14:textId="77777777" w:rsidTr="00F22BAE">
        <w:trPr>
          <w:trHeight w:val="315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8755DB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5A3DA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ideS/mac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BAE3F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DB248_RS03795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88EBC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8B90F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IgG-degrading enzyme</w:t>
            </w:r>
          </w:p>
        </w:tc>
      </w:tr>
      <w:tr w:rsidR="00F22BAE" w:rsidRPr="00F22BAE" w14:paraId="27BF4423" w14:textId="77777777" w:rsidTr="00F22BAE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5A527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Immune evasion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D8EA1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scpA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57893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DB248_RS09275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F8130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BD1DF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C5a peptidase</w:t>
            </w:r>
          </w:p>
        </w:tc>
      </w:tr>
      <w:tr w:rsidR="00F22BAE" w:rsidRPr="00F22BAE" w14:paraId="23080F9C" w14:textId="77777777" w:rsidTr="00F22BAE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5AA62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Plasminogen activator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6703B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ska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C605F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DB248_RS09135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A0DA7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AA426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Streptokinase</w:t>
            </w:r>
          </w:p>
        </w:tc>
      </w:tr>
      <w:tr w:rsidR="00F22BAE" w:rsidRPr="00F22BAE" w14:paraId="174441F6" w14:textId="77777777" w:rsidTr="00F22BAE">
        <w:trPr>
          <w:trHeight w:val="300"/>
        </w:trPr>
        <w:tc>
          <w:tcPr>
            <w:tcW w:w="23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4BAA4B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Toxin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B1D2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speA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B66E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DB248_RS05660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7E97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SF130.3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3E99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Streptococcal pyrogenic exotoxin A</w:t>
            </w:r>
          </w:p>
        </w:tc>
      </w:tr>
      <w:tr w:rsidR="00F22BAE" w:rsidRPr="00F22BAE" w14:paraId="1861EA0E" w14:textId="77777777" w:rsidTr="00F22BAE">
        <w:trPr>
          <w:trHeight w:val="300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A32DB2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C965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speB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2FB1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DB248_RS09375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407D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D52C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Streptococcal pyrogenic exotoxin B</w:t>
            </w:r>
          </w:p>
        </w:tc>
      </w:tr>
      <w:tr w:rsidR="00F22BAE" w:rsidRPr="00F22BAE" w14:paraId="42B80F03" w14:textId="77777777" w:rsidTr="00F22BAE">
        <w:trPr>
          <w:trHeight w:val="300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5CD23B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15A6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speG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50A7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DB248_RS01135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FE37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853B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Streptococcal pyrogenic exotoxin G</w:t>
            </w:r>
          </w:p>
        </w:tc>
      </w:tr>
      <w:tr w:rsidR="00F22BAE" w:rsidRPr="00F22BAE" w14:paraId="63C9BB56" w14:textId="77777777" w:rsidTr="00F22BAE">
        <w:trPr>
          <w:trHeight w:val="300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24B31E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553F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speJ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3970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DB248_RS01990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5894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E5E8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Streptococcal pyrogenic exotoxin J</w:t>
            </w:r>
          </w:p>
        </w:tc>
      </w:tr>
      <w:tr w:rsidR="00F22BAE" w:rsidRPr="00F22BAE" w14:paraId="4486497F" w14:textId="77777777" w:rsidTr="00F22BAE">
        <w:trPr>
          <w:trHeight w:val="315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24CC13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5DC15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smeZ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8C9AD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DB248_RS09220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DC697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87967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Streptococcal mitogenic exotoxin Z</w:t>
            </w:r>
          </w:p>
        </w:tc>
      </w:tr>
      <w:tr w:rsidR="00F22BAE" w:rsidRPr="00F22BAE" w14:paraId="465D96C4" w14:textId="77777777" w:rsidTr="00F22BAE">
        <w:trPr>
          <w:trHeight w:val="300"/>
        </w:trPr>
        <w:tc>
          <w:tcPr>
            <w:tcW w:w="23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BE6852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Adherence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142B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cpa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6B32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DB248_RS00770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3223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1B70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Pilus</w:t>
            </w:r>
          </w:p>
        </w:tc>
      </w:tr>
      <w:tr w:rsidR="00F22BAE" w:rsidRPr="00F22BAE" w14:paraId="67E34515" w14:textId="77777777" w:rsidTr="00F22BAE">
        <w:trPr>
          <w:trHeight w:val="300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6DB971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EE87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lepA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A004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DB248_RS00775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6D61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F75C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Pilus</w:t>
            </w:r>
          </w:p>
        </w:tc>
      </w:tr>
      <w:tr w:rsidR="00F22BAE" w:rsidRPr="00F22BAE" w14:paraId="5F308747" w14:textId="77777777" w:rsidTr="00F22BAE">
        <w:trPr>
          <w:trHeight w:val="300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DE2D78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0B38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fctA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26C9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DB248_RS00780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8C6A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9C79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Pilus</w:t>
            </w:r>
          </w:p>
        </w:tc>
      </w:tr>
      <w:tr w:rsidR="00F22BAE" w:rsidRPr="00F22BAE" w14:paraId="13BA4802" w14:textId="77777777" w:rsidTr="00F22BAE">
        <w:trPr>
          <w:trHeight w:val="300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C286E8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E6380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srtC1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EA95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DB248_RS00785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421A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AF8B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Pilus</w:t>
            </w:r>
          </w:p>
        </w:tc>
      </w:tr>
      <w:tr w:rsidR="00F22BAE" w:rsidRPr="00F22BAE" w14:paraId="3896B7CC" w14:textId="77777777" w:rsidTr="00F22BAE">
        <w:trPr>
          <w:trHeight w:val="300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692667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27AB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fctB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947A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DB248_RS00790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DF7D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B014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Pilus</w:t>
            </w:r>
          </w:p>
        </w:tc>
      </w:tr>
      <w:tr w:rsidR="00F22BAE" w:rsidRPr="00F22BAE" w14:paraId="25403834" w14:textId="77777777" w:rsidTr="00F22BAE">
        <w:trPr>
          <w:trHeight w:val="300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15E05C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D555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fbaA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E24A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DB248_RS09270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0481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979D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FBPs (Fibronectin binding proteins)</w:t>
            </w:r>
          </w:p>
        </w:tc>
      </w:tr>
      <w:tr w:rsidR="00F22BAE" w:rsidRPr="00F22BAE" w14:paraId="7A6F634F" w14:textId="77777777" w:rsidTr="00F22BAE">
        <w:trPr>
          <w:trHeight w:val="300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B8F863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AB1B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fbp54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0D09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DB248_RS04160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1792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F4E9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FBPs (Fibronectin binding proteins)</w:t>
            </w:r>
          </w:p>
        </w:tc>
      </w:tr>
      <w:tr w:rsidR="00F22BAE" w:rsidRPr="00F22BAE" w14:paraId="180E0938" w14:textId="77777777" w:rsidTr="00F22BAE">
        <w:trPr>
          <w:trHeight w:val="315"/>
        </w:trPr>
        <w:tc>
          <w:tcPr>
            <w:tcW w:w="2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41D7A5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A97DA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lpb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067E7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DB248_RS09265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EDD5C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F0777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Laminin-binding protein</w:t>
            </w:r>
          </w:p>
        </w:tc>
      </w:tr>
      <w:tr w:rsidR="00F22BAE" w:rsidRPr="00F22BAE" w14:paraId="22323F81" w14:textId="77777777" w:rsidTr="00F22BAE">
        <w:trPr>
          <w:trHeight w:val="345"/>
        </w:trPr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46A87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Anti-proteolysis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7BE4C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i/>
                <w:iCs/>
                <w:color w:val="000000"/>
                <w:sz w:val="22"/>
                <w:lang w:eastAsia="en-GB"/>
              </w:rPr>
              <w:t>grab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C29D3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DB248_RS06200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D50AE" w14:textId="77777777" w:rsidR="00F22BAE" w:rsidRPr="00F22BAE" w:rsidRDefault="00F22BAE" w:rsidP="00F22B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CF290" w14:textId="77777777" w:rsidR="00F22BAE" w:rsidRPr="00F22BAE" w:rsidRDefault="00F22BAE" w:rsidP="00F22B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GRAB (G-related α</w:t>
            </w:r>
            <w:r w:rsidRPr="00F22BAE">
              <w:rPr>
                <w:rFonts w:eastAsia="Times New Roman" w:cs="Times New Roman"/>
                <w:color w:val="000000"/>
                <w:sz w:val="22"/>
                <w:vertAlign w:val="subscript"/>
                <w:lang w:eastAsia="en-GB"/>
              </w:rPr>
              <w:t>2</w:t>
            </w:r>
            <w:r w:rsidRPr="00F22BAE">
              <w:rPr>
                <w:rFonts w:eastAsia="Times New Roman" w:cs="Times New Roman"/>
                <w:color w:val="000000"/>
                <w:sz w:val="22"/>
                <w:lang w:eastAsia="en-GB"/>
              </w:rPr>
              <w:t>-macroglobulin-binding protein)</w:t>
            </w:r>
          </w:p>
        </w:tc>
      </w:tr>
    </w:tbl>
    <w:p w14:paraId="22CD4B55" w14:textId="77777777" w:rsidR="009A57A9" w:rsidRDefault="009A57A9"/>
    <w:sectPr w:rsidR="009A57A9" w:rsidSect="00F22BA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9943C5" w14:textId="77777777" w:rsidR="003E680B" w:rsidRDefault="003E680B" w:rsidP="00F22BAE">
      <w:pPr>
        <w:spacing w:after="0" w:line="240" w:lineRule="auto"/>
      </w:pPr>
      <w:r>
        <w:separator/>
      </w:r>
    </w:p>
  </w:endnote>
  <w:endnote w:type="continuationSeparator" w:id="0">
    <w:p w14:paraId="1E90F437" w14:textId="77777777" w:rsidR="003E680B" w:rsidRDefault="003E680B" w:rsidP="00F22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1CDB36" w14:textId="77777777" w:rsidR="003E680B" w:rsidRDefault="003E680B" w:rsidP="00F22BAE">
      <w:pPr>
        <w:spacing w:after="0" w:line="240" w:lineRule="auto"/>
      </w:pPr>
      <w:r>
        <w:separator/>
      </w:r>
    </w:p>
  </w:footnote>
  <w:footnote w:type="continuationSeparator" w:id="0">
    <w:p w14:paraId="4B4AAE8D" w14:textId="77777777" w:rsidR="003E680B" w:rsidRDefault="003E680B" w:rsidP="00F22B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5F"/>
    <w:rsid w:val="00156DAA"/>
    <w:rsid w:val="0032075F"/>
    <w:rsid w:val="003E680B"/>
    <w:rsid w:val="006C72B6"/>
    <w:rsid w:val="009A57A9"/>
    <w:rsid w:val="00D54911"/>
    <w:rsid w:val="00E53771"/>
    <w:rsid w:val="00F22BAE"/>
    <w:rsid w:val="00F8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F094A"/>
  <w15:chartTrackingRefBased/>
  <w15:docId w15:val="{644AB59C-6C15-461B-A4E5-5F0F3E9E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candinavium"/>
    <w:qFormat/>
    <w:rsid w:val="00E53771"/>
    <w:pPr>
      <w:spacing w:line="480" w:lineRule="auto"/>
    </w:pPr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7A9"/>
    <w:pPr>
      <w:keepNext/>
      <w:keepLines/>
      <w:spacing w:after="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7A9"/>
    <w:rPr>
      <w:rFonts w:ascii="Times New Roman" w:eastAsiaTheme="majorEastAsia" w:hAnsi="Times New Roman" w:cstheme="majorBidi"/>
      <w:b/>
      <w:sz w:val="28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9A57A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B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AE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22B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AE"/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4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ancisco.salva.serra@gu.s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Salvà Serra</dc:creator>
  <cp:keywords/>
  <dc:description/>
  <cp:lastModifiedBy>Francisco Salvà Serra</cp:lastModifiedBy>
  <cp:revision>4</cp:revision>
  <dcterms:created xsi:type="dcterms:W3CDTF">2020-03-25T16:35:00Z</dcterms:created>
  <dcterms:modified xsi:type="dcterms:W3CDTF">2020-06-25T09:16:00Z</dcterms:modified>
</cp:coreProperties>
</file>