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E966A" w14:textId="3E1F6F21" w:rsidR="00DB0D44" w:rsidRDefault="008B4529" w:rsidP="00DB0D44">
      <w:pPr>
        <w:rPr>
          <w:rFonts w:ascii="Times New Roman" w:hAnsi="Times New Roman" w:cs="Times New Roman"/>
          <w:b/>
          <w:bCs/>
          <w:sz w:val="24"/>
          <w:szCs w:val="24"/>
          <w:lang w:val="en-GB"/>
        </w:rPr>
      </w:pPr>
      <w:r w:rsidRPr="00853EBB">
        <w:rPr>
          <w:rFonts w:ascii="Times New Roman" w:hAnsi="Times New Roman" w:cs="Times New Roman"/>
          <w:b/>
          <w:bCs/>
          <w:sz w:val="24"/>
          <w:szCs w:val="24"/>
          <w:lang w:val="en-GB"/>
        </w:rPr>
        <w:t>Annex</w:t>
      </w:r>
      <w:r w:rsidR="00D03AB7" w:rsidRPr="00853EBB">
        <w:rPr>
          <w:rFonts w:ascii="Times New Roman" w:hAnsi="Times New Roman" w:cs="Times New Roman"/>
          <w:b/>
          <w:bCs/>
          <w:sz w:val="24"/>
          <w:szCs w:val="24"/>
          <w:lang w:val="en-GB"/>
        </w:rPr>
        <w:t xml:space="preserve"> 1. </w:t>
      </w:r>
      <w:r w:rsidR="00DB223B" w:rsidRPr="00853EBB">
        <w:rPr>
          <w:rFonts w:ascii="Times New Roman" w:hAnsi="Times New Roman" w:cs="Times New Roman"/>
          <w:b/>
          <w:bCs/>
          <w:sz w:val="24"/>
          <w:szCs w:val="24"/>
          <w:lang w:val="en-GB"/>
        </w:rPr>
        <w:t>Literature</w:t>
      </w:r>
      <w:r w:rsidR="00353A5D" w:rsidRPr="00853EBB">
        <w:rPr>
          <w:rFonts w:ascii="Times New Roman" w:hAnsi="Times New Roman" w:cs="Times New Roman"/>
          <w:b/>
          <w:bCs/>
          <w:sz w:val="24"/>
          <w:szCs w:val="24"/>
          <w:lang w:val="en-GB"/>
        </w:rPr>
        <w:t xml:space="preserve"> review of </w:t>
      </w:r>
      <w:r w:rsidRPr="00853EBB">
        <w:rPr>
          <w:rFonts w:ascii="Times New Roman" w:hAnsi="Times New Roman" w:cs="Times New Roman"/>
          <w:b/>
          <w:bCs/>
          <w:sz w:val="24"/>
          <w:szCs w:val="24"/>
          <w:lang w:val="en-GB"/>
        </w:rPr>
        <w:t xml:space="preserve">large </w:t>
      </w:r>
      <w:r w:rsidR="00353A5D" w:rsidRPr="00853EBB">
        <w:rPr>
          <w:rFonts w:ascii="Times New Roman" w:hAnsi="Times New Roman" w:cs="Times New Roman"/>
          <w:b/>
          <w:bCs/>
          <w:sz w:val="24"/>
          <w:szCs w:val="24"/>
          <w:lang w:val="en-GB"/>
        </w:rPr>
        <w:t>animal models of cardiogenic shock</w:t>
      </w:r>
    </w:p>
    <w:p w14:paraId="60EFA585" w14:textId="77777777" w:rsidR="00F34B39" w:rsidRDefault="00F34B39" w:rsidP="00DB0D44">
      <w:pPr>
        <w:rPr>
          <w:rFonts w:ascii="Times New Roman" w:hAnsi="Times New Roman" w:cs="Times New Roman"/>
          <w:b/>
          <w:bCs/>
          <w:sz w:val="24"/>
          <w:szCs w:val="24"/>
          <w:lang w:val="en-GB"/>
        </w:rPr>
      </w:pPr>
    </w:p>
    <w:p w14:paraId="65C47A19" w14:textId="77777777" w:rsidR="00F34B39" w:rsidRPr="00F34B39" w:rsidRDefault="00F34B39" w:rsidP="00DB0D44">
      <w:pPr>
        <w:rPr>
          <w:rFonts w:ascii="Times New Roman" w:eastAsia="Times New Roman" w:hAnsi="Times New Roman" w:cs="Times New Roman"/>
          <w:color w:val="000000"/>
          <w:sz w:val="24"/>
          <w:szCs w:val="24"/>
          <w:lang w:val="en-GB" w:eastAsia="fr-FR"/>
        </w:rPr>
      </w:pPr>
      <w:r w:rsidRPr="00F34B39">
        <w:rPr>
          <w:rFonts w:ascii="Times New Roman" w:eastAsia="Times New Roman" w:hAnsi="Times New Roman" w:cs="Times New Roman"/>
          <w:color w:val="000000"/>
          <w:sz w:val="24"/>
          <w:szCs w:val="24"/>
          <w:lang w:val="en-GB" w:eastAsia="fr-FR"/>
        </w:rPr>
        <w:t>Title of Manuscript:</w:t>
      </w:r>
    </w:p>
    <w:p w14:paraId="24618D66" w14:textId="7526950C" w:rsidR="00F34B39" w:rsidRPr="00F34B39" w:rsidRDefault="00F34B39" w:rsidP="00DB0D44">
      <w:pPr>
        <w:rPr>
          <w:rFonts w:ascii="Times New Roman" w:eastAsia="Times New Roman" w:hAnsi="Times New Roman" w:cs="Times New Roman"/>
          <w:color w:val="000000"/>
          <w:sz w:val="24"/>
          <w:szCs w:val="24"/>
          <w:lang w:val="en-GB" w:eastAsia="fr-FR"/>
        </w:rPr>
      </w:pPr>
      <w:r w:rsidRPr="00F34B39">
        <w:rPr>
          <w:rFonts w:ascii="Times New Roman" w:eastAsia="Times New Roman" w:hAnsi="Times New Roman" w:cs="Times New Roman"/>
          <w:color w:val="000000"/>
          <w:sz w:val="24"/>
          <w:szCs w:val="24"/>
          <w:lang w:val="en-GB" w:eastAsia="fr-FR"/>
        </w:rPr>
        <w:t>“</w:t>
      </w:r>
      <w:r w:rsidRPr="00F34B39">
        <w:rPr>
          <w:rFonts w:ascii="Times New Roman" w:eastAsia="Times New Roman" w:hAnsi="Times New Roman" w:cs="Times New Roman"/>
          <w:color w:val="000000"/>
          <w:sz w:val="24"/>
          <w:szCs w:val="24"/>
          <w:lang w:val="en-GB" w:eastAsia="fr-FR"/>
        </w:rPr>
        <w:t>A total closed chest sheep model of cardiogenic shock by percutaneous intracoronary ethanol injection</w:t>
      </w:r>
      <w:r w:rsidRPr="00F34B39">
        <w:rPr>
          <w:rFonts w:ascii="Times New Roman" w:eastAsia="Times New Roman" w:hAnsi="Times New Roman" w:cs="Times New Roman"/>
          <w:color w:val="000000"/>
          <w:sz w:val="24"/>
          <w:szCs w:val="24"/>
          <w:lang w:val="en-GB" w:eastAsia="fr-FR"/>
        </w:rPr>
        <w:t>”</w:t>
      </w:r>
    </w:p>
    <w:p w14:paraId="55C21BA0" w14:textId="77777777" w:rsidR="00F34B39" w:rsidRDefault="00F34B39" w:rsidP="00DB0D44">
      <w:pPr>
        <w:rPr>
          <w:rFonts w:ascii="Times New Roman" w:eastAsia="Times New Roman" w:hAnsi="Times New Roman" w:cs="Times New Roman"/>
          <w:color w:val="000000"/>
          <w:sz w:val="24"/>
          <w:szCs w:val="24"/>
          <w:lang w:val="en-GB" w:eastAsia="fr-FR"/>
        </w:rPr>
      </w:pPr>
    </w:p>
    <w:p w14:paraId="69FBF3AC" w14:textId="67B99626" w:rsidR="00F34B39" w:rsidRPr="00F34B39" w:rsidRDefault="00F34B39" w:rsidP="00DB0D44">
      <w:pPr>
        <w:rPr>
          <w:rFonts w:ascii="Times New Roman" w:eastAsia="Times New Roman" w:hAnsi="Times New Roman" w:cs="Times New Roman"/>
          <w:color w:val="000000"/>
          <w:sz w:val="24"/>
          <w:szCs w:val="24"/>
          <w:lang w:val="en-GB" w:eastAsia="fr-FR"/>
        </w:rPr>
      </w:pPr>
      <w:r w:rsidRPr="00F34B39">
        <w:rPr>
          <w:rFonts w:ascii="Times New Roman" w:eastAsia="Times New Roman" w:hAnsi="Times New Roman" w:cs="Times New Roman"/>
          <w:color w:val="000000"/>
          <w:sz w:val="24"/>
          <w:szCs w:val="24"/>
          <w:lang w:val="en-GB" w:eastAsia="fr-FR"/>
        </w:rPr>
        <w:t>Authors:</w:t>
      </w:r>
    </w:p>
    <w:p w14:paraId="2418BD0E" w14:textId="55197F2C" w:rsidR="00F34B39" w:rsidRDefault="00F34B39" w:rsidP="00F34B39">
      <w:pPr>
        <w:rPr>
          <w:rFonts w:ascii="Times New Roman" w:eastAsia="Times New Roman" w:hAnsi="Times New Roman" w:cs="Times New Roman"/>
          <w:color w:val="000000"/>
          <w:sz w:val="24"/>
          <w:szCs w:val="24"/>
          <w:lang w:val="en-GB" w:eastAsia="fr-FR"/>
        </w:rPr>
      </w:pPr>
      <w:r w:rsidRPr="00F34B39">
        <w:rPr>
          <w:rFonts w:ascii="Times New Roman" w:eastAsia="Times New Roman" w:hAnsi="Times New Roman" w:cs="Times New Roman"/>
          <w:color w:val="000000"/>
          <w:sz w:val="24"/>
          <w:szCs w:val="24"/>
          <w:lang w:val="en-GB" w:eastAsia="fr-FR"/>
        </w:rPr>
        <w:t xml:space="preserve">Mario </w:t>
      </w:r>
      <w:proofErr w:type="spellStart"/>
      <w:r w:rsidRPr="00F34B39">
        <w:rPr>
          <w:rFonts w:ascii="Times New Roman" w:eastAsia="Times New Roman" w:hAnsi="Times New Roman" w:cs="Times New Roman"/>
          <w:color w:val="000000"/>
          <w:sz w:val="24"/>
          <w:szCs w:val="24"/>
          <w:lang w:val="en-GB" w:eastAsia="fr-FR"/>
        </w:rPr>
        <w:t>Rienzo</w:t>
      </w:r>
      <w:proofErr w:type="spellEnd"/>
      <w:r w:rsidRPr="00F34B39">
        <w:rPr>
          <w:rFonts w:ascii="Times New Roman" w:eastAsia="Times New Roman" w:hAnsi="Times New Roman" w:cs="Times New Roman"/>
          <w:color w:val="000000"/>
          <w:sz w:val="24"/>
          <w:szCs w:val="24"/>
          <w:lang w:val="en-GB" w:eastAsia="fr-FR"/>
        </w:rPr>
        <w:t xml:space="preserve"> MD PhD, Julien </w:t>
      </w:r>
      <w:proofErr w:type="spellStart"/>
      <w:r w:rsidRPr="00F34B39">
        <w:rPr>
          <w:rFonts w:ascii="Times New Roman" w:eastAsia="Times New Roman" w:hAnsi="Times New Roman" w:cs="Times New Roman"/>
          <w:color w:val="000000"/>
          <w:sz w:val="24"/>
          <w:szCs w:val="24"/>
          <w:lang w:val="en-GB" w:eastAsia="fr-FR"/>
        </w:rPr>
        <w:t>Imbault</w:t>
      </w:r>
      <w:proofErr w:type="spellEnd"/>
      <w:r w:rsidRPr="00F34B39">
        <w:rPr>
          <w:rFonts w:ascii="Times New Roman" w:eastAsia="Times New Roman" w:hAnsi="Times New Roman" w:cs="Times New Roman"/>
          <w:color w:val="000000"/>
          <w:sz w:val="24"/>
          <w:szCs w:val="24"/>
          <w:lang w:val="en-GB" w:eastAsia="fr-FR"/>
        </w:rPr>
        <w:t xml:space="preserve"> MD MSc, Younes El </w:t>
      </w:r>
      <w:proofErr w:type="spellStart"/>
      <w:r w:rsidRPr="00F34B39">
        <w:rPr>
          <w:rFonts w:ascii="Times New Roman" w:eastAsia="Times New Roman" w:hAnsi="Times New Roman" w:cs="Times New Roman"/>
          <w:color w:val="000000"/>
          <w:sz w:val="24"/>
          <w:szCs w:val="24"/>
          <w:lang w:val="en-GB" w:eastAsia="fr-FR"/>
        </w:rPr>
        <w:t>Boustani</w:t>
      </w:r>
      <w:proofErr w:type="spellEnd"/>
      <w:r w:rsidRPr="00F34B39">
        <w:rPr>
          <w:rFonts w:ascii="Times New Roman" w:eastAsia="Times New Roman" w:hAnsi="Times New Roman" w:cs="Times New Roman"/>
          <w:color w:val="000000"/>
          <w:sz w:val="24"/>
          <w:szCs w:val="24"/>
          <w:lang w:val="en-GB" w:eastAsia="fr-FR"/>
        </w:rPr>
        <w:t xml:space="preserve"> MD,</w:t>
      </w:r>
      <w:r>
        <w:rPr>
          <w:rFonts w:ascii="Times New Roman" w:eastAsia="Times New Roman" w:hAnsi="Times New Roman" w:cs="Times New Roman"/>
          <w:color w:val="000000"/>
          <w:sz w:val="24"/>
          <w:szCs w:val="24"/>
          <w:lang w:val="en-GB" w:eastAsia="fr-FR"/>
        </w:rPr>
        <w:t xml:space="preserve"> </w:t>
      </w:r>
      <w:r w:rsidRPr="00F34B39">
        <w:rPr>
          <w:rFonts w:ascii="Times New Roman" w:eastAsia="Times New Roman" w:hAnsi="Times New Roman" w:cs="Times New Roman"/>
          <w:color w:val="000000"/>
          <w:sz w:val="24"/>
          <w:szCs w:val="24"/>
          <w:lang w:val="en-GB" w:eastAsia="fr-FR"/>
        </w:rPr>
        <w:t xml:space="preserve">Antoine </w:t>
      </w:r>
      <w:proofErr w:type="spellStart"/>
      <w:r w:rsidRPr="00F34B39">
        <w:rPr>
          <w:rFonts w:ascii="Times New Roman" w:eastAsia="Times New Roman" w:hAnsi="Times New Roman" w:cs="Times New Roman"/>
          <w:color w:val="000000"/>
          <w:sz w:val="24"/>
          <w:szCs w:val="24"/>
          <w:lang w:val="en-GB" w:eastAsia="fr-FR"/>
        </w:rPr>
        <w:t>Beurton</w:t>
      </w:r>
      <w:proofErr w:type="spellEnd"/>
      <w:r w:rsidRPr="00F34B39">
        <w:rPr>
          <w:rFonts w:ascii="Times New Roman" w:eastAsia="Times New Roman" w:hAnsi="Times New Roman" w:cs="Times New Roman"/>
          <w:color w:val="000000"/>
          <w:sz w:val="24"/>
          <w:szCs w:val="24"/>
          <w:lang w:val="en-GB" w:eastAsia="fr-FR"/>
        </w:rPr>
        <w:t xml:space="preserve"> MD, Carolina </w:t>
      </w:r>
      <w:proofErr w:type="spellStart"/>
      <w:r w:rsidRPr="00F34B39">
        <w:rPr>
          <w:rFonts w:ascii="Times New Roman" w:eastAsia="Times New Roman" w:hAnsi="Times New Roman" w:cs="Times New Roman"/>
          <w:color w:val="000000"/>
          <w:sz w:val="24"/>
          <w:szCs w:val="24"/>
          <w:lang w:val="en-GB" w:eastAsia="fr-FR"/>
        </w:rPr>
        <w:t>Sanpedrano</w:t>
      </w:r>
      <w:proofErr w:type="spellEnd"/>
      <w:r w:rsidRPr="00F34B39">
        <w:rPr>
          <w:rFonts w:ascii="Times New Roman" w:eastAsia="Times New Roman" w:hAnsi="Times New Roman" w:cs="Times New Roman"/>
          <w:color w:val="000000"/>
          <w:sz w:val="24"/>
          <w:szCs w:val="24"/>
          <w:lang w:val="en-GB" w:eastAsia="fr-FR"/>
        </w:rPr>
        <w:t xml:space="preserve"> DVM, Philippe </w:t>
      </w:r>
      <w:proofErr w:type="spellStart"/>
      <w:r w:rsidRPr="00F34B39">
        <w:rPr>
          <w:rFonts w:ascii="Times New Roman" w:eastAsia="Times New Roman" w:hAnsi="Times New Roman" w:cs="Times New Roman"/>
          <w:color w:val="000000"/>
          <w:sz w:val="24"/>
          <w:szCs w:val="24"/>
          <w:lang w:val="en-GB" w:eastAsia="fr-FR"/>
        </w:rPr>
        <w:t>Pasdois</w:t>
      </w:r>
      <w:proofErr w:type="spellEnd"/>
      <w:r w:rsidRPr="00F34B39">
        <w:rPr>
          <w:rFonts w:ascii="Times New Roman" w:eastAsia="Times New Roman" w:hAnsi="Times New Roman" w:cs="Times New Roman"/>
          <w:color w:val="000000"/>
          <w:sz w:val="24"/>
          <w:szCs w:val="24"/>
          <w:lang w:val="en-GB" w:eastAsia="fr-FR"/>
        </w:rPr>
        <w:t xml:space="preserve"> PhD,</w:t>
      </w:r>
      <w:r>
        <w:rPr>
          <w:rFonts w:ascii="Times New Roman" w:eastAsia="Times New Roman" w:hAnsi="Times New Roman" w:cs="Times New Roman"/>
          <w:color w:val="000000"/>
          <w:sz w:val="24"/>
          <w:szCs w:val="24"/>
          <w:lang w:val="en-GB" w:eastAsia="fr-FR"/>
        </w:rPr>
        <w:t xml:space="preserve"> </w:t>
      </w:r>
      <w:r w:rsidRPr="00F34B39">
        <w:rPr>
          <w:rFonts w:ascii="Times New Roman" w:eastAsia="Times New Roman" w:hAnsi="Times New Roman" w:cs="Times New Roman"/>
          <w:color w:val="000000"/>
          <w:sz w:val="24"/>
          <w:szCs w:val="24"/>
          <w:lang w:val="en-GB" w:eastAsia="fr-FR"/>
        </w:rPr>
        <w:t xml:space="preserve">Mathieu </w:t>
      </w:r>
      <w:proofErr w:type="spellStart"/>
      <w:r w:rsidRPr="00F34B39">
        <w:rPr>
          <w:rFonts w:ascii="Times New Roman" w:eastAsia="Times New Roman" w:hAnsi="Times New Roman" w:cs="Times New Roman"/>
          <w:color w:val="000000"/>
          <w:sz w:val="24"/>
          <w:szCs w:val="24"/>
          <w:lang w:val="en-GB" w:eastAsia="fr-FR"/>
        </w:rPr>
        <w:t>Pernot</w:t>
      </w:r>
      <w:proofErr w:type="spellEnd"/>
      <w:r w:rsidRPr="00F34B39">
        <w:rPr>
          <w:rFonts w:ascii="Times New Roman" w:eastAsia="Times New Roman" w:hAnsi="Times New Roman" w:cs="Times New Roman"/>
          <w:color w:val="000000"/>
          <w:sz w:val="24"/>
          <w:szCs w:val="24"/>
          <w:lang w:val="en-GB" w:eastAsia="fr-FR"/>
        </w:rPr>
        <w:t xml:space="preserve"> MD PhD, Olivier </w:t>
      </w:r>
      <w:proofErr w:type="spellStart"/>
      <w:r w:rsidRPr="00F34B39">
        <w:rPr>
          <w:rFonts w:ascii="Times New Roman" w:eastAsia="Times New Roman" w:hAnsi="Times New Roman" w:cs="Times New Roman"/>
          <w:color w:val="000000"/>
          <w:sz w:val="24"/>
          <w:szCs w:val="24"/>
          <w:lang w:val="en-GB" w:eastAsia="fr-FR"/>
        </w:rPr>
        <w:t>Bernus</w:t>
      </w:r>
      <w:proofErr w:type="spellEnd"/>
      <w:r w:rsidRPr="00F34B39">
        <w:rPr>
          <w:rFonts w:ascii="Times New Roman" w:eastAsia="Times New Roman" w:hAnsi="Times New Roman" w:cs="Times New Roman"/>
          <w:color w:val="000000"/>
          <w:sz w:val="24"/>
          <w:szCs w:val="24"/>
          <w:lang w:val="en-GB" w:eastAsia="fr-FR"/>
        </w:rPr>
        <w:t xml:space="preserve"> PhD, Michel </w:t>
      </w:r>
      <w:proofErr w:type="spellStart"/>
      <w:r w:rsidRPr="00F34B39">
        <w:rPr>
          <w:rFonts w:ascii="Times New Roman" w:eastAsia="Times New Roman" w:hAnsi="Times New Roman" w:cs="Times New Roman"/>
          <w:color w:val="000000"/>
          <w:sz w:val="24"/>
          <w:szCs w:val="24"/>
          <w:lang w:val="en-GB" w:eastAsia="fr-FR"/>
        </w:rPr>
        <w:t>Haïssaguerre</w:t>
      </w:r>
      <w:proofErr w:type="spellEnd"/>
      <w:r w:rsidRPr="00F34B39">
        <w:rPr>
          <w:rFonts w:ascii="Times New Roman" w:eastAsia="Times New Roman" w:hAnsi="Times New Roman" w:cs="Times New Roman"/>
          <w:color w:val="000000"/>
          <w:sz w:val="24"/>
          <w:szCs w:val="24"/>
          <w:lang w:val="en-GB" w:eastAsia="fr-FR"/>
        </w:rPr>
        <w:t>, MD PhD,</w:t>
      </w:r>
      <w:r>
        <w:rPr>
          <w:rFonts w:ascii="Times New Roman" w:eastAsia="Times New Roman" w:hAnsi="Times New Roman" w:cs="Times New Roman"/>
          <w:color w:val="000000"/>
          <w:sz w:val="24"/>
          <w:szCs w:val="24"/>
          <w:lang w:val="en-GB" w:eastAsia="fr-FR"/>
        </w:rPr>
        <w:t xml:space="preserve"> </w:t>
      </w:r>
      <w:r w:rsidRPr="00F34B39">
        <w:rPr>
          <w:rFonts w:ascii="Times New Roman" w:eastAsia="Times New Roman" w:hAnsi="Times New Roman" w:cs="Times New Roman"/>
          <w:color w:val="000000"/>
          <w:sz w:val="24"/>
          <w:szCs w:val="24"/>
          <w:lang w:val="en-GB" w:eastAsia="fr-FR"/>
        </w:rPr>
        <w:t xml:space="preserve">Thierry </w:t>
      </w:r>
      <w:proofErr w:type="spellStart"/>
      <w:r w:rsidRPr="00F34B39">
        <w:rPr>
          <w:rFonts w:ascii="Times New Roman" w:eastAsia="Times New Roman" w:hAnsi="Times New Roman" w:cs="Times New Roman"/>
          <w:color w:val="000000"/>
          <w:sz w:val="24"/>
          <w:szCs w:val="24"/>
          <w:lang w:val="en-GB" w:eastAsia="fr-FR"/>
        </w:rPr>
        <w:t>Couffinhal</w:t>
      </w:r>
      <w:proofErr w:type="spellEnd"/>
      <w:r w:rsidRPr="00F34B39">
        <w:rPr>
          <w:rFonts w:ascii="Times New Roman" w:eastAsia="Times New Roman" w:hAnsi="Times New Roman" w:cs="Times New Roman"/>
          <w:color w:val="000000"/>
          <w:sz w:val="24"/>
          <w:szCs w:val="24"/>
          <w:lang w:val="en-GB" w:eastAsia="fr-FR"/>
        </w:rPr>
        <w:t xml:space="preserve"> MD PhD, Alexandre Ouattara MD PhD</w:t>
      </w:r>
    </w:p>
    <w:p w14:paraId="0E0EF76F" w14:textId="7F5968DC" w:rsidR="00F34B39" w:rsidRPr="00F34B39" w:rsidRDefault="00F34B39" w:rsidP="00DB0D44">
      <w:pPr>
        <w:rPr>
          <w:rFonts w:ascii="Times New Roman" w:eastAsia="Times New Roman" w:hAnsi="Times New Roman" w:cs="Times New Roman"/>
          <w:color w:val="000000"/>
          <w:sz w:val="24"/>
          <w:szCs w:val="24"/>
          <w:lang w:val="en-GB" w:eastAsia="fr-FR"/>
        </w:rPr>
        <w:sectPr w:rsidR="00F34B39" w:rsidRPr="00F34B39" w:rsidSect="00DB0D44">
          <w:pgSz w:w="16838" w:h="11906" w:orient="landscape"/>
          <w:pgMar w:top="720" w:right="720" w:bottom="720" w:left="720" w:header="709" w:footer="709" w:gutter="0"/>
          <w:cols w:space="708"/>
          <w:docGrid w:linePitch="360"/>
        </w:sectPr>
      </w:pPr>
    </w:p>
    <w:tbl>
      <w:tblPr>
        <w:tblW w:w="16191" w:type="dxa"/>
        <w:tblInd w:w="-434" w:type="dxa"/>
        <w:tblLayout w:type="fixed"/>
        <w:tblCellMar>
          <w:left w:w="0" w:type="dxa"/>
          <w:right w:w="0" w:type="dxa"/>
        </w:tblCellMar>
        <w:tblLook w:val="04A0" w:firstRow="1" w:lastRow="0" w:firstColumn="1" w:lastColumn="0" w:noHBand="0" w:noVBand="1"/>
      </w:tblPr>
      <w:tblGrid>
        <w:gridCol w:w="276"/>
        <w:gridCol w:w="1559"/>
        <w:gridCol w:w="709"/>
        <w:gridCol w:w="815"/>
        <w:gridCol w:w="1745"/>
        <w:gridCol w:w="1134"/>
        <w:gridCol w:w="2588"/>
        <w:gridCol w:w="1531"/>
        <w:gridCol w:w="1255"/>
        <w:gridCol w:w="1343"/>
        <w:gridCol w:w="1388"/>
        <w:gridCol w:w="1848"/>
      </w:tblGrid>
      <w:tr w:rsidR="008948E6" w:rsidRPr="00853EBB" w14:paraId="1AAE2F59"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CFDE0CE" w14:textId="47C28FAF"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lastRenderedPageBreak/>
              <w:t>N°</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1A84503" w14:textId="342B35A4"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 xml:space="preserve">Authors </w:t>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A878EB5" w14:textId="77777777" w:rsidR="008948E6" w:rsidRPr="00853EBB" w:rsidRDefault="008948E6">
            <w:pPr>
              <w:spacing w:after="0" w:line="240" w:lineRule="auto"/>
              <w:jc w:val="center"/>
              <w:rPr>
                <w:rFonts w:ascii="Times New Roman" w:eastAsia="Times New Roman" w:hAnsi="Times New Roman" w:cs="Times New Roman"/>
                <w:b/>
                <w:bCs/>
                <w:sz w:val="24"/>
                <w:szCs w:val="24"/>
                <w:lang w:val="en-GB" w:eastAsia="fr-FR"/>
              </w:rPr>
            </w:pPr>
            <w:r w:rsidRPr="00853EBB">
              <w:rPr>
                <w:rFonts w:ascii="Times New Roman" w:eastAsia="Times New Roman" w:hAnsi="Times New Roman" w:cs="Times New Roman"/>
                <w:b/>
                <w:bCs/>
                <w:sz w:val="24"/>
                <w:szCs w:val="24"/>
                <w:lang w:val="en-GB" w:eastAsia="fr-FR"/>
              </w:rPr>
              <w:t>Animals</w:t>
            </w:r>
          </w:p>
        </w:tc>
        <w:tc>
          <w:tcPr>
            <w:tcW w:w="815" w:type="dxa"/>
            <w:tcBorders>
              <w:top w:val="single" w:sz="6" w:space="0" w:color="CCCCCC"/>
              <w:left w:val="single" w:sz="6" w:space="0" w:color="CCCCCC"/>
              <w:bottom w:val="single" w:sz="6" w:space="0" w:color="CCCCCC"/>
              <w:right w:val="single" w:sz="6" w:space="0" w:color="CCCCCC"/>
            </w:tcBorders>
            <w:vAlign w:val="center"/>
          </w:tcPr>
          <w:p w14:paraId="5F35FEF4" w14:textId="5929CD2F"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Weight (kg)</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D7A66D5" w14:textId="71D270DA"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CS induction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BC7D23F" w14:textId="77777777" w:rsidR="008948E6" w:rsidRPr="00853EBB" w:rsidRDefault="008948E6">
            <w:pPr>
              <w:spacing w:after="0" w:line="240" w:lineRule="auto"/>
              <w:jc w:val="center"/>
              <w:rPr>
                <w:rFonts w:ascii="Times New Roman" w:eastAsia="Times New Roman" w:hAnsi="Times New Roman" w:cs="Times New Roman"/>
                <w:b/>
                <w:bCs/>
                <w:sz w:val="24"/>
                <w:szCs w:val="24"/>
                <w:lang w:val="en-GB" w:eastAsia="fr-FR"/>
              </w:rPr>
            </w:pPr>
            <w:r w:rsidRPr="00853EBB">
              <w:rPr>
                <w:rFonts w:ascii="Times New Roman" w:eastAsia="Times New Roman" w:hAnsi="Times New Roman" w:cs="Times New Roman"/>
                <w:b/>
                <w:bCs/>
                <w:sz w:val="24"/>
                <w:szCs w:val="24"/>
                <w:lang w:val="en-GB" w:eastAsia="fr-FR"/>
              </w:rPr>
              <w:t>Thorax</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1DE5B43" w14:textId="62224EA2"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Definition of CS</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A60090F" w14:textId="420C34CB" w:rsidR="008948E6" w:rsidRPr="00853EBB" w:rsidRDefault="00D03AB7">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Observation time</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425100C" w14:textId="77777777" w:rsid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Infarct</w:t>
            </w:r>
          </w:p>
          <w:p w14:paraId="4148579F" w14:textId="0426EB7F" w:rsidR="008948E6" w:rsidRPr="00853EBB" w:rsidRDefault="00853EBB">
            <w:pPr>
              <w:spacing w:after="0" w:line="240" w:lineRule="auto"/>
              <w:jc w:val="center"/>
              <w:rPr>
                <w:rFonts w:ascii="Times New Roman" w:eastAsia="Times New Roman" w:hAnsi="Times New Roman" w:cs="Times New Roman"/>
                <w:b/>
                <w:bCs/>
                <w:color w:val="000000"/>
                <w:sz w:val="24"/>
                <w:szCs w:val="24"/>
                <w:lang w:val="en-GB" w:eastAsia="fr-FR"/>
              </w:rPr>
            </w:pPr>
            <w:r>
              <w:rPr>
                <w:rFonts w:ascii="Times New Roman" w:eastAsia="Times New Roman" w:hAnsi="Times New Roman" w:cs="Times New Roman"/>
                <w:b/>
                <w:bCs/>
                <w:color w:val="000000"/>
                <w:sz w:val="24"/>
                <w:szCs w:val="24"/>
                <w:lang w:val="en-GB" w:eastAsia="fr-FR"/>
              </w:rPr>
              <w:t xml:space="preserve"> </w:t>
            </w:r>
            <w:r w:rsidR="008948E6" w:rsidRPr="00853EBB">
              <w:rPr>
                <w:rFonts w:ascii="Times New Roman" w:eastAsia="Times New Roman" w:hAnsi="Times New Roman" w:cs="Times New Roman"/>
                <w:b/>
                <w:bCs/>
                <w:color w:val="000000"/>
                <w:sz w:val="24"/>
                <w:szCs w:val="24"/>
                <w:lang w:val="en-GB" w:eastAsia="fr-FR"/>
              </w:rPr>
              <w:t>size</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F563A11" w14:textId="6CDA4E84"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Feasibility</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9FE66B4" w14:textId="26C00C44"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Survival rate</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FB70100" w14:textId="77777777" w:rsidR="008948E6" w:rsidRPr="00853EBB" w:rsidRDefault="008948E6">
            <w:pPr>
              <w:spacing w:after="0" w:line="240" w:lineRule="auto"/>
              <w:jc w:val="center"/>
              <w:rPr>
                <w:rFonts w:ascii="Times New Roman" w:eastAsia="Times New Roman" w:hAnsi="Times New Roman" w:cs="Times New Roman"/>
                <w:b/>
                <w:bCs/>
                <w:color w:val="000000"/>
                <w:sz w:val="24"/>
                <w:szCs w:val="24"/>
                <w:lang w:val="en-GB" w:eastAsia="fr-FR"/>
              </w:rPr>
            </w:pPr>
            <w:r w:rsidRPr="00853EBB">
              <w:rPr>
                <w:rFonts w:ascii="Times New Roman" w:eastAsia="Times New Roman" w:hAnsi="Times New Roman" w:cs="Times New Roman"/>
                <w:b/>
                <w:bCs/>
                <w:color w:val="000000"/>
                <w:sz w:val="24"/>
                <w:szCs w:val="24"/>
                <w:lang w:val="en-GB" w:eastAsia="fr-FR"/>
              </w:rPr>
              <w:t>Comments</w:t>
            </w:r>
          </w:p>
        </w:tc>
      </w:tr>
      <w:tr w:rsidR="008948E6" w:rsidRPr="00853EBB" w14:paraId="3348B0BF"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1EF758E0" w14:textId="6FBAFAE2"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1219470B" w14:textId="2DDAEA90"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roofErr w:type="spellStart"/>
            <w:r w:rsidRPr="00853EBB">
              <w:rPr>
                <w:rFonts w:ascii="Times New Roman" w:eastAsia="Times New Roman" w:hAnsi="Times New Roman" w:cs="Times New Roman"/>
                <w:color w:val="000000"/>
                <w:sz w:val="24"/>
                <w:szCs w:val="24"/>
                <w:lang w:val="en-GB" w:eastAsia="fr-FR"/>
              </w:rPr>
              <w:t>Lluch</w:t>
            </w:r>
            <w:proofErr w:type="spellEnd"/>
            <w:r w:rsidRPr="00853EBB">
              <w:rPr>
                <w:rFonts w:ascii="Times New Roman" w:eastAsia="Times New Roman" w:hAnsi="Times New Roman" w:cs="Times New Roman"/>
                <w:color w:val="000000"/>
                <w:sz w:val="24"/>
                <w:szCs w:val="24"/>
                <w:lang w:val="en-GB" w:eastAsia="fr-FR"/>
              </w:rPr>
              <w:t xml:space="preserve"> et al.  1969 </w:t>
            </w:r>
            <w:r w:rsidRPr="00853EBB">
              <w:rPr>
                <w:rFonts w:ascii="Times New Roman" w:eastAsia="Times New Roman" w:hAnsi="Times New Roman" w:cs="Times New Roman"/>
                <w:color w:val="000000"/>
                <w:sz w:val="24"/>
                <w:szCs w:val="24"/>
                <w:lang w:val="en-GB" w:eastAsia="fr-FR"/>
              </w:rPr>
              <w:fldChar w:fldCharType="begin" w:fldLock="1"/>
            </w:r>
            <w:r w:rsidRPr="00853EBB">
              <w:rPr>
                <w:rFonts w:ascii="Times New Roman" w:eastAsia="Times New Roman" w:hAnsi="Times New Roman" w:cs="Times New Roman"/>
                <w:color w:val="000000"/>
                <w:sz w:val="24"/>
                <w:szCs w:val="24"/>
                <w:lang w:val="en-GB" w:eastAsia="fr-FR"/>
              </w:rPr>
              <w:instrText xml:space="preserve"> ADDIN ZOTERO_ITEM CSL_CITATION {"citationID":"PEa6ln9Y","properties":{"formattedCitation":"\\super 1\\nosupersub{}","plainCitation":"1","noteIndex":0},"citationItems":[{"id":"kKdjoypB/LuqxHJEJ","uris":["http://www.mendeley.com/documents/?uuid=5917ad33-4986-3418-bb9c-b7a745c5ca72"],"uri":["http://www.mendeley.com/documents/?uuid=5917ad33-4986-3418-bb9c-b7a745c5ca72"],"itemData":{"DOI":"10.1161/01.CIR.39.2.205","ISSN":"00097322","PMID":"5763838","author":[{"dropping-particle":"","family":"Lluch","given":"S.","non-dropping-particle":"","parse-names":false,"suffix":""},{"dropping-particle":"","family":"Moguilevsky","given":"H. C.","non-dropping-particle":"","parse-names":false,"suffix":""},{"dropping-particle":"","family":"Pietra","given":"G.","non-dropping-particle":"","parse-names":false,"suffix":""},{"dropping-particle":"","family":"Shaffer","given":"A. B.","non-dropping-particle":"","parse-names":false,"suffix":""},{"dropping-particle":"","family":"Hirsch","given":"L. J.","non-dropping-particle":"","parse-names":false,"suffix":""},{"dropping-particle":"","family":"Fishman","given":"A. P.","non-dropping-particle":"","parse-names":false,"suffix":""}],"container-title":"Circulation","id":"ITEM-1","issue":"2","issued":{"date-parts":[["1969"]]},"page":"205-218","publisher":"Circulation","title":"A reproducible model of cardiogenic shock in the dog.","type":"article-journal","volume":"39"}}],"schema":"https://github.com/citation-style-language/schema/raw/master/csl-citation.json"} </w:instrText>
            </w:r>
            <w:r w:rsidRPr="00853EBB">
              <w:rPr>
                <w:rFonts w:ascii="Times New Roman" w:eastAsia="Times New Roman" w:hAnsi="Times New Roman" w:cs="Times New Roman"/>
                <w:color w:val="000000"/>
                <w:sz w:val="24"/>
                <w:szCs w:val="24"/>
                <w:lang w:val="en-GB" w:eastAsia="fr-FR"/>
              </w:rPr>
              <w:fldChar w:fldCharType="separate"/>
            </w:r>
            <w:r w:rsidRPr="00853EBB">
              <w:rPr>
                <w:rFonts w:ascii="Times New Roman" w:hAnsi="Times New Roman" w:cs="Times New Roman"/>
                <w:sz w:val="24"/>
                <w:szCs w:val="24"/>
                <w:vertAlign w:val="superscript"/>
                <w:lang w:val="en-GB"/>
              </w:rPr>
              <w:t>1</w:t>
            </w:r>
            <w:r w:rsidRPr="00853EBB">
              <w:rPr>
                <w:rFonts w:ascii="Times New Roman" w:eastAsia="Times New Roman" w:hAnsi="Times New Roman" w:cs="Times New Roman"/>
                <w:color w:val="000000"/>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6EC73747" w14:textId="1E5CB3C5"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6BA0872A" w14:textId="6CF896C0"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17-22</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C1FFCCF" w14:textId="7898DDDE"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roofErr w:type="spellStart"/>
            <w:r w:rsidRPr="00853EBB">
              <w:rPr>
                <w:rFonts w:ascii="Times New Roman" w:eastAsia="Times New Roman" w:hAnsi="Times New Roman" w:cs="Times New Roman"/>
                <w:color w:val="000000"/>
                <w:sz w:val="24"/>
                <w:szCs w:val="24"/>
                <w:lang w:val="en-GB" w:eastAsia="fr-FR"/>
              </w:rPr>
              <w:t>Cx</w:t>
            </w:r>
            <w:proofErr w:type="spellEnd"/>
            <w:r w:rsidRPr="00853EBB">
              <w:rPr>
                <w:rFonts w:ascii="Times New Roman" w:eastAsia="Times New Roman" w:hAnsi="Times New Roman" w:cs="Times New Roman"/>
                <w:color w:val="000000"/>
                <w:sz w:val="24"/>
                <w:szCs w:val="24"/>
                <w:lang w:val="en-GB" w:eastAsia="fr-FR"/>
              </w:rPr>
              <w:t xml:space="preserve"> embolization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23237DD" w14:textId="7B4C3A03"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B95E8A3" w14:textId="349A18B3"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hypotension, tachycardia, severe oliguria to anuria</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10A7667" w14:textId="16D69F44"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5-48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96D284E" w14:textId="351AF9E2"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BB01ED7" w14:textId="45062F3D" w:rsidR="008948E6" w:rsidRPr="00853EBB" w:rsidDel="008C4867"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76%</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E9BE42A" w14:textId="7638DB9D"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80%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D8CF2BA"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
        </w:tc>
      </w:tr>
      <w:tr w:rsidR="008948E6" w:rsidRPr="00853EBB" w14:paraId="287FE5F5"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155D4576" w14:textId="73379AB9"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363E88D9" w14:textId="2C907B7B"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roofErr w:type="spellStart"/>
            <w:r w:rsidRPr="00853EBB">
              <w:rPr>
                <w:rFonts w:ascii="Times New Roman" w:eastAsia="Times New Roman" w:hAnsi="Times New Roman" w:cs="Times New Roman"/>
                <w:color w:val="000000"/>
                <w:sz w:val="24"/>
                <w:szCs w:val="24"/>
                <w:lang w:val="en-GB" w:eastAsia="fr-FR"/>
              </w:rPr>
              <w:t>Feola</w:t>
            </w:r>
            <w:proofErr w:type="spellEnd"/>
            <w:r w:rsidRPr="00853EBB">
              <w:rPr>
                <w:rFonts w:ascii="Times New Roman" w:eastAsia="Times New Roman" w:hAnsi="Times New Roman" w:cs="Times New Roman"/>
                <w:color w:val="000000"/>
                <w:sz w:val="24"/>
                <w:szCs w:val="24"/>
                <w:lang w:val="en-GB" w:eastAsia="fr-FR"/>
              </w:rPr>
              <w:t xml:space="preserve"> et al. 1971 </w:t>
            </w:r>
            <w:r w:rsidRPr="00853EBB">
              <w:rPr>
                <w:rFonts w:ascii="Times New Roman" w:eastAsia="Times New Roman" w:hAnsi="Times New Roman" w:cs="Times New Roman"/>
                <w:color w:val="000000"/>
                <w:sz w:val="24"/>
                <w:szCs w:val="24"/>
                <w:lang w:val="en-GB" w:eastAsia="fr-FR"/>
              </w:rPr>
              <w:fldChar w:fldCharType="begin" w:fldLock="1"/>
            </w:r>
            <w:r w:rsidRPr="00853EBB">
              <w:rPr>
                <w:rFonts w:ascii="Times New Roman" w:eastAsia="Times New Roman" w:hAnsi="Times New Roman" w:cs="Times New Roman"/>
                <w:color w:val="000000"/>
                <w:sz w:val="24"/>
                <w:szCs w:val="24"/>
                <w:lang w:val="en-GB" w:eastAsia="fr-FR"/>
              </w:rPr>
              <w:instrText xml:space="preserve"> ADDIN ZOTERO_ITEM CSL_CITATION {"citationID":"UJMffG4S","properties":{"formattedCitation":"\\super 2\\nosupersub{}","plainCitation":"2","noteIndex":0},"citationItems":[{"id":"kKdjoypB/w59icJz2","uris":["http://www.mendeley.com/documents/?uuid=27e62afb-4f00-4dc9-9fb0-65d4974df865"],"uri":["http://www.mendeley.com/documents/?uuid=27e62afb-4f00-4dc9-9fb0-65d4974df865"],"itemData":{"author":[{"dropping-particle":"","family":"Feola","given":"Mario","non-dropping-particle":"","parse-names":false,"suffix":""},{"dropping-particle":"","family":"Arbel","given":"Emanuel R","non-dropping-particle":"","parse-names":false,"suffix":""}],"id":"ITEM-1","issue":"1","issued":{"date-parts":[["1977"]]},"page":"82-88","title":"i ,( I","type":"article-journal","volume":"93"}}],"schema":"https://github.com/citation-style-language/schema/raw/master/csl-citation.json"} </w:instrText>
            </w:r>
            <w:r w:rsidRPr="00853EBB">
              <w:rPr>
                <w:rFonts w:ascii="Times New Roman" w:eastAsia="Times New Roman" w:hAnsi="Times New Roman" w:cs="Times New Roman"/>
                <w:color w:val="000000"/>
                <w:sz w:val="24"/>
                <w:szCs w:val="24"/>
                <w:lang w:val="en-GB" w:eastAsia="fr-FR"/>
              </w:rPr>
              <w:fldChar w:fldCharType="separate"/>
            </w:r>
            <w:r w:rsidRPr="00853EBB">
              <w:rPr>
                <w:rFonts w:ascii="Times New Roman" w:hAnsi="Times New Roman" w:cs="Times New Roman"/>
                <w:sz w:val="24"/>
                <w:szCs w:val="24"/>
                <w:vertAlign w:val="superscript"/>
                <w:lang w:val="en-GB"/>
              </w:rPr>
              <w:t>2</w:t>
            </w:r>
            <w:r w:rsidRPr="00853EBB">
              <w:rPr>
                <w:rFonts w:ascii="Times New Roman" w:eastAsia="Times New Roman" w:hAnsi="Times New Roman" w:cs="Times New Roman"/>
                <w:color w:val="000000"/>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1814C387" w14:textId="6168345B"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6F9DCB96" w14:textId="25CAC0D1"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15-25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F0A5485" w14:textId="5092A9CC"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A593F7E" w14:textId="207E0EC5"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CE5A210" w14:textId="1846C23D" w:rsidR="008948E6" w:rsidRPr="00853EBB" w:rsidRDefault="00FF2D39">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086F8C3" w14:textId="62D85E3E"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1-2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502061D" w14:textId="42995D6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9B165FF" w14:textId="192209D6" w:rsidR="008948E6" w:rsidRPr="00853EBB" w:rsidDel="008C4867"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85%</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5A2B650" w14:textId="20C15000"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60%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E38EA43"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
        </w:tc>
      </w:tr>
      <w:tr w:rsidR="008948E6" w:rsidRPr="00853EBB" w14:paraId="4217D4C7"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33959581" w14:textId="37379754"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275B34B6" w14:textId="7DF2A39A"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Chandraratna</w:t>
            </w:r>
            <w:proofErr w:type="spellEnd"/>
            <w:r w:rsidRPr="00853EBB">
              <w:rPr>
                <w:rFonts w:ascii="Times New Roman" w:eastAsia="Times New Roman" w:hAnsi="Times New Roman" w:cs="Times New Roman"/>
                <w:sz w:val="24"/>
                <w:szCs w:val="24"/>
                <w:lang w:val="en-GB" w:eastAsia="fr-FR"/>
              </w:rPr>
              <w:t xml:space="preserve"> et al. 1973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{"citationID":"7m8KM8lJ","properties":{"formattedCitation":"\\super 3\\nosupersub{}","plainCitation":"3","noteIndex":0},"citationItems":[{"id":3,"uris":["http://zotero.org/users/local/RJrIxQ1M/items/CDZ5QVJ2"],"uri":["http://zotero.org/users/local/RJrIxQ1M/items/CDZ5QVJ2"],"itemData":{"id":3,"type":"webpage","title":"Coronary Embolization With Metallic Mercury. A Pathophysiological Assessment of the Lesion as a Model of Cardiogenic Shock - PubMed","URL":"https://pubmed.ncbi.nlm.nih.gov/4753297/?from_term=chandraratna+1973&amp;from_pos=3","accessed":{"date-parts":[["2020",6,11]]}}}],"schema":"https://github.com/citation-style-language/schema/raw/master/csl-citation.json"}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3</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73D1F185"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76C6B628" w14:textId="0387CA35"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15-25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82B7453" w14:textId="045D39CE"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roofErr w:type="spellStart"/>
            <w:r w:rsidRPr="00853EBB">
              <w:rPr>
                <w:rFonts w:ascii="Times New Roman" w:eastAsia="Times New Roman" w:hAnsi="Times New Roman" w:cs="Times New Roman"/>
                <w:color w:val="000000"/>
                <w:sz w:val="24"/>
                <w:szCs w:val="24"/>
                <w:lang w:val="en-GB" w:eastAsia="fr-FR"/>
              </w:rPr>
              <w:t>Cx</w:t>
            </w:r>
            <w:proofErr w:type="spellEnd"/>
            <w:r w:rsidRPr="00853EBB">
              <w:rPr>
                <w:rFonts w:ascii="Times New Roman" w:eastAsia="Times New Roman" w:hAnsi="Times New Roman" w:cs="Times New Roman"/>
                <w:color w:val="000000"/>
                <w:sz w:val="24"/>
                <w:szCs w:val="24"/>
                <w:lang w:val="en-GB" w:eastAsia="fr-FR"/>
              </w:rPr>
              <w:t xml:space="preserve"> embolization </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61A7B7B"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3CDE39F" w14:textId="0E8CE318"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- 50% CO and MAP &lt; 70 mmHg</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CA2360F" w14:textId="7CB64F91"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600BB7D"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5255C4F" w14:textId="077F50D5"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12.5%</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55341DA" w14:textId="3A4CA950"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92.5%</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6122B66"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
        </w:tc>
      </w:tr>
      <w:tr w:rsidR="008948E6" w:rsidRPr="00F34B39" w14:paraId="666B7CCB"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shd w:val="clear" w:color="auto" w:fill="FFFFFF"/>
            <w:vAlign w:val="center"/>
          </w:tcPr>
          <w:p w14:paraId="531D633C" w14:textId="6AB54F8C"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w:t>
            </w:r>
          </w:p>
        </w:tc>
        <w:tc>
          <w:tcPr>
            <w:tcW w:w="1559"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274A9F46" w14:textId="534E8B3E"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Bleifeld</w:t>
            </w:r>
            <w:proofErr w:type="spellEnd"/>
            <w:r w:rsidRPr="00853EBB">
              <w:rPr>
                <w:rFonts w:ascii="Times New Roman" w:eastAsia="Times New Roman" w:hAnsi="Times New Roman" w:cs="Times New Roman"/>
                <w:sz w:val="24"/>
                <w:szCs w:val="24"/>
                <w:lang w:val="en-GB" w:eastAsia="fr-FR"/>
              </w:rPr>
              <w:t xml:space="preserve"> et al. 1974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{"citationID":"R63XW3A4","properties":{"formattedCitation":"\\super 4\\nosupersub{}","plainCitation":"4","noteIndex":0},"citationItems":[{"id":1,"uris":["http://zotero.org/users/local/RJrIxQ1M/items/DKSDZDZK"],"uri":["http://zotero.org/users/local/RJrIxQ1M/items/DKSDZDZK"],"itemData":{"id":1,"type":"article-journal","abstract":"Circulatory hemodynamics, coronary blood flow and myocardial oxygen consumption were studied in 10 open chest dogs in chloralose-urethan anesthesia during intraaortic balloon-pulsation (IABP).","container-title":"Basic Research in Cardiology","DOI":"10.1007/BF01905943","ISSN":"1435-1803","issue":"4","journalAbbreviation":"Basic Res Cardiol","language":"en","page":"379-401","source":"Springer Link","title":"The response of mechanical performance, coronary blood flow and myocardial oxygen consumption of the normal and failing dog heart to intraaortic balloon pulsation","volume":"69","author":[{"family":"Bleifeld","given":"W."},{"family":"Franken","given":"G."},{"family":"Meyer","given":"J."},{"family":"Bussmann","given":"W. -D."}],"issued":{"date-parts":[["1974",7,1]]}}}],"schema":"https://github.com/citation-style-language/schema/raw/master/csl-citation.json"}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4</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7AFCE02B"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shd w:val="clear" w:color="auto" w:fill="FFFFFF"/>
            <w:vAlign w:val="center"/>
          </w:tcPr>
          <w:p w14:paraId="0120C154" w14:textId="294F4548"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18-40</w:t>
            </w:r>
          </w:p>
        </w:tc>
        <w:tc>
          <w:tcPr>
            <w:tcW w:w="1745"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5230BEA4" w14:textId="0E6C319D"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ligation</w:t>
            </w:r>
          </w:p>
        </w:tc>
        <w:tc>
          <w:tcPr>
            <w:tcW w:w="1134"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330E7E82" w14:textId="26F4193C"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0BED62B5" w14:textId="4B35A73D" w:rsidR="008948E6" w:rsidRPr="00853EBB" w:rsidRDefault="00FF2D39">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xml:space="preserve">- 30% </w:t>
            </w:r>
            <w:r w:rsidR="008948E6" w:rsidRPr="00853EBB">
              <w:rPr>
                <w:rFonts w:ascii="Times New Roman" w:eastAsia="Times New Roman" w:hAnsi="Times New Roman" w:cs="Times New Roman"/>
                <w:color w:val="000000"/>
                <w:sz w:val="24"/>
                <w:szCs w:val="24"/>
                <w:lang w:val="en-GB" w:eastAsia="fr-FR"/>
              </w:rPr>
              <w:t xml:space="preserve">SAP and </w:t>
            </w:r>
            <w:r w:rsidRPr="00853EBB">
              <w:rPr>
                <w:rFonts w:ascii="Times New Roman" w:eastAsia="Times New Roman" w:hAnsi="Times New Roman" w:cs="Times New Roman"/>
                <w:color w:val="000000"/>
                <w:sz w:val="24"/>
                <w:szCs w:val="24"/>
                <w:lang w:val="en-GB" w:eastAsia="fr-FR"/>
              </w:rPr>
              <w:t xml:space="preserve">-20% </w:t>
            </w:r>
            <w:r w:rsidR="008948E6" w:rsidRPr="00853EBB">
              <w:rPr>
                <w:rFonts w:ascii="Times New Roman" w:eastAsia="Times New Roman" w:hAnsi="Times New Roman" w:cs="Times New Roman"/>
                <w:color w:val="000000"/>
                <w:sz w:val="24"/>
                <w:szCs w:val="24"/>
                <w:lang w:val="en-GB" w:eastAsia="fr-FR"/>
              </w:rPr>
              <w:t xml:space="preserve">stroke volume and </w:t>
            </w:r>
            <w:r w:rsidRPr="00853EBB">
              <w:rPr>
                <w:rFonts w:ascii="Times New Roman" w:eastAsia="Times New Roman" w:hAnsi="Times New Roman" w:cs="Times New Roman"/>
                <w:color w:val="000000"/>
                <w:sz w:val="24"/>
                <w:szCs w:val="24"/>
                <w:lang w:val="en-GB" w:eastAsia="fr-FR"/>
              </w:rPr>
              <w:t>+ 40%</w:t>
            </w:r>
            <w:r>
              <w:rPr>
                <w:rFonts w:ascii="Times New Roman" w:eastAsia="Times New Roman" w:hAnsi="Times New Roman" w:cs="Times New Roman"/>
                <w:color w:val="000000"/>
                <w:sz w:val="24"/>
                <w:szCs w:val="24"/>
                <w:lang w:val="en-GB" w:eastAsia="fr-FR"/>
              </w:rPr>
              <w:t xml:space="preserve"> </w:t>
            </w:r>
            <w:r w:rsidR="008948E6" w:rsidRPr="00853EBB">
              <w:rPr>
                <w:rFonts w:ascii="Times New Roman" w:eastAsia="Times New Roman" w:hAnsi="Times New Roman" w:cs="Times New Roman"/>
                <w:color w:val="000000"/>
                <w:sz w:val="24"/>
                <w:szCs w:val="24"/>
                <w:lang w:val="en-GB" w:eastAsia="fr-FR"/>
              </w:rPr>
              <w:t xml:space="preserve">LVEDP </w:t>
            </w:r>
          </w:p>
        </w:tc>
        <w:tc>
          <w:tcPr>
            <w:tcW w:w="1531"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2CF072B3"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3 hours</w:t>
            </w:r>
          </w:p>
        </w:tc>
        <w:tc>
          <w:tcPr>
            <w:tcW w:w="1255"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1F6D18AB" w14:textId="2A0822CD"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37581138" w14:textId="152BE9EB"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50%</w:t>
            </w:r>
          </w:p>
        </w:tc>
        <w:tc>
          <w:tcPr>
            <w:tcW w:w="1388"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4899548E" w14:textId="50B98EDF"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3D4DA2CE" w14:textId="05CD99A0"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ligation + IABP vs IABP alone</w:t>
            </w:r>
          </w:p>
        </w:tc>
      </w:tr>
      <w:tr w:rsidR="008948E6" w:rsidRPr="00853EBB" w14:paraId="0FE6CBD8"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1BD8E2A" w14:textId="48B9AC7D"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5</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49F6E48" w14:textId="136B683E"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Freye</w:t>
            </w:r>
            <w:proofErr w:type="spellEnd"/>
            <w:r w:rsidRPr="00853EBB">
              <w:rPr>
                <w:rFonts w:ascii="Times New Roman" w:eastAsia="Times New Roman" w:hAnsi="Times New Roman" w:cs="Times New Roman"/>
                <w:sz w:val="24"/>
                <w:szCs w:val="24"/>
                <w:lang w:val="en-GB" w:eastAsia="fr-FR"/>
              </w:rPr>
              <w:t xml:space="preserve"> et al. 1974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{"citationID":"5XRrbxcc","properties":{"formattedCitation":"\\super 5\\nosupersub{}","plainCitation":"5","noteIndex":0},"citationItems":[{"id":7,"uris":["http://zotero.org/users/local/RJrIxQ1M/items/64TAXCTE"],"uri":["http://zotero.org/users/local/RJrIxQ1M/items/64TAXCTE"],"itemData":{"id":7,"type":"article-journal","abstract":"Experimental myocardial infarction was produced in dogs by occlusion of the left circumflex coronary artery. Within 2–3h after occlusion, a necrotic zone was evident and the maximum rate of change of pressure of the myocardium of the left ventricle (LV dP/dt max.) decreased from 1192 ± 98 to 621 ± 100 mmHg/s; the cardiac output decreased from 3.0 ± 0.4 to 0.8 ± 0.1 1/min, the left ventricular pressure decreased from 137 ± 10 to 82 ± 9 mmHg, and the mean aortic blood pressure decreased from 60 ± 2 to 49 ± 2 mmHg. The total peripheral resistance increased from 20.4 ± 2 to 69 ± 7 (arbitrary units), and the pulse rate increased from 158 ± 9 to 160 ± 12 beats/min. There was no significant change in pressure-time index and left ventricular end-diastolic pressure. Fentanyl, a central analgesic which is the most potent, shortest acting, fastest acting, and least toxic opiate, was administered in high doses (0.05 mg/kg). In dogs with experimental coronary occlusion, this drug caused a marked reduction in pulse rate from 160 ± 12 to 102 ± 6/min, a diminution of LV dP/dt max. from 621 ± 100 to 369 ± 98 and of cardiac output from 0.8 ± 0.1 to 0.6 ± 0.1 compared with post-occlusion values. There was no significant change in the other variables. However, the drug was effective in preventing ventricular fibrillation. The depressive effects of Fentanyl after occlusion of the left circumflex coronary artery could be reversed by atropine (0.1 mg/kg). Infusion of isoproterenol (0.01 ± 0.65 pg/min per kg in the dog after occlusion increased the LV dP/dt max. from 621 ± 100 to 1395 ± 82 mmHg/s and the cardiac output from 0.8 ± 0.1 to 2.4 ± 0.2 1/min, and the total peripheral resistance was reduced from 69 ± 7 to 31 ± 3 (arbitrary units). There was no significant change of left ventricular pressure and mean aortic blood pressure. This initial effect of this drug was pronounced but prolonged infusion for more than lh increased the incidence of fibrillation to 70%. It was concluded that Fentanyl did not prevent or reverse the marked decrease in cardiac output, LV dP/dt max. or left ventricular pressure associated with coronary occlusion. However, it appeared to be useful in controlling fibrillation in this condition, and if administered with atropine increased the long-term survival rate. Pre-treatment with Fentanyl before coronary occlusion elicited a protective effect on the heart by abolishing fibrillation and reducing the depressive responses associated with occlusion of the left circumflex artery.","container-title":"Resuscitation","DOI":"10.1016/0300-9572(74)90034-3","ISSN":"0300-9572","issue":"2","journalAbbreviation":"Resuscitation","language":"en","page":"105-113","source":"ScienceDirect","title":"Effect of high doses of Fentanyl on myocardial infarction and cardiogenic shock in the dog","volume":"3","author":[{"family":"Freye","given":"E."}],"issued":{"date-parts":[["1974",1,1]]}}}],"schema":"https://github.com/citation-style-language/schema/raw/master/csl-citation.json"}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5</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E69C5C6"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4195B0AB" w14:textId="15CF8A68"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AD50130" w14:textId="183BF2D4"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roofErr w:type="spellStart"/>
            <w:r w:rsidRPr="00853EBB">
              <w:rPr>
                <w:rFonts w:ascii="Times New Roman" w:eastAsia="Times New Roman" w:hAnsi="Times New Roman" w:cs="Times New Roman"/>
                <w:color w:val="000000"/>
                <w:sz w:val="24"/>
                <w:szCs w:val="24"/>
                <w:lang w:val="en-GB" w:eastAsia="fr-FR"/>
              </w:rPr>
              <w:t>Cx</w:t>
            </w:r>
            <w:proofErr w:type="spellEnd"/>
            <w:r w:rsidRPr="00853EBB">
              <w:rPr>
                <w:rFonts w:ascii="Times New Roman" w:eastAsia="Times New Roman" w:hAnsi="Times New Roman" w:cs="Times New Roman"/>
                <w:color w:val="000000"/>
                <w:sz w:val="24"/>
                <w:szCs w:val="24"/>
                <w:lang w:val="en-GB" w:eastAsia="fr-FR"/>
              </w:rPr>
              <w:t xml:space="preserve">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89B7A7C" w14:textId="2331F9DB"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0A55B0D" w14:textId="645DA46E"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- 35% LV pressure, -50% CO, ST elevation and T-inversion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2A2DE42"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2-3 hours</w:t>
            </w:r>
          </w:p>
        </w:tc>
        <w:tc>
          <w:tcPr>
            <w:tcW w:w="125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7D357053"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6232501" w14:textId="79AAEB2F"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75%</w:t>
            </w:r>
          </w:p>
        </w:tc>
        <w:tc>
          <w:tcPr>
            <w:tcW w:w="13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D4F4CCA" w14:textId="2D0D52AD"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75%</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641A86A" w14:textId="77777777" w:rsidR="008948E6" w:rsidRPr="00853EBB" w:rsidRDefault="008948E6">
            <w:pPr>
              <w:spacing w:after="0" w:line="240" w:lineRule="auto"/>
              <w:jc w:val="center"/>
              <w:rPr>
                <w:rFonts w:ascii="Times New Roman" w:eastAsia="Times New Roman" w:hAnsi="Times New Roman" w:cs="Times New Roman"/>
                <w:color w:val="000000"/>
                <w:sz w:val="24"/>
                <w:szCs w:val="24"/>
                <w:lang w:val="en-GB" w:eastAsia="fr-FR"/>
              </w:rPr>
            </w:pPr>
          </w:p>
        </w:tc>
      </w:tr>
      <w:tr w:rsidR="008948E6" w:rsidRPr="00F34B39" w14:paraId="7E476F1B"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6BDE755" w14:textId="161B1034"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6</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426CF13" w14:textId="578B2D0B"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Romero et al. 1974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{"citationID":"a5ZVzBnd","properties":{"formattedCitation":"\\super 6\\nosupersub{}","plainCitation":"6","noteIndex":0},"citationItems":[{"id":9,"uris":["http://zotero.org/users/local/RJrIxQ1M/items/WERI9E89"],"uri":["http://zotero.org/users/local/RJrIxQ1M/items/WERI9E89"],"itemData":{"id":9,"type":"article-journal","abstract":"&lt;h2&gt;Abstract&lt;/h2&gt;&lt;p&gt;We used an isolated lung perfusion technique to examine the effect of alpha stimulation and alpha blockade on the pulmonary precapillary (&lt;i&gt;R&lt;/i&gt;&lt;sub&gt;a&lt;/sub&gt;) and postcapillary (&lt;i&gt;R&lt;/i&gt;&lt;sub&gt;v&lt;/sub&gt;) resistances of cardiogenic-shocked dogs. Five groups of dogs (10/group) were used: (1) controls, (2) cardiogenic-shock, (3) cardiogenic shock treated with a continuous infusion of norepinephrine to maintain the arterial blood pressure, (4) cardiogenic-shock treated with 1 mg/kg of phenoxybenzamine, and (5) cardiogenic shock in dogs previously made tolerant to lethal injections of epinephrine (1 mg/kg). All cardiogenic-shock dogs were studied 3 hr after closed-chest coronary artery microsphere embolization. Precapillary (&lt;i&gt;P&lt;/i&gt;&lt;sub&gt;a&lt;/sub&gt;) and postcapillary (&lt;i&gt;P&lt;/i&gt;&lt;sub&gt;v&lt;/sub&gt;) pressures were monitored, and the capillary pressures at constant lobe weight (&lt;i&gt;P&lt;/i&gt;&lt;sub&gt;c&lt;sub&gt;i&lt;/sub&gt;&lt;/sub&gt;) were measured by the stopflow technique. Precapillary and postcapillary resistances were calculated using &lt;i&gt;R&lt;/i&gt;&lt;sub&gt;a&lt;/sub&gt; = (&lt;i&gt;P&lt;/i&gt;&lt;sub&gt;a&lt;/sub&gt; - &lt;i&gt;P&lt;/i&gt;&lt;sub&gt;ci&lt;/sub&gt;)/&lt;i&gt;Q&lt;/i&gt; and &lt;i&gt;R&lt;/i&gt;&lt;sub&gt;v&lt;/sub&gt; = (&lt;i&gt;P&lt;/i&gt;&lt;sub&gt;ci&lt;/sub&gt; - &lt;i&gt;P&lt;/i&gt;&lt;sub&gt;v&lt;/sub&gt;)/&lt;i&gt;Q&lt;/i&gt;. The ratio of postcapillary to precapillary resistance was calculated as an index of capillary pressure. Both the precapillary and postcapillary resistances were increased 3 hr after cardiogenic shock. This increase indicated that pulmonary vascular reactivity exists even without an intact nerve supply. The ratio of postcapillary to precapillary resistance was increased with cardiogenic shock which indicated an elevated capillary pressure. The postcapillary resistance was not significantly lowered with alpha stimulation, whereas both precapillary and postcapillary resistances were significantly lowered with alpha blockade. The ratio of postcapillary to precapillary resistance was increased with alpha stimulation and decreased with alpha blockade. An increase in the ratio of postcapillary to precapillary resistance is associated with an increase of capillary pressure and could lead to pulmonary congestion and edema on a mechanical basis. These data may explain the pulmonary congestion and poor survival in cardiogenic-shocked dogs treated with alpha stimulation and the increased survival in cardiogenic-shocked dogs treated with alpha blockade.&lt;/p&gt;","container-title":"Journal of Surgical Research","DOI":"10.1016/0022-4804(74)90029-8","ISSN":"0022-4804, 1095-8673","issue":"3","journalAbbreviation":"Journal of Surgical Research","language":"English","note":"publisher: Elsevier\nPMID: 4150599","page":"185-191","source":"www.journalofsurgicalresearch.com","title":"The effects of alpha stimulation and alpha blockade on pulmonary vascular segment resistance in canine cardiogenic shock","volume":"16","author":[{"family":"Romero","given":"Loyde H."},{"family":"Motsay","given":"George J."},{"family":"Beckman","given":"Charles B."},{"family":"Schultz","given":"Leonard S."},{"family":"Dietzman","given":"Ronald H."},{"family":"Lillehei","given":"Richard C."}],"issued":{"date-parts":[["1974",3,1]]}}}],"schema":"https://github.com/citation-style-language/schema/raw/master/csl-citation.json"}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6</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A3EED9E" w14:textId="096C7FFA"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7C853779" w14:textId="4D18961A"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15-22</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B2E8B43" w14:textId="6B36E8EB"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Coronary embolization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3A13A0B"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E154C05" w14:textId="50E627B3"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- 50% CO and - 35% MAP</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2121C2E"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BCFEBAC"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729112F4" w14:textId="114BECFE"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42910304" w14:textId="5040BDAB"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02D8B57"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isolated lung perfusion technique</w:t>
            </w:r>
          </w:p>
        </w:tc>
      </w:tr>
      <w:tr w:rsidR="008948E6" w:rsidRPr="00853EBB" w14:paraId="36DEB0D1"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14410558" w14:textId="274957BC"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7</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157E4B3C" w14:textId="3DE1D730"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Weisse</w:t>
            </w:r>
            <w:proofErr w:type="spellEnd"/>
            <w:r w:rsidRPr="00853EBB">
              <w:rPr>
                <w:rFonts w:ascii="Times New Roman" w:eastAsia="Times New Roman" w:hAnsi="Times New Roman" w:cs="Times New Roman"/>
                <w:sz w:val="24"/>
                <w:szCs w:val="24"/>
                <w:lang w:val="en-GB" w:eastAsia="fr-FR"/>
              </w:rPr>
              <w:t xml:space="preserve"> et al. 1974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{"citationID":"AQYWQZpg","properties":{"formattedCitation":"\\super 7\\nosupersub{}","plainCitation":"7","noteIndex":0},"citationItems":[{"id":12,"uris":["http://zotero.org/users/local/RJrIxQ1M/items/RWPPCNG3"],"uri":["http://zotero.org/users/local/RJrIxQ1M/items/RWPPCNG3"],"itemData":{"id":12,"type":"article-journal","abstract":"The effects of acute myocardial infarction on hemodynamics and cardiopulmonary volumes were studied in two groups of anesthetized closed-chest dogs: a non-shock group (intracoronary thrombus obstruction) and a shock group (intracoronary microspheres). Moderate blood volume expansion was carried out with donor dog blood and the effects were compared with those in a group of normal dogs. The shock dogs had greater decreases in cardiac output and left ventricular work than the non-shock group. In neither were true cardiopulmonary volume or LV end-diastolic volume increased over controls at two hours. With moderate blood volume expansion, improvement in Frank-Starling performance occurred in the infarct dogs with no significant changes in cardiac output or work among the normal dogs. In experimental myocardial infarction, blood volume expansion therefore improved cardiac performance independent of prior reductions in ventricular or central blood volume as a result of infarction. However, such benefits must be weighed against the threat of pulmonary edema with rising LV end-diastolic pressures and possible increased oxygen costs accompanying the increases in cardiac output and left ventricular work.","container-title":"American Heart Journal","DOI":"10.1016/0002-8703(74)90395-0","ISSN":"0002-8703","issue":"1","journalAbbreviation":"American Heart Journal","language":"en","page":"88-96","source":"ScienceDirect","title":"Cardiopulmonary volumes and blood volume expansion in experimental acute myocardial infarction with and without shock","volume":"87","author":[{"family":"Weisse","given":"Allen B."},{"family":"Narang","given":"Ravinder M."},{"family":"Bangudi","given":"N'Sunda A."},{"family":"Regan","given":"Timothy J."}],"issued":{"date-parts":[["1974",1,1]]}}}],"schema":"https://github.com/citation-style-language/schema/raw/master/csl-citation.json"}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7</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BD509F7" w14:textId="3605F349"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00A614C7" w14:textId="1A0D9310"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
          <w:p w14:paraId="384EA5EC" w14:textId="38984299" w:rsidR="008948E6" w:rsidRPr="00853EBB" w:rsidRDefault="008948E6" w:rsidP="00DB0D44">
            <w:pPr>
              <w:jc w:val="center"/>
              <w:rPr>
                <w:rFonts w:ascii="Times New Roman" w:eastAsia="Times New Roman" w:hAnsi="Times New Roman" w:cs="Times New Roman"/>
                <w:sz w:val="24"/>
                <w:szCs w:val="24"/>
                <w:lang w:val="en-GB" w:eastAsia="fr-FR"/>
              </w:rPr>
            </w:pPr>
          </w:p>
        </w:tc>
        <w:tc>
          <w:tcPr>
            <w:tcW w:w="174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76EC2304" w14:textId="6EC58F28"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LAD or </w:t>
            </w:r>
            <w:proofErr w:type="spellStart"/>
            <w:r w:rsidRPr="00853EBB">
              <w:rPr>
                <w:rFonts w:ascii="Times New Roman" w:eastAsia="Times New Roman" w:hAnsi="Times New Roman" w:cs="Times New Roman"/>
                <w:sz w:val="24"/>
                <w:szCs w:val="24"/>
                <w:lang w:val="en-GB" w:eastAsia="fr-FR"/>
              </w:rPr>
              <w:t>Cx</w:t>
            </w:r>
            <w:proofErr w:type="spellEnd"/>
            <w:r w:rsidRPr="00853EBB">
              <w:rPr>
                <w:rFonts w:ascii="Times New Roman" w:eastAsia="Times New Roman" w:hAnsi="Times New Roman" w:cs="Times New Roman"/>
                <w:sz w:val="24"/>
                <w:szCs w:val="24"/>
                <w:lang w:val="en-GB" w:eastAsia="fr-FR"/>
              </w:rPr>
              <w:t xml:space="preserve"> occlusion</w:t>
            </w:r>
          </w:p>
        </w:tc>
        <w:tc>
          <w:tcPr>
            <w:tcW w:w="1134"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5C084BEF"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DEBD9AC" w14:textId="6379FE82"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- 33% reduction in aortic systolic pressure and SAP &lt; 90 mmHg</w:t>
            </w:r>
          </w:p>
        </w:tc>
        <w:tc>
          <w:tcPr>
            <w:tcW w:w="1531"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2C0A521C"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2-3 hours</w:t>
            </w:r>
          </w:p>
        </w:tc>
        <w:tc>
          <w:tcPr>
            <w:tcW w:w="125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22FCBF9C" w14:textId="77777777"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554F896E" w14:textId="10161745"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40%</w:t>
            </w:r>
          </w:p>
        </w:tc>
        <w:tc>
          <w:tcPr>
            <w:tcW w:w="13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67581EEB" w14:textId="3585FB23"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20%</w:t>
            </w:r>
          </w:p>
        </w:tc>
        <w:tc>
          <w:tcPr>
            <w:tcW w:w="184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AA71508" w14:textId="3939B3F1" w:rsidR="008948E6" w:rsidRPr="00853EBB" w:rsidRDefault="008948E6">
            <w:pPr>
              <w:spacing w:after="0" w:line="240" w:lineRule="auto"/>
              <w:jc w:val="center"/>
              <w:rPr>
                <w:rFonts w:ascii="Times New Roman" w:eastAsia="Times New Roman" w:hAnsi="Times New Roman" w:cs="Times New Roman"/>
                <w:sz w:val="24"/>
                <w:szCs w:val="24"/>
                <w:lang w:val="en-GB" w:eastAsia="fr-FR"/>
              </w:rPr>
            </w:pPr>
          </w:p>
        </w:tc>
      </w:tr>
      <w:tr w:rsidR="00D03AB7" w:rsidRPr="00853EBB" w14:paraId="2406A56F"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7607A513" w14:textId="0E19BAA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8</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1E54C769" w14:textId="452B3FE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 xml:space="preserve">Bavaria et al. 1988 </w:t>
            </w:r>
            <w:r w:rsidRPr="00853EBB">
              <w:rPr>
                <w:rFonts w:ascii="Times New Roman" w:eastAsia="Times New Roman" w:hAnsi="Times New Roman" w:cs="Times New Roman"/>
                <w:color w:val="000000"/>
                <w:sz w:val="24"/>
                <w:szCs w:val="24"/>
                <w:lang w:val="en-GB" w:eastAsia="fr-FR"/>
              </w:rPr>
              <w:fldChar w:fldCharType="begin"/>
            </w:r>
            <w:r w:rsidRPr="00853EBB">
              <w:rPr>
                <w:rFonts w:ascii="Times New Roman" w:eastAsia="Times New Roman" w:hAnsi="Times New Roman" w:cs="Times New Roman"/>
                <w:color w:val="000000"/>
                <w:sz w:val="24"/>
                <w:szCs w:val="24"/>
                <w:lang w:val="en-GB" w:eastAsia="fr-FR"/>
              </w:rPr>
              <w:instrText xml:space="preserve"> ADDIN ZOTERO_ITEM CSL_CITATION {"citationID":"bawkd6zz","properties":{"formattedCitation":"\\super 8\\nosupersub{}","plainCitation":"8","noteIndex":0},"citationItems":[{"id":18,"uris":["http://zotero.org/users/local/RJrIxQ1M/items/EE43SIEK"],"uri":["http://zotero.org/users/local/RJrIxQ1M/items/EE43SIEK"],"itemData":{"id":18,"type":"article-journal","abstract":"Extracorporeal membrane oxygenation (ECMO) reduces the systolic stress integral (SSI) in the normal left ventricle. We tested the hypothesis that the SSI does not decrease in poorly contracting, dilated, ejecting hearts during ECMO. In 14 sheep, four pairs of ultrasonic crystals measured changes in left ventricular (LV) wall thickness and three LV diameters. Volume calculations were validated by balloon distention of the ventricles after death (slope = 0.85; r = 0.85). SSI was measured during ECMO flows of 20 to 100 ml/kg/min in both normal and dilated, poorly contracting hearts produced by 30 minutes of warm ischemia. After warm ischemia, end-systolic elastance, an index of contractility, decreased from 8.3 ± 0.6 mm Hg/ml to 2.9 ± 0.4 mm Hg/ml (p = 0.001) and peak systolic pressure decreased from 47.4 ± 0.7 mm Hg to 37.5 ± 0.08 mm Hg (p = 0.01). In normal hearts, as ECMO flow increased, SSI decreased from 10.5 ± 2.2 mm Hg · sec to 7.7 ± 0.8 mm Hg · sec at 60 ml/kg/min (p = 0.001). However, in postischemic hearts, SSI progressively increased from 6.6 ± 0.3 mm Hg · sec before ECMO to 12.4 ± 1.8 mm Hg · sec at ECMO = 100 ml/kg/min. These studies indicate that the initial effect of ECMO on the poorly contracting, dilated heart increases LV wall stress and that the increase in stress is proportional to ECMO flow. The increase in stress is primarily due to an increase in afterload, which more than offsets decreases in systolic and diastolic volumes.","container-title":"The Annals of Thoracic Surgery","DOI":"10.1016/S0003-4975(10)64525-0","ISSN":"0003-4975","issue":"5","journalAbbreviation":"The Annals of Thoracic Surgery","language":"en","page":"526-532","source":"ScienceDirect","title":"Changes in Left Ventricular Systolic Wall Stress during Biventricular Circulatory Assistance","volume":"45","author":[{"family":"Bavaria","given":"Joseph E."},{"family":"Ratcliffe","given":"Mark B."},{"family":"Gupta","given":"Krishanu B."},{"family":"Wenger","given":"Robert K."},{"family":"Bogen","given":"Daniel K."},{"family":"Edmunds","given":"L. Henry"}],"issued":{"date-parts":[["1988",5,1]]}}}],"schema":"https://github.com/citation-style-language/schema/raw/master/csl-citation.json"} </w:instrText>
            </w:r>
            <w:r w:rsidRPr="00853EBB">
              <w:rPr>
                <w:rFonts w:ascii="Times New Roman" w:eastAsia="Times New Roman" w:hAnsi="Times New Roman" w:cs="Times New Roman"/>
                <w:color w:val="000000"/>
                <w:sz w:val="24"/>
                <w:szCs w:val="24"/>
                <w:lang w:val="en-GB" w:eastAsia="fr-FR"/>
              </w:rPr>
              <w:fldChar w:fldCharType="separate"/>
            </w:r>
            <w:r w:rsidRPr="00853EBB">
              <w:rPr>
                <w:rFonts w:ascii="Times New Roman" w:hAnsi="Times New Roman" w:cs="Times New Roman"/>
                <w:sz w:val="24"/>
                <w:szCs w:val="24"/>
                <w:vertAlign w:val="superscript"/>
                <w:lang w:val="en-GB"/>
              </w:rPr>
              <w:t>8</w:t>
            </w:r>
            <w:r w:rsidRPr="00853EBB">
              <w:rPr>
                <w:rFonts w:ascii="Times New Roman" w:eastAsia="Times New Roman" w:hAnsi="Times New Roman" w:cs="Times New Roman"/>
                <w:color w:val="000000"/>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3572DB24" w14:textId="67EE9FE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Sheep</w:t>
            </w:r>
          </w:p>
        </w:tc>
        <w:tc>
          <w:tcPr>
            <w:tcW w:w="815" w:type="dxa"/>
            <w:tcBorders>
              <w:top w:val="single" w:sz="6" w:space="0" w:color="CCCCCC"/>
              <w:left w:val="single" w:sz="6" w:space="0" w:color="CCCCCC"/>
              <w:bottom w:val="single" w:sz="6" w:space="0" w:color="CCCCCC"/>
              <w:right w:val="single" w:sz="6" w:space="0" w:color="CCCCCC"/>
            </w:tcBorders>
            <w:vAlign w:val="center"/>
          </w:tcPr>
          <w:p w14:paraId="124DBF4F" w14:textId="4879F07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34</w:t>
            </w:r>
          </w:p>
        </w:tc>
        <w:tc>
          <w:tcPr>
            <w:tcW w:w="174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5FA410B4" w14:textId="0267A70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Aortic clamp and ventricular fibrillation</w:t>
            </w:r>
          </w:p>
        </w:tc>
        <w:tc>
          <w:tcPr>
            <w:tcW w:w="1134"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3421C1A7" w14:textId="0B2A742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0E0EEB9A" w14:textId="5593EB37" w:rsidR="00D03AB7" w:rsidRPr="00853EBB" w:rsidRDefault="00FF2D39" w:rsidP="00D03AB7">
            <w:pPr>
              <w:spacing w:after="0" w:line="240" w:lineRule="auto"/>
              <w:jc w:val="center"/>
              <w:rPr>
                <w:rFonts w:ascii="Times New Roman" w:eastAsia="Times New Roman" w:hAnsi="Times New Roman" w:cs="Times New Roman"/>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6D7134CE" w14:textId="44C972F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1-2 hours</w:t>
            </w:r>
          </w:p>
        </w:tc>
        <w:tc>
          <w:tcPr>
            <w:tcW w:w="125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2B03B614" w14:textId="7F4C7A9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486CDED4" w14:textId="340805A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91.7%</w:t>
            </w:r>
          </w:p>
        </w:tc>
        <w:tc>
          <w:tcPr>
            <w:tcW w:w="13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13AD4263" w14:textId="32CD382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tcPr>
          <w:p w14:paraId="78D87B7F" w14:textId="58EC7D5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EC</w:t>
            </w:r>
            <w:r w:rsidR="00FF2D39">
              <w:rPr>
                <w:rFonts w:ascii="Times New Roman" w:eastAsia="Times New Roman" w:hAnsi="Times New Roman" w:cs="Times New Roman"/>
                <w:color w:val="000000"/>
                <w:sz w:val="24"/>
                <w:szCs w:val="24"/>
                <w:lang w:val="en-GB" w:eastAsia="fr-FR"/>
              </w:rPr>
              <w:t>LS</w:t>
            </w:r>
            <w:r w:rsidRPr="00853EBB">
              <w:rPr>
                <w:rFonts w:ascii="Times New Roman" w:eastAsia="Times New Roman" w:hAnsi="Times New Roman" w:cs="Times New Roman"/>
                <w:color w:val="000000"/>
                <w:sz w:val="24"/>
                <w:szCs w:val="24"/>
                <w:lang w:val="en-GB" w:eastAsia="fr-FR"/>
              </w:rPr>
              <w:t xml:space="preserve"> before CS</w:t>
            </w:r>
          </w:p>
        </w:tc>
      </w:tr>
      <w:tr w:rsidR="00D03AB7" w:rsidRPr="00F34B39" w14:paraId="6D30E97A"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6C7CBC06" w14:textId="75615DE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9</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183224C2" w14:textId="743DCDA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Wouters</w:t>
            </w:r>
            <w:proofErr w:type="spellEnd"/>
            <w:r w:rsidRPr="00853EBB">
              <w:rPr>
                <w:rFonts w:ascii="Times New Roman" w:eastAsia="Times New Roman" w:hAnsi="Times New Roman" w:cs="Times New Roman"/>
                <w:sz w:val="24"/>
                <w:szCs w:val="24"/>
                <w:lang w:val="en-GB" w:eastAsia="fr-FR"/>
              </w:rPr>
              <w:t xml:space="preserve"> et al. 1993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{"citationID":"Gz2GUq4P","properties":{"formattedCitation":"\\super 9\\nosupersub{}","plainCitation":"9","noteIndex":0},"citationItems":[{"id":14,"uris":["http://zotero.org/users/local/RJrIxQ1M/items/WPT8PS9E"],"uri":["http://zotero.org/users/local/RJrIxQ1M/items/WPT8PS9E"],"itemData":{"id":14,"type":"article-journal","abstract":"Abstract.  The global and regional effects of left ventricular circulatory assistance were examined in dogs during acute myocardial infarction using a new coaxi","container-title":"European Heart Journal","DOI":"10.1093/eurheartj/14.4.567","ISSN":"0195-668X","issue":"4","journalAbbreviation":"Eur Heart J","language":"en","note":"publisher: Oxford Academic","page":"567-575","source":"academic.oup.com","title":"Left ventricular assistance using a catheter-mounted coaxial flow pump (Hemopump) in a canine model of regional myocardial ischaemia","volume":"14","author":[{"family":"Wouters","given":"P. F."},{"family":"Sukehiro","given":"S."},{"family":"Möllhoff","given":"T."},{"family":"Hendrikx","given":"M."},{"family":"Waldenberger","given":"F. R."},{"family":"Wiebalck","given":"A."},{"family":"Flameng","given":"W."}],"issued":{"date-parts":[["1993",4,1]]}}}],"schema":"https://github.com/citation-style-language/schema/raw/master/csl-citation.json"}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9</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FE9B0A6" w14:textId="7CFB08F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04308347" w14:textId="2DD35E8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25-32</w:t>
            </w:r>
          </w:p>
        </w:tc>
        <w:tc>
          <w:tcPr>
            <w:tcW w:w="174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132A7EC3" w14:textId="441DD18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LAD occlusion</w:t>
            </w:r>
          </w:p>
        </w:tc>
        <w:tc>
          <w:tcPr>
            <w:tcW w:w="1134"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604DC9FE" w14:textId="57AB739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DD510ED" w14:textId="4F38410B" w:rsidR="00D03AB7" w:rsidRPr="00853EBB" w:rsidRDefault="00FF2D39" w:rsidP="00D03AB7">
            <w:pPr>
              <w:spacing w:after="0" w:line="240" w:lineRule="auto"/>
              <w:jc w:val="center"/>
              <w:rPr>
                <w:rFonts w:ascii="Times New Roman" w:eastAsia="Times New Roman" w:hAnsi="Times New Roman" w:cs="Times New Roman"/>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41F6FF42" w14:textId="0DB0BDE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4-16 hours</w:t>
            </w:r>
          </w:p>
        </w:tc>
        <w:tc>
          <w:tcPr>
            <w:tcW w:w="125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BAB526E"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12-13%</w:t>
            </w:r>
          </w:p>
        </w:tc>
        <w:tc>
          <w:tcPr>
            <w:tcW w:w="1343"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6861C6E" w14:textId="76CDFCF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51FD72F7" w14:textId="34D0ECD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41.6%</w:t>
            </w:r>
          </w:p>
        </w:tc>
        <w:tc>
          <w:tcPr>
            <w:tcW w:w="184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33040C1" w14:textId="42C3356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MAP very low but CO stable </w:t>
            </w:r>
          </w:p>
        </w:tc>
      </w:tr>
      <w:tr w:rsidR="00D03AB7" w:rsidRPr="00853EBB" w14:paraId="66A7479A"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860C76B" w14:textId="3783C692"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10</w:t>
            </w:r>
          </w:p>
        </w:tc>
        <w:tc>
          <w:tcPr>
            <w:tcW w:w="155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0879E476" w14:textId="79E79AD1"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Reilly</w:t>
            </w:r>
            <w:r w:rsidRPr="00853EBB">
              <w:rPr>
                <w:rFonts w:ascii="Times New Roman" w:eastAsia="Times New Roman" w:hAnsi="Times New Roman" w:cs="Times New Roman"/>
                <w:sz w:val="24"/>
                <w:szCs w:val="24"/>
                <w:lang w:val="en-GB" w:eastAsia="fr-FR"/>
              </w:rPr>
              <w:t xml:space="preserve"> et al. 1997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{"citationID":"PT3eUdMg","properties":{"formattedCitation":"\\super 10\\nosupersub{}","plainCitation":"10","noteIndex":0},"citationItems":[{"id":16,"uris":["http://zotero.org/users/local/RJrIxQ1M/items/94ZJKPIQ"],"uri":["http://zotero.org/users/local/RJrIxQ1M/items/94ZJKPIQ"],"itemData":{"id":16,"type":"article-journal","abstract":"BACKGROUND &amp; AIMS: Previous studies have shown that the renin- angiotensin axis plays a pivotal role in vasoconstriction of the gastric, intestinal, and hepatic circulations during cardiogenic shock. The aim of this study was to evaluate the fundamental hemodynamic mechanism of pancreatic ischemia during cardiogenic shock induced by pericardial tamponade. METHODS: Cardiogenic shock was induced by pericardial tamponade. Cardiac output (and total peripheral vascular resistance) was determined by thermodilution. Pancreatic blood flow (and vascular resistance) was determined with radiolabeled microspheres. RESULTS: Graded increases in pericardial pressure produced corresponding decreases in cardiac output to 42% +/- 1% and arterial pressure to 67% +/- 3% of baseline and increases in total peripheral vascular resistance to 146% +/- 5% of baseline. Pancreatic blood flow decreased disproportionately to 30% +/- 3% of baseline, because of a disproportionate increase in pancreatic vascular resistance to 220% +/- 19% of baseline. Previously confirmed blockade of the renin-angiotensin axis ablated this response, whereas confirmed blockade of the alpha-adrenergic system or vasopressin system had no significant effect. Without shock, central intravenous infusions of angiotensin II closely mimicked this selective vasoconstriction. CONCLUSIONS: Angiotensin-mediated selective pancreatic vasoconstriction results in significant pancreatic ischemia during cardiogenic shock. (Gastroenterology 1997 Sep;113(3):938-45)","container-title":"Gastroenterology","DOI":"10.1016/S0016-5085(97)70190-2","ISSN":"0016-5085","issue":"3","journalAbbreviation":"Gastroenterology","language":"en","page":"938-945","source":"ScienceDirect","title":"Hemodynamics of pancreatic ischemia in cardiogenic shock in pigs","volume":"113","author":[{"family":"Reilly","given":"PM"},{"family":"Toung","given":"TJ"},{"family":"Miyachi","given":"M"},{"family":"Schiller","given":"HJ"},{"family":"Bulkley","given":"GB"}],"issued":{"date-parts":[["1997",9,1]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10</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B13447C" w14:textId="2284BA1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40388B06" w14:textId="0FCF5D70"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15-25</w:t>
            </w:r>
          </w:p>
        </w:tc>
        <w:tc>
          <w:tcPr>
            <w:tcW w:w="174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6D370D01" w14:textId="4ECE3F1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Pericardial tamponade</w:t>
            </w:r>
          </w:p>
        </w:tc>
        <w:tc>
          <w:tcPr>
            <w:tcW w:w="1134"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73FAD5E6" w14:textId="4BABD0F9"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2D9586A5" w14:textId="5341AF15"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5C5B2B00" w14:textId="53C78B63"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255"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08D8EA5" w14:textId="62AF68C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41A61C25" w14:textId="634DB63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1C9286DE" w14:textId="3753469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3C4CBACE"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- 47% CO</w:t>
            </w:r>
          </w:p>
        </w:tc>
      </w:tr>
      <w:tr w:rsidR="00D03AB7" w:rsidRPr="00853EBB" w14:paraId="4159B180"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38795195" w14:textId="37E92C7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11</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A72C5D3" w14:textId="62B9B52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Jin</w:t>
            </w:r>
            <w:proofErr w:type="spellEnd"/>
            <w:r w:rsidRPr="00853EBB">
              <w:rPr>
                <w:rFonts w:ascii="Times New Roman" w:eastAsia="Times New Roman" w:hAnsi="Times New Roman" w:cs="Times New Roman"/>
                <w:sz w:val="24"/>
                <w:szCs w:val="24"/>
                <w:lang w:val="en-GB" w:eastAsia="fr-FR"/>
              </w:rPr>
              <w:t xml:space="preserve"> et al. 2000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{"citationID":"heNiHtZX","properties":{"formattedCitation":"\\super 11\\nosupersub{}","plainCitation":"11","noteIndex":0},"citationItems":[{"id":20,"uris":["http://zotero.org/users/local/RJrIxQ1M/items/JRVP2N8M"],"uri":["http://zotero.org/users/local/RJrIxQ1M/items/JRVP2N8M"],"itemData":{"id":20,"type":"article-journal","abstract":"Objective \n        To document the relationships between cardiac index and end-tidal carbon dioxide tension (Petco2) during diverse low-flow states of circulatory shock.\n        Design \n        Randomized, prospective, controlled studies on animal models of hemorrhagic, septic, and cardiogenic shock.\n        Setting \n        University-affiliated research laboratory.\n        Subjects \n        Sixteen anesthetized domestic pigs weighing 35–45 kg.\n        Interventions \n        Hemorrhagic shock was induced in five pigs by bleeding followed by reinfusion of shed blood. Septic shock was induced in five pigs by infusion of live Escherichia coli. Cardiogenic shock followed an interval of global myocardial ischemia after inducing and reversing ventricular fibrillation in six pigs.\n        Measurements and Main Results \n        Petco2 was continuously measured. Cardiac index was measured intermittently by using conventional thermodilution techniques. Cardiac index was correlated with Petco2 by polynomial regression and Bland-Altman analyses. Petco2 was highly correlated with cardiac index during hemorrhagic shock (r2 = .69, p &lt; .01), septic shock (r2 = .65, p &lt; .01), and cardiogenic shock (r2 = .81, p &lt; .01). Petco2 predicted thermodilution cardiac index with bias of −11 ± 27 (± 2 sd) mL/min/kg during hemorrhagic shock, 1.3 ± 20.4 (± 2 sd) mL/min/kg during septic shock, and −1 ± 12 (± 2 sd) mL/min/kg during cardiogenic shock.\n        Conclusions \n        Cardiac output and Petco2 were highly related in diverse experimental models of circulatory shock in which cardiac output was reduced by &gt;40% of baseline values. Therefore, measurement of Petco2 is a noninvasive alternative for continuous assessment of cardiac output during low-flow circulatory shock states of diverse causes.","container-title":"Critical Care Medicine","ISSN":"0090-3493","issue":"7","language":"en-US","page":"2415–2419","source":"journals.lww.com","title":"End-tidal carbon dioxide as a noninvasive indicator of cardiac index during circulatory shock","volume":"28","author":[{"family":"Jin","given":"Xiaohua"},{"family":"Weil","given":"Max Harry"},{"family":"Tang","given":"Wanchun"},{"family":"Povoas","given":"Heitor"},{"family":"Pernat","given":"Andrej"},{"family":"Xie","given":"Jianlin"},{"family":"Bisera","given":"Joe"}],"issued":{"date-parts":[["2000",7]]}}}],"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11</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B2700AB" w14:textId="299F0DF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5AAD07AF" w14:textId="19CA8C9F"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35-45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25162CF" w14:textId="095769A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Ventricular fibrillation + electric cardioversion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7486C00"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BB1FEBF" w14:textId="04A684A3"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 xml:space="preserve">Decrease in </w:t>
            </w:r>
            <w:r w:rsidR="00D03AB7" w:rsidRPr="00853EBB">
              <w:rPr>
                <w:rFonts w:ascii="Times New Roman" w:eastAsia="Times New Roman" w:hAnsi="Times New Roman" w:cs="Times New Roman"/>
                <w:color w:val="000000"/>
                <w:sz w:val="24"/>
                <w:szCs w:val="24"/>
                <w:lang w:val="en-GB" w:eastAsia="fr-FR"/>
              </w:rPr>
              <w:t>SAP and CO after resuscitation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686E584"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6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01FC3CF" w14:textId="10C747E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DA7A148" w14:textId="481E1BDE"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2E33321" w14:textId="46200145"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12D4917"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r>
      <w:tr w:rsidR="00D03AB7" w:rsidRPr="00F34B39" w14:paraId="7ABBD5C1"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5985A93" w14:textId="0D3BB9D8"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12</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8FB538B" w14:textId="00B28B5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color w:val="000000"/>
                <w:sz w:val="24"/>
                <w:szCs w:val="24"/>
                <w:lang w:val="en-GB" w:eastAsia="fr-FR"/>
              </w:rPr>
              <w:t>Drakos</w:t>
            </w:r>
            <w:proofErr w:type="spellEnd"/>
            <w:r w:rsidRPr="00853EBB">
              <w:rPr>
                <w:rFonts w:ascii="Times New Roman" w:eastAsia="Times New Roman" w:hAnsi="Times New Roman" w:cs="Times New Roman"/>
                <w:sz w:val="24"/>
                <w:szCs w:val="24"/>
                <w:lang w:val="en-GB" w:eastAsia="fr-FR"/>
              </w:rPr>
              <w:t xml:space="preserve"> et al. 2005 </w:t>
            </w:r>
            <w:r w:rsidRPr="00853EBB">
              <w:rPr>
                <w:rFonts w:ascii="Times New Roman" w:hAnsi="Times New Roman" w:cs="Times New Roman"/>
                <w:sz w:val="24"/>
                <w:szCs w:val="24"/>
                <w:vertAlign w:val="superscript"/>
                <w:lang w:val="en-GB"/>
              </w:rPr>
              <w:fldChar w:fldCharType="begin"/>
            </w:r>
            <w:r w:rsidRPr="00853EBB">
              <w:rPr>
                <w:rFonts w:ascii="Times New Roman" w:hAnsi="Times New Roman" w:cs="Times New Roman"/>
                <w:sz w:val="24"/>
                <w:szCs w:val="24"/>
                <w:vertAlign w:val="superscript"/>
                <w:lang w:val="en-GB"/>
              </w:rPr>
              <w:instrText xml:space="preserve"> ADDIN ZOTERO_ITEM CSL_CITATION {"citationID":"mmoEHnM1","properties":{"formattedCitation":"\\super 12\\nosupersub{}","plainCitation":"12","noteIndex":0},"citationItems":[{"id":27,"uris":["http://zotero.org/users/local/RJrIxQ1M/items/ISN6IHT7"],"uri":["http://zotero.org/users/local/RJrIxQ1M/items/ISN6IHT7"],"itemData":{"id":27,"type":"article-journal","abstract":"The aim of this study was to examine whether pulsatility by intraaortic balloon counterpulsation (IABP) is an important adjunct to the treatment of profound cardiogenic shock (CS) with a widely used, nonpulsatile centrifugal pump (CP). In each of 18 anesthetized, open chest pigs, the outflow cannula of the CP was inserted in the aortic arch through the right external carotid artery, and the inflow cannula of the CP was placed in the left atrium. A 40 cc IABP was subsequently placed in the descending aorta through the left external carotid artery. CS was induced by occlusion of coronary arteries and the infusion of propranolol and crystalloid fluid. Mean aortic pressure, pulse pressure, aortic end diastolic pressure, left ventricular end diastolic pressure, right atrial pressure, and heart rate were monitored. Cardiac output and left anterior descending artery flow were measured with a transit time ultrasound flowmeter. During profound CS, life sustaining hemodynamics were maintained only with the support of the assist devices. Hemodynamic support with the CP was associated with a nearly nonpulsatile flow and a pulse pressure of 7 ± 4 mm Hg, which increased to 33 ± 10 mm Hg (p = 0.000) after combining the CP with the IABP. Compared with the hemodynamic support offered by the CP alone, addition of the IABP increased mean aortic pressure from 40 ± 15 to 50 ± 16 mm Hg (p = 0.000), cardiac output from 810 ± 194 to 1,200 ± 234 ml/min (p = 0.003), and left anterior descending artery flow from 26 ± 10 to 39 ± 14 ml/min (p = 0.001). In profound CS, mechanical support provided by a continuous flow CP is enhanced by the added pulsatility of the IABP.","container-title":"ASAIO Journal","DOI":"10.1097/01.MAT.0000150323.62708.35","ISSN":"1058-2916","issue":"1","language":"en-US","page":"26–29","source":"journals.lww.com","title":"Comparison of Pulsatile With Nonpulsatile Mechanical Support in a Porcine Model of Profound Cardiogenic Shock","volume":"51","author":[{"family":"Drakos","given":"Stavros G."},{"family":"Charitos","given":"Christos E."},{"family":"Ntalianis","given":"Argirios"},{"family":"Terrovitis","given":"John V."},{"family":"Siafakas","given":"Kostas X."},{"family":"Dolou","given":"Paraskevi"},{"family":"Pierrakos","given":"Charalampos"},{"family":"Charitos","given":"Efstratios"},{"family":"Karelas","given":"John"},{"family":"Nanas","given":"John N."}],"issued":{"date-parts":[["2005",2]]}}}],"schema":"https://github.com/citation-style-language/schema/raw/master/csl-citation.json"} </w:instrText>
            </w:r>
            <w:r w:rsidRPr="00853EBB">
              <w:rPr>
                <w:rFonts w:ascii="Times New Roman" w:hAnsi="Times New Roman" w:cs="Times New Roman"/>
                <w:sz w:val="24"/>
                <w:szCs w:val="24"/>
                <w:vertAlign w:val="superscript"/>
                <w:lang w:val="en-GB"/>
              </w:rPr>
              <w:fldChar w:fldCharType="separate"/>
            </w:r>
            <w:r w:rsidRPr="00853EBB">
              <w:rPr>
                <w:rFonts w:ascii="Times New Roman" w:hAnsi="Times New Roman" w:cs="Times New Roman"/>
                <w:sz w:val="24"/>
                <w:szCs w:val="24"/>
                <w:vertAlign w:val="superscript"/>
                <w:lang w:val="en-GB"/>
              </w:rPr>
              <w:t>12</w:t>
            </w:r>
            <w:r w:rsidRPr="00853EBB">
              <w:rPr>
                <w:rFonts w:ascii="Times New Roman" w:hAnsi="Times New Roman" w:cs="Times New Roman"/>
                <w:sz w:val="24"/>
                <w:szCs w:val="24"/>
                <w:vertAlign w:val="superscript"/>
                <w:lang w:val="en-GB"/>
              </w:rPr>
              <w:fldChar w:fldCharType="end"/>
            </w:r>
            <w:r w:rsidRPr="00853EBB">
              <w:rPr>
                <w:rFonts w:ascii="Times New Roman" w:eastAsia="Times New Roman" w:hAnsi="Times New Roman" w:cs="Times New Roman"/>
                <w:sz w:val="24"/>
                <w:szCs w:val="24"/>
                <w:lang w:val="en-GB" w:eastAsia="fr-FR"/>
              </w:rPr>
              <w:t xml:space="preserve"> </w:t>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B32A806" w14:textId="034DB9A4"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702E62C5" w14:textId="0BCEE00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50-60</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164A2B5" w14:textId="797D6AB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Coronary artery ligation and propranolol</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CC2B9E5" w14:textId="63E965E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shd w:val="clear" w:color="auto" w:fill="FFFFFF"/>
            <w:tcMar>
              <w:top w:w="0" w:type="dxa"/>
              <w:left w:w="45" w:type="dxa"/>
              <w:bottom w:w="0" w:type="dxa"/>
              <w:right w:w="45" w:type="dxa"/>
            </w:tcMar>
            <w:vAlign w:val="center"/>
            <w:hideMark/>
          </w:tcPr>
          <w:p w14:paraId="47141239" w14:textId="51FFDB03"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- 60</w:t>
            </w:r>
            <w:r w:rsidR="00FF2D39">
              <w:rPr>
                <w:rFonts w:ascii="Times New Roman" w:eastAsia="Times New Roman" w:hAnsi="Times New Roman" w:cs="Times New Roman"/>
                <w:color w:val="000000"/>
                <w:sz w:val="24"/>
                <w:szCs w:val="24"/>
                <w:lang w:val="en-GB" w:eastAsia="fr-FR"/>
              </w:rPr>
              <w:t>a</w:t>
            </w:r>
            <w:r w:rsidRPr="00853EBB">
              <w:rPr>
                <w:rFonts w:ascii="Times New Roman" w:eastAsia="Times New Roman" w:hAnsi="Times New Roman" w:cs="Times New Roman"/>
                <w:color w:val="000000"/>
                <w:sz w:val="24"/>
                <w:szCs w:val="24"/>
                <w:lang w:val="en-GB" w:eastAsia="fr-FR"/>
              </w:rPr>
              <w:t xml:space="preserve">% </w:t>
            </w:r>
            <w:proofErr w:type="spellStart"/>
            <w:r w:rsidRPr="00853EBB">
              <w:rPr>
                <w:rFonts w:ascii="Times New Roman" w:eastAsia="Times New Roman" w:hAnsi="Times New Roman" w:cs="Times New Roman"/>
                <w:color w:val="000000"/>
                <w:sz w:val="24"/>
                <w:szCs w:val="24"/>
                <w:lang w:val="en-GB" w:eastAsia="fr-FR"/>
              </w:rPr>
              <w:t>ortic</w:t>
            </w:r>
            <w:proofErr w:type="spellEnd"/>
            <w:r w:rsidRPr="00853EBB">
              <w:rPr>
                <w:rFonts w:ascii="Times New Roman" w:eastAsia="Times New Roman" w:hAnsi="Times New Roman" w:cs="Times New Roman"/>
                <w:color w:val="000000"/>
                <w:sz w:val="24"/>
                <w:szCs w:val="24"/>
                <w:lang w:val="en-GB" w:eastAsia="fr-FR"/>
              </w:rPr>
              <w:t xml:space="preserve"> BP and LVEDP &gt; 20 mmHg</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80BE42B"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80 min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B3D247B" w14:textId="54DD83F0"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3AD5ADF" w14:textId="2A7E5B28"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C841533" w14:textId="4C7BCBCC"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22E067E"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centrifugal pump or centrifugal pump + IAPB. Both were implanted before CS</w:t>
            </w:r>
          </w:p>
        </w:tc>
      </w:tr>
      <w:tr w:rsidR="00D03AB7" w:rsidRPr="00853EBB" w14:paraId="4C19F163"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214DFE5F" w14:textId="3075223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lastRenderedPageBreak/>
              <w:t>13</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3043FFB" w14:textId="4ABFFC0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Götberg</w:t>
            </w:r>
            <w:proofErr w:type="spellEnd"/>
            <w:r w:rsidRPr="00853EBB">
              <w:rPr>
                <w:rFonts w:ascii="Times New Roman" w:eastAsia="Times New Roman" w:hAnsi="Times New Roman" w:cs="Times New Roman"/>
                <w:sz w:val="24"/>
                <w:szCs w:val="24"/>
                <w:lang w:val="en-GB" w:eastAsia="fr-FR"/>
              </w:rPr>
              <w:t xml:space="preserve"> et al. 2010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{"citationID":"7OItIKuB","properties":{"formattedCitation":"\\super 13\\nosupersub{}","plainCitation":"13","noteIndex":0},"citationItems":[{"id":24,"uris":["http://zotero.org/users/local/RJrIxQ1M/items/568TRQ5S"],"uri":["http://zotero.org/users/local/RJrIxQ1M/items/568TRQ5S"],"itemData":{"id":24,"type":"article-journal","abstract":"Introduction\nCardiogenic shock is the main cause of death in patients hospitalized due to an acute myocardial infarction. Mild hypothermia reduces metabolism and could offer protective effects for this condition. The aim of our study was to investigate if mild therapeutic hypothermia would improve outcome and hemodynamic parameters in an ischemic cardiogenic shock pig model.\nMethods\nTwenty-five pigs (40–50kg) were anesthetized and a normothermic temperature of 38°C was established utilising an endovascular cooling catheter in a closed-chest model. A Swan-Ganz catheter was placed in the pulmonary artery. Hemodynamic parameters were continuously monitored and blood gases were sampled every 30min. Ischemia was induced by inflation of a PCI balloon in proximal LAD for 40min. Sixteen pigs that have fulfilled predefined shock criteria were randomized to hypothermia (n=8), or normothermia (n=8). Hypothermia (33°C) was induced after onset of reperfusion by using an endovascular temperature modulating catheter and was maintained until termination of the experiment.\nResults\nThe pigs in the hypothermia group were cooled to &lt;34°C in approximately 45min. 5/8 pigs in the normothermia group died while all pigs in the hypothermia group survived (p&lt;0.01). Stroke volume and blood pressure were significantly higher in the hypothermia group (p&lt;0.05), whereas heart rate was significantly lower in the hypothermia group (p=0.01). Cardiac output did not differ among the groups (p=0.13). Blood gas analysis revealed higher mixed venous oxygen saturation, pH, and base excess in the hypothermia group indicating less development of metabolic acidosis (p&lt;0.05).\nConclusions\nIn this pig model, mild therapeutic hypothermia reduces acute mortality in cardiogenic shock, improves hemodynamic parameters and reduces metabolic acidosis. These findings suggest a possible clinical benefit of therapeutic hypothermia for patients with acute cardiogenic shock.","container-title":"Resuscitation","DOI":"10.1016/j.resuscitation.2010.04.033","ISSN":"0300-9572","issue":"9","journalAbbreviation":"Resuscitation","language":"en","page":"1190-1196","source":"ScienceDirect","title":"Mild hypothermia reduces acute mortality and improves hemodynamic outcome in a cardiogenic shock pig model","volume":"81","author":[{"family":"Götberg","given":"Matthias"},{"family":"Pals","given":"Jesper","non-dropping-particle":"van der"},{"family":"Olivecrona","given":"Göran K."},{"family":"Götberg","given":"Michael"},{"family":"Koul","given":"Sasha"},{"family":"Erlinge","given":"David"}],"issued":{"date-parts":[["2010",9,1]]}}}],"schema":"https://github.com/citation-style-language/schema/raw/master/csl-citation.json"}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13</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8C64DCF" w14:textId="7EED4BB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3781D886" w14:textId="5AD0843E"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40-50</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AA3ABFB" w14:textId="59C363A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occlusion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4099559"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11E0C91" w14:textId="69384E02"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SAP &lt; 90 mmHg more than 15 min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8D507E5"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4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F9CA15A" w14:textId="34F0962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6E6C647" w14:textId="0CBD9D0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64%</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E513755" w14:textId="613DF23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80%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CC491CA" w14:textId="55E4B62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r>
      <w:tr w:rsidR="00D03AB7" w:rsidRPr="00853EBB" w14:paraId="19C2FF23"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345CACDD" w14:textId="7EA382A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14</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A4E3850" w14:textId="36D2263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How et al. 2010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{"citationID":"nxG9m8uI","properties":{"formattedCitation":"\\super 14\\nosupersub{}","plainCitation":"14","noteIndex":0},"citationItems":[{"id":32,"uris":["http://zotero.org/users/local/RJrIxQ1M/items/WW6WQGWR"],"uri":["http://zotero.org/users/local/RJrIxQ1M/items/WW6WQGWR"],"itemData":{"id":32,"type":"article-journal","abstract":"We assessed the hemodynamic effects of guideline therapy in experimental cardiogenic shock and compared this treatment with a combination containing an alternative vasopressor (arginine vasopressin, AVP). Our hypothesis was that combined dobutamine-norepinephrine still is the superior inopressor therapy assessed by ventriculoarterial matching in both systole and diastole. Cardiogenic shock (CS) was induced by coronary microembolization in 16 pigs. Dobutamine (Dobu, 2ug/kg/min) alone and combined with either norepinephrine (NE, 100 ng/kg/min) or the pure vasopressor AVP (0.001 u/kg/min) were infused. In CS, Dobu increased cardiac output (CO) and central venous oxygen saturation (SVO2) from 74 ± 3 mL/kg and 37 ± 2% to 103 ± 8 mL/kg and 49 ± 3%. Adding NE resulted in a further improvement of CO (125 ± 9 mL/kg) and SVO2 (59 ± 4%) because of an increased heart rate and contractility with minimal change in systemic vascular resistance. Also, energy transfer from the ventricle to the arterial system was restored partly by Dobu and was normalized by supplementing NE. In contrast, supplemental AVP further worsened the shock state by decreasing CO (70 ± 6 mL/kg) and SVO2 (45 ± 5%) compared with Dobu alone. Combined Dobu-NE has an efficient hemodynamic profile in CS. A pure afterload increasing substance used in acute ischemic CS aggravates the shock state by causing a ventriculoarterial mismatch despite its use in combination with an inotropic compound.","container-title":"Translational Research","DOI":"10.1016/j.trsl.2010.07.011","ISSN":"1931-5244","issue":"5","journalAbbreviation":"Translational Research","language":"en","page":"273-281","source":"ScienceDirect","title":"Dobutamine-norepinephrine, but not vasopressin, restores the ventriculoarterial matching in experimental cardiogenic shock","volume":"156","author":[{"family":"How","given":"Ole-Jakob"},{"family":"Røsner","given":"Assami"},{"family":"Kildal","given":"Anders B."},{"family":"Stenberg","given":"Thor A."},{"family":"Gjessing","given":"Petter F."},{"family":"Hermansen","given":"Stig E."},{"family":"Myrmel","given":"Truls"}],"issued":{"date-parts":[["2010",11,1]]}}}],"schema":"https://github.com/citation-style-language/schema/raw/master/csl-citation.json"}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14</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B578F2D" w14:textId="3AFF4F7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6F4696FB" w14:textId="038A27DE"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30</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91C8F74" w14:textId="2F3AC10C"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embolization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7B85ABD"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50A2EF8" w14:textId="5E5692DC"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2B89ECF"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FB1464F" w14:textId="20828F5C"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EE3401C" w14:textId="2B20881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F1F2BDD" w14:textId="1A1177B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9E2B83E" w14:textId="31BCC07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r>
      <w:tr w:rsidR="00D03AB7" w:rsidRPr="00853EBB" w14:paraId="052E3DA4"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54889679" w14:textId="28F3C8F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15</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70188A2" w14:textId="1170C44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Kawashima et al. 2011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{"citationID":"vO7ZjEOw","properties":{"formattedCitation":"\\super 15\\nosupersub{}","plainCitation":"15","noteIndex":0},"citationItems":[{"id":37,"uris":["http://zotero.org/users/local/RJrIxQ1M/items/6MCXXU7S"],"uri":["http://zotero.org/users/local/RJrIxQ1M/items/6MCXXU7S"],"itemData":{"id":37,"type":"article-journal","abstract":"The Impella microaxial-flow pump can directly unload left ventricle (LV) in cases of acute heart failure. Extracorporeal membrane oxygenation (ECMO) is widely used for circulatory support. Although the clinical effectiveness of ECMO has been demonstrated, insufficient LV loading reduction may not be advantageous for myocardial recovery. The objective was to compare ventricular loading reduction and reversibility of ventricular fibrillation (VF) with either Impella or ECMO. Six dogs were used. Extracorporeal membrane oxygenation was established by the femoral artery and right atrium. The Impella LD was inserted in LV by the ascending aorta. An acute failing heart was created by sequential coronary artery ligations. Pressure-volume (PV) relationships were acquired without a device and with ECMO or Impella. When VF occurred, direct cardioversion was performed while supported by either ECMO or Impella. The PV area, which is a measure of ventricular unloading and is correlated with myocardial oxygen consumption, decreased more with Impella than with ECMO. Successful defibrillation was achieved more effectively while under Impella support. Superior ventricular unloading with the Impella device may provide higher recovery potential to damaged hearts than ECMO and may have a significant impact not only on intensive care of patients with heart failure but also on resuscitation.","container-title":"ASAIO journal (American Society for Artificial Internal Organs: 1992)","DOI":"10.1097/MAT.0b013e31820e121c","ISSN":"1538-943X","issue":"3","journalAbbreviation":"ASAIO J.","language":"eng","note":"PMID: 21317769","page":"169-176","source":"PubMed","title":"Left ventricular mechanical support with Impella provides more ventricular unloading in heart failure than extracorporeal membrane oxygenation","volume":"57","author":[{"family":"Kawashima","given":"Dai"},{"family":"Gojo","given":"Satoshi"},{"family":"Nishimura","given":"Takashi"},{"family":"Itoda","given":"Yoshihumi"},{"family":"Kitahori","given":"Kazuo"},{"family":"Motomura","given":"Noboru"},{"family":"Morota","given":"Tetsuro"},{"family":"Murakami","given":"Arata"},{"family":"Takamoto","given":"Shinichi"},{"family":"Kyo","given":"Shunei"},{"family":"Ono","given":"Minoru"}],"issued":{"date-parts":[["2011",6]]}}}],"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15</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0E37F2D" w14:textId="0EE596F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Dog</w:t>
            </w:r>
          </w:p>
        </w:tc>
        <w:tc>
          <w:tcPr>
            <w:tcW w:w="815" w:type="dxa"/>
            <w:tcBorders>
              <w:top w:val="single" w:sz="6" w:space="0" w:color="CCCCCC"/>
              <w:left w:val="single" w:sz="6" w:space="0" w:color="CCCCCC"/>
              <w:bottom w:val="single" w:sz="6" w:space="0" w:color="CCCCCC"/>
              <w:right w:val="single" w:sz="6" w:space="0" w:color="CCCCCC"/>
            </w:tcBorders>
            <w:vAlign w:val="center"/>
          </w:tcPr>
          <w:p w14:paraId="2292B066" w14:textId="5A2C4A95"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20-24</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70654E" w14:textId="0E3D5AC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2EB466A" w14:textId="36B5136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6F92B9F" w14:textId="354C2ED6"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00B47CE" w14:textId="532BD02F"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2-3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BCE89E6" w14:textId="3696F702"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8CEACA" w14:textId="7171FF8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217FDA1" w14:textId="3F1000F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D69F6D0" w14:textId="06A59EB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ECLS and Impella</w:t>
            </w:r>
          </w:p>
        </w:tc>
      </w:tr>
      <w:tr w:rsidR="00D03AB7" w:rsidRPr="00F34B39" w14:paraId="380B87FD"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25968C5D" w14:textId="53E65D4F"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16</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8C2A8AB" w14:textId="1C80AA48"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Andersson</w:t>
            </w:r>
            <w:r w:rsidRPr="00853EBB">
              <w:rPr>
                <w:rFonts w:ascii="Times New Roman" w:eastAsia="Times New Roman" w:hAnsi="Times New Roman" w:cs="Times New Roman"/>
                <w:sz w:val="24"/>
                <w:szCs w:val="24"/>
                <w:lang w:val="en-GB" w:eastAsia="fr-FR"/>
              </w:rPr>
              <w:t xml:space="preserve"> et al. 2012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{"citationID":"B3nA78KE","properties":{"formattedCitation":"\\super 16\\nosupersub{}","plainCitation":"16","noteIndex":0},"citationItems":[{"id":39,"uris":["http://zotero.org/users/local/RJrIxQ1M/items/B6NG6MH6"],"uri":["http://zotero.org/users/local/RJrIxQ1M/items/B6NG6MH6"],"itemData":{"id":39,"type":"webpage","title":"Plasma Levels of Liver-Specific miR-122 Is Massively Increased in a Porcine Cardiogenic Shock Model and Attenuated by Hypothermia - PubMed","URL":"https://pubmed.ncbi.nlm.nih.gov/22089187/?from_term=andersson+mir-122&amp;from_pos=1","accessed":{"date-parts":[["2020",6,11]]}}}],"schema":"https://github.com/citation-style-language/schema/raw/master/csl-citation.json"}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16</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2D368EC" w14:textId="4ED5A10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6532D3EB" w14:textId="303BD4D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36CE248" w14:textId="0C9B9BE4"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occlusion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3318EA6"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305AE82" w14:textId="0B764153"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C046FA4"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4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13BCC2F" w14:textId="385523B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E14E63D" w14:textId="7BF551D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2D190B8" w14:textId="3B202D3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CA9C587" w14:textId="1B056D7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6 hypothermia vs 6 normothermia. CO &lt; 2</w:t>
            </w:r>
            <w:r w:rsidR="00FF2D39">
              <w:rPr>
                <w:rFonts w:ascii="Times New Roman" w:eastAsia="Times New Roman" w:hAnsi="Times New Roman" w:cs="Times New Roman"/>
                <w:color w:val="000000"/>
                <w:sz w:val="24"/>
                <w:szCs w:val="24"/>
                <w:lang w:val="en-GB" w:eastAsia="fr-FR"/>
              </w:rPr>
              <w:t>.</w:t>
            </w:r>
            <w:r w:rsidRPr="00853EBB">
              <w:rPr>
                <w:rFonts w:ascii="Times New Roman" w:eastAsia="Times New Roman" w:hAnsi="Times New Roman" w:cs="Times New Roman"/>
                <w:color w:val="000000"/>
                <w:sz w:val="24"/>
                <w:szCs w:val="24"/>
                <w:lang w:val="en-GB" w:eastAsia="fr-FR"/>
              </w:rPr>
              <w:t>5 L/min</w:t>
            </w:r>
          </w:p>
        </w:tc>
      </w:tr>
      <w:tr w:rsidR="00D03AB7" w:rsidRPr="00F34B39" w14:paraId="7803E1D4"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26A9EEC9" w14:textId="2825C38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17</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478174B" w14:textId="75AB4FBA"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Brehm et al. 2014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{"citationID":"WjFcvXM0","properties":{"formattedCitation":"\\super 17\\nosupersub{}","plainCitation":"17","noteIndex":0},"citationItems":[{"id":44,"uris":["http://zotero.org/users/local/RJrIxQ1M/items/KUQS4PWA"],"uri":["http://zotero.org/users/local/RJrIxQ1M/items/KUQS4PWA"],"itemData":{"id":44,"type":"article-journal","abstract":"The impact of extracorporeal membrane oxygenation (ECMO) support on coronary blood flow and left ventricular unloading is still debated. This study aimed to further characterize the influence of ECMO on coronary artery blood flow and its ability to unload the left ventricle in a short-term model of acute cardiogenic shock. Seven anesthetized pigs were intubated and then underwent median sternotomy and cannulation for venoarterial (VA) ECMO. Flow in the left anterior descending (LAD) artery, left atrial pressure (LAP), left ventricular end-diastolic pressure (LVEDP), and mean arterial pressure (MAP) were measured before and after esmolol-induced cardiac dysfunction and after initiating VA-ECMO support. Induction of acute cardiogenic shock was associated with short-term increases in LAP from 8 ± 4 mm Hg to 18 ± 14 mm Hg (P = 0.9) and LVEDP from 5 ± 2 mm Hg to 13 ± 17 mm Hg (P = 0.9), and a decrease in MAP from 63 ± 16 mm Hg to 50 ± 24 mm Hg (P = 0.3). With VA-ECMO support, blood flow in the LAD increased from 28 ± 25 mL/min during acute unsupported cardiogenic shock to 67 ± 50 mL/min (P = 0.003), and LAP and LVEDP decreased to 8 + 5 mm Hg (P = 0.7) and 5 ± 3 mm Hg (P = 0.5), respectively. In this swine model of acute cardiogenic shock, VA-ECMO improved coronary blood flow and provided some degree of left ventricular unloading for the short duration of the study.","container-title":"Artificial Organs","DOI":"10.1111/aor.12336","ISSN":"1525-1594","issue":"2","journalAbbreviation":"Artif Organs","language":"eng","note":"PMID: 24935151","page":"171-176","source":"PubMed","title":"Left anterior descending coronary artery blood flow and left ventricular unloading during extracorporeal membrane oxygenation support in a swine model of acute cardiogenic shock","volume":"39","author":[{"family":"Brehm","given":"Christoph"},{"family":"Schubert","given":"Sarah"},{"family":"Carney","given":"Elizabeth"},{"family":"Ghodsizad","given":"Ali"},{"family":"Koerner","given":"Michael"},{"family":"McCoach","given":"Robert"},{"family":"El-Banayosy","given":"Aly"}],"issued":{"date-parts":[["2015",2]]}}}],"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17</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532C4B4" w14:textId="363039F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27AF7D21" w14:textId="520429F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65-74</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7B121C1" w14:textId="60E660D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Esmolol</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168C654"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3705F87" w14:textId="7D42DBA7"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90DC3A4" w14:textId="0F08AFD3"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0173F52" w14:textId="0137541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6E51756" w14:textId="06F602B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DBD2352" w14:textId="7583921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C00DBF9" w14:textId="72A754C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ECLS before Esmolol, MAP &lt; 50 mmHg</w:t>
            </w:r>
          </w:p>
        </w:tc>
      </w:tr>
      <w:tr w:rsidR="00D03AB7" w:rsidRPr="00F34B39" w14:paraId="2197C9FA"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3C4BA4A3" w14:textId="3576E82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18</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7FB8451" w14:textId="4C5C042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Møller-Helgestad</w:t>
            </w:r>
            <w:proofErr w:type="spellEnd"/>
            <w:r w:rsidRPr="00853EBB">
              <w:rPr>
                <w:rFonts w:ascii="Times New Roman" w:eastAsia="Times New Roman" w:hAnsi="Times New Roman" w:cs="Times New Roman"/>
                <w:sz w:val="24"/>
                <w:szCs w:val="24"/>
                <w:lang w:val="en-GB" w:eastAsia="fr-FR"/>
              </w:rPr>
              <w:t xml:space="preserve"> et al. 2014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{"citationID":"3ntAtctH","properties":{"formattedCitation":"\\super 18\\nosupersub{}","plainCitation":"18","noteIndex":0},"citationItems":[{"id":48,"uris":["http://zotero.org/users/local/RJrIxQ1M/items/5R7RFE5J"],"uri":["http://zotero.org/users/local/RJrIxQ1M/items/5R7RFE5J"],"itemData":{"id":48,"type":"webpage","title":"Support with intra-aortic balloon pump vs. Impella2.5® and blood flow to the heart, brain and kidneys — An experimental porcine model of ischaemic heart failure - International Journal of Cardiology","URL":"https://www.internationaljournalofcardiology.com/article/S0167-5273(14)02090-7/fulltext","accessed":{"date-parts":[["2020",6,11]]}}}],"schema":"https://github.com/citation-style-language/schema/raw/master/csl-citation.json"}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18</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8EF97A7" w14:textId="18FB5541"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0B486F33" w14:textId="1120473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70</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A99B642" w14:textId="2B04574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LAD occlusion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5F204F3"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12F38706" w14:textId="186D7B6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SAP &lt; 100 mmHg and reduction of SvO2</w:t>
            </w:r>
          </w:p>
        </w:tc>
        <w:tc>
          <w:tcPr>
            <w:tcW w:w="1531" w:type="dxa"/>
            <w:tcBorders>
              <w:top w:val="single" w:sz="6" w:space="0" w:color="CCCCCC"/>
              <w:left w:val="single" w:sz="6" w:space="0" w:color="CCCCCC"/>
              <w:bottom w:val="single" w:sz="6" w:space="0" w:color="CCCCCC"/>
              <w:right w:val="single" w:sz="6" w:space="0" w:color="CCCCCC"/>
            </w:tcBorders>
            <w:shd w:val="clear" w:color="auto" w:fill="auto"/>
            <w:tcMar>
              <w:top w:w="0" w:type="dxa"/>
              <w:left w:w="45" w:type="dxa"/>
              <w:bottom w:w="0" w:type="dxa"/>
              <w:right w:w="45" w:type="dxa"/>
            </w:tcMar>
            <w:vAlign w:val="center"/>
            <w:hideMark/>
          </w:tcPr>
          <w:p w14:paraId="238FADE0" w14:textId="5930541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unknown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A0E22CB" w14:textId="0C3A22C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562C370"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p w14:paraId="6B59BD54" w14:textId="7038FD8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CC13BD2" w14:textId="5F6C2E9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94%</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C20CE51" w14:textId="59212311" w:rsidR="00D03AB7" w:rsidRPr="00853EBB" w:rsidRDefault="0053069A"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Impella</w:t>
            </w:r>
            <w:r w:rsidR="00D03AB7" w:rsidRPr="00853EBB">
              <w:rPr>
                <w:rFonts w:ascii="Times New Roman" w:eastAsia="Times New Roman" w:hAnsi="Times New Roman" w:cs="Times New Roman"/>
                <w:sz w:val="24"/>
                <w:szCs w:val="24"/>
                <w:lang w:val="en-GB" w:eastAsia="fr-FR"/>
              </w:rPr>
              <w:t xml:space="preserve"> vs IABP (cross-over then combined)</w:t>
            </w:r>
          </w:p>
        </w:tc>
      </w:tr>
      <w:tr w:rsidR="00D03AB7" w:rsidRPr="00853EBB" w14:paraId="4AED4DE7"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CA10DFE" w14:textId="594C5631"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19</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72C3969" w14:textId="56B1381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Stenberg et al. 2014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{"citationID":"Bt8Wac8k","properties":{"formattedCitation":"\\super 19\\nosupersub{}","plainCitation":"19","noteIndex":0},"citationItems":[{"id":41,"uris":["http://zotero.org/users/local/RJrIxQ1M/items/IDIML9L8"],"uri":["http://zotero.org/users/local/RJrIxQ1M/items/IDIML9L8"],"itemData":{"id":41,"type":"article-journal","abstract":"The mechanisms contributing to multiorgan dysfunction during cardiogenic shock are poorly understood. Our goal was to characterize the microcirculatory and mitochondrial responses following ≥ 10 hours of severe left ventricular failure and cardiogenic shock. We employed a closed-chest porcine model of cardiogenic shock induced by left coronary microembolization (n = 12) and a time-matched control group (n = 6). Hemodynamics and metabolism were measured hourly by intravascular pressure catheters, thermodilution, arterial and organ specific blood gases. Echocardiography and assessment of the sublingual microcirculation by sidestream darkfield imaging were performed at baseline, 2 ± 1 and 13 ± 3 (mean ± SD) hours after coronary microembolization. Upon hemodynamic decompensation, cardiac, renal and hepatic mitochondria were isolated and evaluated by high-resolution respirometry. Low cardiac output, hypotension, oliguria and severe reductions in mixed-venous and hepatic O2 saturations were evident in cardiogenic shock. The sublingual total and perfused vessel densities were fully preserved throughout the experiments. Cardiac mitochondrial respiration was unaltered, whereas state 2, 3 and 4 respiration of renal and hepatic mitochondria were increased in cardiogenic shock. Mitochondrial viability (RCR; state 3/state 4) and efficiency (ADP/O ratio) were unaffected. Our study demonstrates that the microcirculation is preserved in a porcine model of untreated cardiogenic shock despite vital organ hypoperfusion. Renal and hepatic mitochondrial respiration is upregulated, possibly through demand-related adaptations, and the endogenous shock response is thus compensatory and protective, even after several hours of global hypoperfusion.","container-title":"PloS One","DOI":"10.1371/journal.pone.0105213","ISSN":"1932-6203","issue":"9","journalAbbreviation":"PLoS ONE","language":"eng","note":"PMID: 25188581\nPMCID: PMC4154851","page":"e105213","source":"PubMed","title":"The acute phase of experimental cardiogenic shock is counteracted by microcirculatory and mitochondrial adaptations","volume":"9","author":[{"family":"Stenberg","given":"Thor Allan"},{"family":"Kildal","given":"Anders Benjamin"},{"family":"Sanden","given":"Espen"},{"family":"How","given":"Ole-Jakob"},{"family":"Hagve","given":"Martin"},{"family":"Ytrehus","given":"Kirsti"},{"family":"Larsen","given":"Terje S."},{"family":"Myrmel","given":"Truls"}],"issued":{"date-parts":[["2014"]]}}}],"schema":"https://github.com/citation-style-language/schema/raw/master/csl-citation.json"}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19</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346A2C9" w14:textId="5D648A6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1B08B16C" w14:textId="7D04EE0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46-52</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7DFD375" w14:textId="2ACA965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Coronary embolization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0C0128F"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FFEBB85" w14:textId="3B237E4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- 30% CI and MAP &lt; 65 mmHg or systolic &lt; 90 mmHg and hypoperfusion </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A6CB343" w14:textId="1C83C66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10-16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725D1EF" w14:textId="38F778A1"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0F360F7" w14:textId="129EC41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33%</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3DBC4D7" w14:textId="257E0A2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94%</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11B2F2B" w14:textId="2E160D3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r>
      <w:tr w:rsidR="00D03AB7" w:rsidRPr="00853EBB" w14:paraId="094378B6"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AD1F554" w14:textId="6A9AAF9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20</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CD26320" w14:textId="1DE75C6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Zhu et al. 2014</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{"citationID":"CfhzJnMh","properties":{"formattedCitation":"\\super 20\\nosupersub{}","plainCitation":"20","noteIndex":0},"citationItems":[{"id":99,"uris":["http://zotero.org/users/local/RJrIxQ1M/items/V2366Y3E"],"uri":["http://zotero.org/users/local/RJrIxQ1M/items/V2366Y3E"],"itemData":{"id":99,"type":"article-journal","abstract":"The aim of this study was to explore myocardial protection of early extracorporeal membrane oxygenation (ECMO) support for acute myocardial infarction with cardiogenic shock in pigs. 24 male pigs (34.6 ± 1.3 kg) were randomly divided into three groups-control group, drug therapy group, and ECMO group. Myocardial infarction model was created in drug therapy group and ECMO group by ligating coronary artery. When cardiogenic shock occurred, drugs were given in drug therapy group and ECMO began to work in ECMO group. The pigs were killed 24 h after cardiogenic shock. Compared with in drug therapy group, left ventricular end-diastolic pressure in ECMO group decreased significantly 6 h after ligation (P &lt; 0.05). At the end of the experiments, LV - dp/dt among three groups was significantly different, drug therapy group &lt; ECMO group &lt; control group. There was no difference in LV + dp/dt between drug therapy group and ECMO group. Compared with drug group, myocardial infarct size of ECMO group did not reduce significantly, but myocardial enzyme and troponin-I decreased significantly. Compared with drug therapy, ECMO improves left ventricular diastolic function, and may improve systolic function. ECMO cannot reduce myocardial infarct size without revascularization, but may have positive effects on ischemic areas by avoiding further injuring.","container-title":"Heart and Vessels","DOI":"10.1007/s00380-014-0564-x","ISSN":"1615-2573","issue":"5","journalAbbreviation":"Heart Vessels","language":"eng","note":"PMID: 25260401","page":"669-674","source":"PubMed","title":"Myocardial protection of early extracorporeal membrane oxygenation (ECMO) support for acute myocardial infarction with cardiogenic shock in pigs","volume":"30","author":[{"family":"Zhu","given":"Gang-jie"},{"family":"Sun","given":"Li-na"},{"family":"Li","given":"Xing-hai"},{"family":"Wang","given":"Ning-fu"},{"family":"Wu","given":"Hong-hai"},{"family":"Yuan","given":"Chen-xing"},{"family":"Li","given":"Qiao-qiao"},{"family":"Xu","given":"Peng"},{"family":"Ren","given":"Ya-qi"},{"family":"Mao","given":"Bao-gen"}],"issued":{"date-parts":[["2015",9]]}}}],"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20</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8FD0718" w14:textId="7AC5DD6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Mini-Pig</w:t>
            </w:r>
          </w:p>
        </w:tc>
        <w:tc>
          <w:tcPr>
            <w:tcW w:w="815" w:type="dxa"/>
            <w:tcBorders>
              <w:top w:val="single" w:sz="6" w:space="0" w:color="CCCCCC"/>
              <w:left w:val="single" w:sz="6" w:space="0" w:color="CCCCCC"/>
              <w:bottom w:val="single" w:sz="6" w:space="0" w:color="CCCCCC"/>
              <w:right w:val="single" w:sz="6" w:space="0" w:color="CCCCCC"/>
            </w:tcBorders>
            <w:vAlign w:val="center"/>
          </w:tcPr>
          <w:p w14:paraId="712830FE" w14:textId="6AED76A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33-36</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E05FA90" w14:textId="18CB865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Coronary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66A2DCC" w14:textId="715BAB3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7535F49" w14:textId="38C44A1A" w:rsidR="00D03AB7" w:rsidRPr="00853EBB" w:rsidRDefault="00FF2D39" w:rsidP="00D03AB7">
            <w:pPr>
              <w:spacing w:after="0" w:line="240" w:lineRule="auto"/>
              <w:jc w:val="center"/>
              <w:rPr>
                <w:rFonts w:ascii="Times New Roman" w:eastAsia="Times New Roman" w:hAnsi="Times New Roman" w:cs="Times New Roman"/>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47B32AE"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24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5544222" w14:textId="52ED5BA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C79F52E" w14:textId="4152DA8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92%</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DBFD5F3" w14:textId="589FA6C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92%</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37FCF60" w14:textId="671A95E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EC</w:t>
            </w:r>
            <w:r w:rsidR="00FF2D39">
              <w:rPr>
                <w:rFonts w:ascii="Times New Roman" w:eastAsia="Times New Roman" w:hAnsi="Times New Roman" w:cs="Times New Roman"/>
                <w:color w:val="000000"/>
                <w:sz w:val="24"/>
                <w:szCs w:val="24"/>
                <w:lang w:val="en-GB" w:eastAsia="fr-FR"/>
              </w:rPr>
              <w:t>LS</w:t>
            </w:r>
            <w:r w:rsidRPr="00853EBB">
              <w:rPr>
                <w:rFonts w:ascii="Times New Roman" w:eastAsia="Times New Roman" w:hAnsi="Times New Roman" w:cs="Times New Roman"/>
                <w:color w:val="000000"/>
                <w:sz w:val="24"/>
                <w:szCs w:val="24"/>
                <w:lang w:val="en-GB" w:eastAsia="fr-FR"/>
              </w:rPr>
              <w:t xml:space="preserve"> before CS</w:t>
            </w:r>
          </w:p>
        </w:tc>
      </w:tr>
      <w:tr w:rsidR="00D03AB7" w:rsidRPr="00853EBB" w14:paraId="7F2611A2"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18DD175" w14:textId="2E86089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21</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C7A81B4" w14:textId="6F729C4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Ostadal</w:t>
            </w:r>
            <w:proofErr w:type="spellEnd"/>
            <w:r w:rsidRPr="00853EBB">
              <w:rPr>
                <w:rFonts w:ascii="Times New Roman" w:eastAsia="Times New Roman" w:hAnsi="Times New Roman" w:cs="Times New Roman"/>
                <w:sz w:val="24"/>
                <w:szCs w:val="24"/>
                <w:lang w:val="en-GB" w:eastAsia="fr-FR"/>
              </w:rPr>
              <w:t xml:space="preserve"> et al. 2015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{"citationID":"TLeuhFAf","properties":{"formattedCitation":"\\super 21\\nosupersub{}","plainCitation":"21","noteIndex":0},"citationItems":[{"id":62,"uris":["http://zotero.org/users/local/RJrIxQ1M/items/9HNQFW9E"],"uri":["http://zotero.org/users/local/RJrIxQ1M/items/9HNQFW9E"],"itemData":{"id":62,"type":"article-journal","abstract":"BACKGROUND: The aim of this study was to assess the relationship between extracorporeal blood flow (EBF) and left ventricular (LV) performance during venoarterial extracorporeal membrane oxygenation (VA ECMO) therapy.\nMETHODS: Five swine (body weight 45 kg) underwent VA ECMO implantation under general anesthesia and artificial ventilation. Subsequently, acute cardiogenic shock with signs of tissue hypoxia was induced. Hemodynamic and cardiac performance parameters were then measured at different levels of EBF (ranging from 1 to 5 L/min) using arterial and venous catheters, a pulmonary artery catheter and a pressure-volume loop catheter introduced into the left ventricle.\nRESULTS: Myocardial hypoxia resulted in a decline in mean (±SEM) cardiac output to 2.8 ± 0.3 L/min and systolic blood pressure (SBP) to 60 ± 7 mmHg. With an increase in EBF from 1 to 5 L/min, SBP increased to 97 ± 8 mmHg (P &lt; 0.001); however, increasing EBF from 1 to 5 L/min significantly negatively influences several cardiac performance parameters: cardiac output decreased form 2.8 ± 0.3 L/min to 1.86 ± 0.53 L/min (P &lt; 0.001), LV end-systolic volume increased from 64 ± 11 mL to 83 ± 14 mL (P &lt; 0.001), LV stroke volume decreased from 48 ± 9 mL to 40 ± 8 mL (P = 0.045), LV ejection fraction decreased from 43 ± 3 % to 32 ± 3 % (P &lt; 0.001) and stroke work increased from 2096 ± 342 mmHg mL to 3031 ± 404 mmHg mL (P &lt; 0.001). LV end-diastolic pressure and volume were not significantly affected.\nCONCLUSIONS: The results of the present study indicate that higher levels of VA ECMO blood flow in cardiogenic shock may negatively affect LV function. Therefore, it appears that to mitigate negative effects on LV function, optimal VA ECMO blood flow should be set as low as possible to allow adequate tissue perfusion.","container-title":"Journal of Translational Medicine","DOI":"10.1186/s12967-015-0634-6","ISSN":"1479-5876","journalAbbreviation":"J Transl Med","language":"eng","note":"PMID: 26275717\nPMCID: PMC4537539","page":"266","source":"PubMed","title":"Increasing venoarterial extracorporeal membrane oxygenation flow negatively affects left ventricular performance in a porcine model of cardiogenic shock","volume":"13","author":[{"family":"Ostadal","given":"Petr"},{"family":"Mlcek","given":"Mikulas"},{"family":"Kruger","given":"Andreas"},{"family":"Hala","given":"Pavel"},{"family":"Lacko","given":"Stanislav"},{"family":"Mates","given":"Martin"},{"family":"Vondrakova","given":"Dagmar"},{"family":"Svoboda","given":"Tomas"},{"family":"Hrachovina","given":"Matej"},{"family":"Janotka","given":"Marek"},{"family":"Psotova","given":"Hana"},{"family":"Strunina","given":"Svitlana"},{"family":"Kittnar","given":"Otomar"},{"family":"Neuzil","given":"Petr"}],"issued":{"date-parts":[["2015",8,15]]}}}],"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21</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5A6648C"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65DE507F" w14:textId="4226C28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45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B6C2853" w14:textId="0481DC1E"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Selected coronary perfusion by hypoxemic venous blood from EC</w:t>
            </w:r>
            <w:r w:rsidR="00FF2D39">
              <w:rPr>
                <w:rFonts w:ascii="Times New Roman" w:eastAsia="Times New Roman" w:hAnsi="Times New Roman" w:cs="Times New Roman"/>
                <w:color w:val="000000"/>
                <w:sz w:val="24"/>
                <w:szCs w:val="24"/>
                <w:lang w:val="en-GB" w:eastAsia="fr-FR"/>
              </w:rPr>
              <w:t>LS</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F53E45A"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C924A85" w14:textId="348208BF"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SAP &lt; 100mmHg + lactates &gt; 2 mmol/L or SVO2 &lt; 50% or NIRS &lt; 50%</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341873D"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90 min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3EE0E78" w14:textId="69F3BFB3"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EADED3B" w14:textId="470E169C"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172CFE5" w14:textId="02863DAF"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C9E4768" w14:textId="4E975EB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EC</w:t>
            </w:r>
            <w:r w:rsidR="00FF2D39">
              <w:rPr>
                <w:rFonts w:ascii="Times New Roman" w:eastAsia="Times New Roman" w:hAnsi="Times New Roman" w:cs="Times New Roman"/>
                <w:color w:val="000000"/>
                <w:sz w:val="24"/>
                <w:szCs w:val="24"/>
                <w:lang w:val="en-GB" w:eastAsia="fr-FR"/>
              </w:rPr>
              <w:t>LS</w:t>
            </w:r>
            <w:r w:rsidRPr="00853EBB">
              <w:rPr>
                <w:rFonts w:ascii="Times New Roman" w:eastAsia="Times New Roman" w:hAnsi="Times New Roman" w:cs="Times New Roman"/>
                <w:color w:val="000000"/>
                <w:sz w:val="24"/>
                <w:szCs w:val="24"/>
                <w:lang w:val="en-GB" w:eastAsia="fr-FR"/>
              </w:rPr>
              <w:t xml:space="preserve"> before CS</w:t>
            </w:r>
          </w:p>
        </w:tc>
      </w:tr>
      <w:tr w:rsidR="00D03AB7" w:rsidRPr="00853EBB" w14:paraId="729BAD19"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4A70EF8F" w14:textId="4A8E32D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22</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27F5E2C" w14:textId="146C5A3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Ostadal</w:t>
            </w:r>
            <w:proofErr w:type="spellEnd"/>
            <w:r w:rsidRPr="00853EBB">
              <w:rPr>
                <w:rFonts w:ascii="Times New Roman" w:eastAsia="Times New Roman" w:hAnsi="Times New Roman" w:cs="Times New Roman"/>
                <w:sz w:val="24"/>
                <w:szCs w:val="24"/>
                <w:lang w:val="en-GB" w:eastAsia="fr-FR"/>
              </w:rPr>
              <w:t xml:space="preserve"> et al. 2016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{"citationID":"9w1TVbDk","properties":{"formattedCitation":"\\super 22\\nosupersub{}","plainCitation":"22","noteIndex":0},"citationItems":[{"id":50,"uris":["http://zotero.org/users/local/RJrIxQ1M/items/IB6VKWKY"],"uri":["http://zotero.org/users/local/RJrIxQ1M/items/IB6VKWKY"],"itemData":{"id":50,"type":"article-journal","abstract":"Despite the urgent need for experimental research in the field of acute heart failure and, particularly cardiogenic shock, currently there are only limited options in large animal models enabling research using devices applied to human subjects. The majority of available models are either associated with an unacceptably high rate of acute mortality or are incapable of developing sufficient severity of acute heart failure. The objective of our research was to develop a novel large animal model of acute severe cardiogenic shock. Advanced left ventricular dysfunction was induced by global myocardial hypoxia by perfusing the upper body (including coronary arteries) with deoxygenated venous blood. The model was tested in 12 pigs: cardiogenic shock with signs of tissue hypoxia developed in all animals with no acute mortality. Cardiac output decreased from a mean (+/- SD) of 6.61+/-1.14 l/min to 2.75+/-0.63 l/min, stroke volume from 79.7+/-9.8 ml to 25.3+/-7.8 ml and left ventricular ejection fraction from 61.2+/-4.3 % to 17.7+/-4.8 % (P&lt;/=0.001 for all comparisons). In conclusion, the porcine model of acute cardiogenic shock developed in the present study may provide a basis for studying severe left ventricular dysfunction, low cardiac output and hypotension in large animals. The global myocardial hypoxia responsible for the decrease in cardiac contractility was not associated with acute death in this model.","container-title":"Physiological Research","DOI":"10.33549/physiolres.933294","ISSN":"1802-9973","issue":"4","journalAbbreviation":"Physiol Res","language":"eng","note":"PMID: 27824481","page":"711-715","source":"PubMed","title":"Novel porcine model of acute severe cardiogenic shock developed by upper-body hypoxia","volume":"65","author":[{"family":"Ostadal","given":"P."},{"family":"Mlcek","given":"M."},{"family":"Strunina","given":"S."},{"family":"Hrachovina","given":"M."},{"family":"Kruger","given":"A."},{"family":"Vondrakova","given":"D."},{"family":"Janotka","given":"M."},{"family":"Hala","given":"P."},{"family":"Kittnar","given":"O."},{"family":"Neuzil","given":"P."}],"issued":{"date-parts":[["2016"]],"season":"08"}}}],"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22</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8B919BC"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7F0EA6E0" w14:textId="6B83D4D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01D3E6E" w14:textId="24E4046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Upper body hypoxia with low FiO2 and ECLS with high FiO2 on lower body</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CF0C27A"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732AAC9" w14:textId="1E5E69A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LVEF &lt; 30% and CO &lt; 3</w:t>
            </w:r>
            <w:r w:rsidR="00FF2D39">
              <w:rPr>
                <w:rFonts w:ascii="Times New Roman" w:eastAsia="Times New Roman" w:hAnsi="Times New Roman" w:cs="Times New Roman"/>
                <w:color w:val="000000"/>
                <w:sz w:val="24"/>
                <w:szCs w:val="24"/>
                <w:lang w:val="en-GB" w:eastAsia="fr-FR"/>
              </w:rPr>
              <w:t>.</w:t>
            </w:r>
            <w:r w:rsidRPr="00853EBB">
              <w:rPr>
                <w:rFonts w:ascii="Times New Roman" w:eastAsia="Times New Roman" w:hAnsi="Times New Roman" w:cs="Times New Roman"/>
                <w:color w:val="000000"/>
                <w:sz w:val="24"/>
                <w:szCs w:val="24"/>
                <w:lang w:val="en-GB" w:eastAsia="fr-FR"/>
              </w:rPr>
              <w:t>5 L/min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DCECA11"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12AE158" w14:textId="72F9225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513A77C" w14:textId="5AA72D3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E0D3AEE" w14:textId="6249A1CC"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C9A9D92" w14:textId="29C08B4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EC</w:t>
            </w:r>
            <w:r w:rsidR="00FF2D39">
              <w:rPr>
                <w:rFonts w:ascii="Times New Roman" w:eastAsia="Times New Roman" w:hAnsi="Times New Roman" w:cs="Times New Roman"/>
                <w:color w:val="000000"/>
                <w:sz w:val="24"/>
                <w:szCs w:val="24"/>
                <w:lang w:val="en-GB" w:eastAsia="fr-FR"/>
              </w:rPr>
              <w:t>LS</w:t>
            </w:r>
            <w:r w:rsidRPr="00853EBB">
              <w:rPr>
                <w:rFonts w:ascii="Times New Roman" w:eastAsia="Times New Roman" w:hAnsi="Times New Roman" w:cs="Times New Roman"/>
                <w:color w:val="000000"/>
                <w:sz w:val="24"/>
                <w:szCs w:val="24"/>
                <w:lang w:val="en-GB" w:eastAsia="fr-FR"/>
              </w:rPr>
              <w:t xml:space="preserve"> before CS</w:t>
            </w:r>
          </w:p>
        </w:tc>
      </w:tr>
      <w:tr w:rsidR="00D03AB7" w:rsidRPr="00853EBB" w14:paraId="21F75B6C"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302815FD" w14:textId="6464C77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23</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94C87B9" w14:textId="50592CC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Beurton</w:t>
            </w:r>
            <w:proofErr w:type="spellEnd"/>
            <w:r w:rsidRPr="00853EBB">
              <w:rPr>
                <w:rFonts w:ascii="Times New Roman" w:eastAsia="Times New Roman" w:hAnsi="Times New Roman" w:cs="Times New Roman"/>
                <w:sz w:val="24"/>
                <w:szCs w:val="24"/>
                <w:lang w:val="en-GB" w:eastAsia="fr-FR"/>
              </w:rPr>
              <w:t xml:space="preserve"> et al. 2016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{"citationID":"Em1EVUar","properties":{"formattedCitation":"\\super 23\\nosupersub{}","plainCitation":"23","noteIndex":0},"citationItems":[{"id":72,"uris":["http://zotero.org/users/local/RJrIxQ1M/items/5YE3EJGS"],"uri":["http://zotero.org/users/local/RJrIxQ1M/items/5YE3EJGS"],"itemData":{"id":72,"type":"article-journal","abstract":"INTRODUCTION: The present study was developed to investigate the effects of norepinephrine alone on hemodynamics and intrinsic cardiac function in a pig model of cardiogenic shock mimicking the clinical setting.\nMETHODS: Cardiogenic shock was induced by 1-h ligation of the left anterior descending (LAD) artery followed by reperfusion. Pigs were monitored with a Swan-Ganz catheter, a transpulmonary thermodilution catheter, and a conductance catheter placed in the left ventricle for pressure-loop measurements. Measurements were performed before LAD occlusion, 1 h after LAD occlusion, and 4 h after myocardial reperfusion.\nRESULTS: Myocardial infarction and reperfusion was followed by cardiogenic shock characterized by a significant increase in heart rate and significant decreases in mean arterial pressure (MAP), mixed venous oxygen saturation (SVO2), left ventricular end-diastolic pressure (LVEDP), prerecruitable stroke work (PRSW), and cardiac power index (CPI). Lactate levels were significantly increased. The systemic vascular resistance index (SVRI) and global end-diastolic volume index (GEDVI) remained unchanged. When compared with the control group (n = 6), norepinephrine infusion (n = 6) was associated with no changes in heart rate, a significant increase in MAP, SVO2, left ventricular ejection fraction, pressure development during isovolumic contraction, SVRI, and CPI and a decrease in lactate level. Cardiac index tended to increase (P = 0.059), whereas PRSW did not change in the norepinephrine group. LVEDP and GEDVI remained unchanged.\nCONCLUSIONS: Norepinephrine alone is able to improve hemodynamics, cardiac function, and tissue oxygenation in a pig model of ischemic cardiogenic shock.","container-title":"Shock (Augusta, Ga.)","DOI":"10.1097/SHK.0000000000000579","ISSN":"1540-0514","issue":"2","journalAbbreviation":"Shock","language":"eng","note":"PMID: 26849625","page":"214-218","source":"PubMed","title":"Beneficial Effects of Norepinephrine Alone on Cardiovascular Function and Tissue Oxygenation in a Pig Model of Cardiogenic Shock","volume":"46","author":[{"family":"Beurton","given":"Alexandra"},{"family":"Ducrocq","given":"Nicolas"},{"family":"Auchet","given":"Thomas"},{"family":"Joineau-Groubatch","given":"Frédérique"},{"family":"Falanga","given":"Aude"},{"family":"Kimmoun","given":"Antoine"},{"family":"Girerd","given":"Nicolas"},{"family":"Fay","given":"Renaud"},{"family":"Vanhuyse","given":"Fabrice"},{"family":"Tran","given":"Nguyen"},{"family":"Levy","given":"Bruno"}],"issued":{"date-parts":[["2016"]]}}}],"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23</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8195918" w14:textId="46B3A1EE"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50C4AC8B" w14:textId="0A7F8FC4"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45-50</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F7BD3FF" w14:textId="5A26DEE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LAD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C80B528" w14:textId="66752FE0"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9D8DB0E" w14:textId="0EFE099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- 20% CO and MAP, lactates &gt; 2</w:t>
            </w:r>
            <w:r w:rsidR="00FF2D39">
              <w:rPr>
                <w:rFonts w:ascii="Times New Roman" w:eastAsia="Times New Roman" w:hAnsi="Times New Roman" w:cs="Times New Roman"/>
                <w:color w:val="000000"/>
                <w:sz w:val="24"/>
                <w:szCs w:val="24"/>
                <w:lang w:val="en-GB" w:eastAsia="fr-FR"/>
              </w:rPr>
              <w:t>.</w:t>
            </w:r>
            <w:r w:rsidRPr="00853EBB">
              <w:rPr>
                <w:rFonts w:ascii="Times New Roman" w:eastAsia="Times New Roman" w:hAnsi="Times New Roman" w:cs="Times New Roman"/>
                <w:color w:val="000000"/>
                <w:sz w:val="24"/>
                <w:szCs w:val="24"/>
                <w:lang w:val="en-GB" w:eastAsia="fr-FR"/>
              </w:rPr>
              <w:t>5 mmol/l</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F586AB2"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5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E021ADD" w14:textId="5A7D633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1CD4EDB" w14:textId="17548B4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60%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C56CE5F" w14:textId="216FE92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60%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937EFCC"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r>
      <w:tr w:rsidR="00D03AB7" w:rsidRPr="00853EBB" w14:paraId="48216CA4"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15F93D46" w14:textId="1151DF4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lastRenderedPageBreak/>
              <w:t>24</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97B10CF" w14:textId="0E49239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Koudoumas</w:t>
            </w:r>
            <w:proofErr w:type="spellEnd"/>
            <w:r w:rsidRPr="00853EBB">
              <w:rPr>
                <w:rFonts w:ascii="Times New Roman" w:eastAsia="Times New Roman" w:hAnsi="Times New Roman" w:cs="Times New Roman"/>
                <w:sz w:val="24"/>
                <w:szCs w:val="24"/>
                <w:lang w:val="en-GB" w:eastAsia="fr-FR"/>
              </w:rPr>
              <w:t xml:space="preserve"> et al. 2017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{"citationID":"jpIzc5V7","properties":{"formattedCitation":"\\super 24\\nosupersub{}","plainCitation":"24","noteIndex":0},"citationItems":[{"id":74,"uris":["http://zotero.org/users/local/RJrIxQ1M/items/44VXYUQK"],"uri":["http://zotero.org/users/local/RJrIxQ1M/items/44VXYUQK"],"itemData":{"id":74,"type":"article-journal","container-title":"Hellenic journal of cardiology: HJC = Hellenike kardiologike epitheorese","DOI":"10.1016/j.hjc.2016.11.035","ISSN":"2241-5955","issue":"4","journalAbbreviation":"Hellenic J Cardiol","language":"eng","note":"PMID: 27923684","page":"306-309","source":"PubMed","title":"Comparison of two biventricular infarct patterns with respect to the infarct burden required to induce cardiogenic shock: An experimental study","title-short":"Comparison of two biventricular infarct patterns with respect to the infarct burden required to induce cardiogenic shock","volume":"58","author":[{"family":"Koudoumas","given":"Dimitrios"},{"family":"Terrovitis","given":"John"},{"family":"Glentis","given":"Panagiotis"},{"family":"Ntalianis","given":"Argyrios"},{"family":"Tsolakis","given":"Elias"},{"family":"Zannas","given":"Anthony S."},{"family":"Tseliou","given":"Eleni"},{"family":"Papalois","given":"Apostolos"},{"family":"Drakos","given":"Stavros"},{"family":"Nanas","given":"John N."}],"issued":{"date-parts":[["2017",8]]}}}],"schema":"https://github.com/citation-style-language/schema/raw/master/csl-citation.json"}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24</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4BF5B66" w14:textId="70140EA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6B28CD87" w14:textId="6962EB7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30-35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C22284D" w14:textId="1E29EA74"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Coronary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571006A" w14:textId="66B0E854"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F6A031E" w14:textId="1B6BB03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- 45% CO</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1067E6C"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12CDDFC"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35% of LV</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14CE3D7" w14:textId="58CB0E8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DCD7A09" w14:textId="6A65B4CD"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ECF7753" w14:textId="1FA7A54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 different biventricular infarct patterns</w:t>
            </w:r>
          </w:p>
        </w:tc>
      </w:tr>
      <w:tr w:rsidR="00D03AB7" w:rsidRPr="00853EBB" w14:paraId="5AF76155"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2861F75F" w14:textId="03E0637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25</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5519FFA" w14:textId="37EC812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Vanhuyse</w:t>
            </w:r>
            <w:proofErr w:type="spellEnd"/>
            <w:r w:rsidRPr="00853EBB">
              <w:rPr>
                <w:rFonts w:ascii="Times New Roman" w:eastAsia="Times New Roman" w:hAnsi="Times New Roman" w:cs="Times New Roman"/>
                <w:sz w:val="24"/>
                <w:szCs w:val="24"/>
                <w:lang w:val="en-GB" w:eastAsia="fr-FR"/>
              </w:rPr>
              <w:t xml:space="preserve"> et al. 2017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{"citationID":"VZytTZzq","properties":{"formattedCitation":"\\super 25\\nosupersub{}","plainCitation":"25","noteIndex":0},"citationItems":[{"id":77,"uris":["http://zotero.org/users/local/RJrIxQ1M/items/SHI44YFU"],"uri":["http://zotero.org/users/local/RJrIxQ1M/items/SHI44YFU"],"itemData":{"id":77,"type":"article-journal","abstract":"Cardiogenic shock (CS) patients treated with extracorporeal membrane oxygenation (ECMO) have severe cardiac failure, associated with ischemia-reperfusion. The use of moderate hypothermia during ischemia-reperfusion syndrome is supported by experimental data. We therefore studied the effects of moderate hypothermia on cardiac and vascular function in pig ischemic CS treated with veno-arterial extracorporeal membrane oxygenation (VA-ECMO). CS was induced in 12 anesthetized pigs by coronary ligation. After 1 h of CS, VA-ECMO was initiated and pigs were randomized to normothermia (38°C) or moderate hypothermia (34°C) during 8 h. Intrinsic cardiac function was measured using a left ventricular conductance catheter. At the end of the experiment, tissues were harvested for Western blotting. ECMO associated with norepinephrine infusion and volume resuscitation increased mean arterial pressure, mixed venous oxygen saturation as well as carotid, renal, and coronary blood flow without any differences between normothermia and hypothermia. Hypothermia was associated with less fluid and less norepinephrine infusion, lower lactate level, and higher urinary output. Vascular reactivity was superior in hypothermia comparatively to normothermia as expressed using norepinephrine dose-response curves. Pressure development during isovolumic contraction, left ventricular ejection fraction, and prerecruitable stroke work index were higher in the hypothermia group. There were no differences between normothermia and hypothermia with regard to carotid and mesenteric protein expression for iNOs, eNOS, and phospho AKt/AKt measured at the end of the experimentation. The incidence of surgical bleeding and coagulation disorders was the same in both groups. In conclusion, moderate and rapid hypothermia improves hemodynamics and cardiac and vascular function in a pig model of ischemic CS treated with ECMO.","container-title":"Shock (Augusta, Ga.)","DOI":"10.1097/SHK.0000000000000712","ISSN":"1540-0514","issue":"2","journalAbbreviation":"Shock","language":"eng","note":"PMID: 27488087","page":"236-241","source":"PubMed","title":"Moderate Hypothermia Improves Cardiac and Vascular Function in a Pig Model of Ischemic Cardiogenic Shock Treated With Veno-Arterial ECMO","volume":"47","author":[{"family":"Vanhuyse","given":"Fabrice"},{"family":"Ducrocq","given":"Nicolas"},{"family":"Louis","given":"Huguette"},{"family":"Kattani","given":"Narimane Al"},{"family":"Laurent","given":"Nicolas"},{"family":"Joineau-Groubatch","given":"Frédérique"},{"family":"Falanga","given":"Aude"},{"family":"Maureira","given":"Juan-Pablo"},{"family":"Kimmoun","given":"Antoine"},{"family":"Girerd","given":"Nicolas"},{"family":"Tran","given":"Nguyen"},{"family":"Levy","given":"Bruno"}],"issued":{"date-parts":[["2017"]]}}}],"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25</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43372A9" w14:textId="3287ED4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1813803E" w14:textId="3497BF8B"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4C2A925" w14:textId="2250E048"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Coronary ligation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ADFAB8F" w14:textId="2E40140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ED3F03B" w14:textId="6E8FE1A1"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- 20% CI and MAP and lactates &gt; 2.5 mmol/L</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3B3FBE0"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8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AD27E57" w14:textId="72C0460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845B1C4" w14:textId="554C010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4C15DBA" w14:textId="5FCFDB61"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935AB3F" w14:textId="20EE393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ECLS with normo</w:t>
            </w:r>
            <w:r w:rsidR="0053069A">
              <w:rPr>
                <w:rFonts w:ascii="Times New Roman" w:eastAsia="Times New Roman" w:hAnsi="Times New Roman" w:cs="Times New Roman"/>
                <w:sz w:val="24"/>
                <w:szCs w:val="24"/>
                <w:lang w:val="en-GB" w:eastAsia="fr-FR"/>
              </w:rPr>
              <w:t>-</w:t>
            </w:r>
            <w:r w:rsidRPr="00853EBB">
              <w:rPr>
                <w:rFonts w:ascii="Times New Roman" w:eastAsia="Times New Roman" w:hAnsi="Times New Roman" w:cs="Times New Roman"/>
                <w:sz w:val="24"/>
                <w:szCs w:val="24"/>
                <w:lang w:val="en-GB" w:eastAsia="fr-FR"/>
              </w:rPr>
              <w:t xml:space="preserve"> or hypothermia</w:t>
            </w:r>
          </w:p>
        </w:tc>
      </w:tr>
      <w:tr w:rsidR="00D03AB7" w:rsidRPr="00F34B39" w14:paraId="198E0312"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467629AA" w14:textId="0B139E3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26</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F5DE4BA" w14:textId="362D913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Trivella</w:t>
            </w:r>
            <w:proofErr w:type="spellEnd"/>
            <w:r w:rsidRPr="00853EBB">
              <w:rPr>
                <w:rFonts w:ascii="Times New Roman" w:eastAsia="Times New Roman" w:hAnsi="Times New Roman" w:cs="Times New Roman"/>
                <w:sz w:val="24"/>
                <w:szCs w:val="24"/>
                <w:lang w:val="en-GB" w:eastAsia="fr-FR"/>
              </w:rPr>
              <w:t xml:space="preserve"> et al. 2017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{"citationID":"0PEn3UYD","properties":{"formattedCitation":"\\super 26\\nosupersub{}","plainCitation":"26","noteIndex":0},"citationItems":[{"id":80,"uris":["http://zotero.org/users/local/RJrIxQ1M/items/3ITHLJ6B"],"uri":["http://zotero.org/users/local/RJrIxQ1M/items/3ITHLJ6B"],"itemData":{"id":80,"type":"article-journal","abstract":"BACKGROUND/AIMS: Acute myocardial infarction (AMI) with cardiogenic shock (CS) remains the leading cause of in-hospital death in acute coronary syndromes. In the AMI-CS pig model we tested the efficacy of temporary percutaneous cardiorespiratory assist device (PCRA) in rescuing the failing heart and reducing early mortality.\nMETHODS: In open-chest pigs we induced AMI by proximal left anterior descending coronary artery (LAD) ligation. Eight animals without PCRA (C group) were compared with 12 animals otherwise treated with PCRA (T group), starting approximately at 60 minutes post-occlusion and lasting 120-180 minutes. In 3 animals of the T group, regional myocardial oxygen content was also imaged by two-dimensional near infrared spectroscopy (2D-NIRS) with and without PCRA, before and after LAD reperfusion.\nRESULTS: All animals without PCRA died despite unrelenting resuscitation maneuvers (120 minutes average survival time). Conversely, animals treated with PCRA showed a reduction in life-threatening arrhythmia and maintenance of aortic pressure, allowing interruption of PCRA in all cases early in the experiments, with sound hemodynamics at the end of the observation period. During LAD occlusion, NIRS showed severe de-oxygenation of the LAD territory that improved with PCRA. After PCRA suspension and LAD reperfusion, the residual de-oxygenated area proved to be smaller than the initial risk area.\nCONCLUSIONS: In AMI, PCRA initiated during advanced CS drastically reduced early mortality from 100% to 0% in a 4-5 hour observation period. PCRA promoted oxygenation of the ischemic area during LAD occlusion. Results support the use of PCRA as first line of treatment in AMI-CS, improving myocardial rescue and short-term survival.","container-title":"The International Journal of Artificial Organs","DOI":"10.5301/ijao.5000604","ISSN":"1724-6040","issue":"7","journalAbbreviation":"Int J Artif Organs","language":"eng","note":"PMID: 28604999\nPMCID: PMC6159849","page":"338-344","source":"PubMed","title":"Percutaneous cardiac support during myocardial infarction drastically reduces mortality: perspectives from a swine model","title-short":"Percutaneous cardiac support during myocardial infarction drastically reduces mortality","volume":"40","author":[{"family":"Trivella","given":"Maria Giovanna"},{"family":"Piersigilli","given":"Alessandra"},{"family":"Bernini","given":"Fabio"},{"family":"Pelosi","given":"Gualtiero"},{"family":"Burchielli","given":"Silvia"},{"family":"Puzzuoli","given":"Stefano"},{"family":"Kusmic","given":"Claudia"},{"family":"L'Abbate","given":"Antonio"}],"issued":{"date-parts":[["2017",7,5]]}}}],"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26</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2868586" w14:textId="30AE537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05145A94" w14:textId="274D5BB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29-48</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DBD3C3A" w14:textId="36F017F4"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LAD occlusion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FBC28AE" w14:textId="0AE9BD1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A009846" w14:textId="31A162BE"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N/A</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3DEA90C"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4-5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007EF54" w14:textId="44200BC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B752550" w14:textId="1C70AE9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8251F96" w14:textId="45797E8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60%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339C02B" w14:textId="3BDF7BE6"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ECLS</w:t>
            </w:r>
          </w:p>
        </w:tc>
      </w:tr>
      <w:tr w:rsidR="00D03AB7" w:rsidRPr="00853EBB" w14:paraId="0ECF11D6"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50FC79C4" w14:textId="0A7EF0A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27</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8188E05" w14:textId="43D7F05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Bari et al. 2018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{"citationID":"yLORJtIH","properties":{"formattedCitation":"\\super 27\\nosupersub{}","plainCitation":"27","noteIndex":0},"citationItems":[{"id":83,"uris":["http://zotero.org/users/local/RJrIxQ1M/items/YPQX3D4G"],"uri":["http://zotero.org/users/local/RJrIxQ1M/items/YPQX3D4G"],"itemData":{"id":83,"type":"article-journal","abstract":"Objectives: Pericardial tamponade is a life-threatening medical emergency, when the hemodynamic consequences of low cardiac output severely disturb the perfusion of the peripheral tissues. Our aim was to design a reliable large animal model to reproduce the clinical scenario with the relevant pathophysiological consequences of pericardial tamponade -induced cardiogenic shock.\nMaterial and Methods: Anesthetized Vietnamese mini pigs were used (n=12). Following laparotomy, a cannula was fixed into the pericardium through the diaphragm without thoracotomy. A sham-operated group (n=6) served as control, while in the second group (n=6) pericardial tamponade was induced by intra-pericardial injection of heparinized own blood. Throughout the 60-min pericardial tamponade and the 180-min reperfusion, macro hemodynamics, renal circulation and the mesenteric macro- and micro-circulatory parameters were monitored. Myeloperoxidase activity was measured to detect neutrophil leukocyte accumulation and in vivo histology was performed by confocal laser scanning endomicroscopy to observe the structural changes of the intestinal mucosa.\nResults: PT increased the central venous pressure, heart rate, and decreased mean arterial pressure. The mesenteric artery flow (from 355.5±112.4 vs 182.0±59.1 mL/min) and renal arterial flow (from 159.63±50.7 vs 35.902±27.9 mL//min) and the micro-circulation of the ileum was reduced. The myeloperoxidase activity was elevated (from 3.66±1.6 to 7.01±1.44 mU/mg protein) and manifest injury of the ileal mucosa was present.\nConclusion: This experimental model suitably mimics the hemodynamics and the pathology of clinical pericardial tamponade situations, and on this basis, it provides an opportunity to study the adverse macro- and micro-circulatory effects and biochemical consequences of human cardiogenic shock.","container-title":"Turkish Journal of Surgery","DOI":"10.5152/turkjsurg.2018.4181","ISSN":"2564-6850","issue":"3","journalAbbreviation":"Turk J Surg","language":"eng","note":"PMID: 30302425\nPMCID: PMC6173608","page":"205-211","source":"PubMed","title":"Experimental pericardial tamponade-translation of a clinical problem to its large animal model","volume":"34","author":[{"family":"Bari","given":"Gábor"},{"family":"Szűcs","given":"Szilárd"},{"family":"Érces","given":"Dániel"},{"family":"Boros","given":"Mihály"},{"family":"Varga","given":"Gabriella"}],"issued":{"date-parts":[["2018"]]}}}],"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27</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7C68E45"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Mini pig</w:t>
            </w:r>
          </w:p>
        </w:tc>
        <w:tc>
          <w:tcPr>
            <w:tcW w:w="815" w:type="dxa"/>
            <w:tcBorders>
              <w:top w:val="single" w:sz="6" w:space="0" w:color="CCCCCC"/>
              <w:left w:val="single" w:sz="6" w:space="0" w:color="CCCCCC"/>
              <w:bottom w:val="single" w:sz="6" w:space="0" w:color="CCCCCC"/>
              <w:right w:val="single" w:sz="6" w:space="0" w:color="CCCCCC"/>
            </w:tcBorders>
            <w:vAlign w:val="center"/>
          </w:tcPr>
          <w:p w14:paraId="4C892F39" w14:textId="4884E43F"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74CCA93" w14:textId="0814B383"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Pericardial tamponade</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8045D9D"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laparotomy</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8E897F1" w14:textId="6A52929C"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N/A</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E19AD14"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240min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A119868" w14:textId="01A80B8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001093D8" w14:textId="1246F928"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7047294" w14:textId="133B09C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0AC5895"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p>
        </w:tc>
      </w:tr>
      <w:tr w:rsidR="00D03AB7" w:rsidRPr="00853EBB" w14:paraId="5BB75DE8"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3454CD3" w14:textId="0C5EB0C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28</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8EBE781" w14:textId="3D82F70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Simoensen</w:t>
            </w:r>
            <w:proofErr w:type="spellEnd"/>
            <w:r w:rsidRPr="00853EBB">
              <w:rPr>
                <w:rFonts w:ascii="Times New Roman" w:eastAsia="Times New Roman" w:hAnsi="Times New Roman" w:cs="Times New Roman"/>
                <w:sz w:val="24"/>
                <w:szCs w:val="24"/>
                <w:lang w:val="en-GB" w:eastAsia="fr-FR"/>
              </w:rPr>
              <w:t xml:space="preserve"> et al. 2018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{"citationID":"mzw4dDxO","properties":{"formattedCitation":"\\super 28\\nosupersub{}","plainCitation":"28","noteIndex":0},"citationItems":[{"id":86,"uris":["http://zotero.org/users/local/RJrIxQ1M/items/8KDRCYZL"],"uri":["http://zotero.org/users/local/RJrIxQ1M/items/8KDRCYZL"],"itemData":{"id":86,"type":"article-journal","abstract":"BACKGROUND: Severe intoxication with carbon monoxide (CO) is extremely lethal and causes numerous deaths due to cardiac or respiratory failure. Conventional intensive treatment may not be sufficient. The aim of this study was to investigate the treatment effect of extracorporeal veno-arterial extracorporeal membrane oxygenation (ECMO) following severe CO poisoning in an experimental porcine model.\nMETHODS: A total of twelve pigs were anaesthetized, routinely monitored and intoxicated by inhalation of CO until the beginning of cardiac failure and randomized to a treatment (ventilator using an FiO2 of 100% or ECMO). In the case of cardiac arrest, advanced resuscitation using standard guidelines was performed for at least 10 min. ECMO was also initiated in the ventilation group if the return of spontaneous circulation did not occur within 10 min. Lung tissue biopsies were obtained before and after CO intoxication.\nRESULTS: All animals in the ECMO group survived; however, one had to be resuscitated due to cardiac arrest. A single animal survived in the ventilator group, but five animals suffered from cardiac arrest at an average of 11.8 min after initiation of treatment. Conventional resuscitation failed in these animals, but four animals were successfully resuscitated after the establishment of ECMO. A significant decrease was noticed in PO2 with increasing HbCO, but there was no increase in pulmonary vascular resistance. No differences in H&amp;E-stained lung tissue biopsies were observed.\nCONCLUSIONS: The use of ECMO following severe CO poisoning greatly improved survival compared with conventional resuscitation in an experimental porcine model. This study forms the basis for further research among patients.","container-title":"Scandinavian Journal of Trauma, Resuscitation and Emergency Medicine","DOI":"10.1186/s13049-018-0570-6","ISSN":"1757-7241","issue":"1","journalAbbreviation":"Scand J Trauma Resusc Emerg Med","language":"eng","note":"PMID: 30466470\nPMCID: PMC6251161","page":"103","source":"PubMed","title":"ECMO improves survival following cardiogenic shock due to carbon monoxide poisoning - an experimental porcine model","volume":"26","author":[{"family":"Simonsen","given":"Carsten"},{"family":"Magnusdottir","given":"Sigridur O."},{"family":"Andreasen","given":"Jan J."},{"family":"Rohde","given":"Marianne Cathrine"},{"family":"Kjærgaard","given":"Benedict"}],"issued":{"date-parts":[["2018",11,22]]}}}],"schema":"https://github.com/citation-style-language/schema/raw/master/csl-citation.json"}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28</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F5BEC7A" w14:textId="613A89D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0F0B48D4" w14:textId="7229F92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45-51</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48BE9B3" w14:textId="75ABD35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Carbon monoxide poisoning</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69148B9" w14:textId="5CE668FD"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open</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4724385" w14:textId="67EEB1F9"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- 50% CO</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E950C32"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50 min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701D3EC" w14:textId="64D36CAD"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C2BE504" w14:textId="1DFD21D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AFDB3F4" w14:textId="6D236A35"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58%</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1ED67E4"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ECLS</w:t>
            </w:r>
          </w:p>
        </w:tc>
      </w:tr>
      <w:tr w:rsidR="00D03AB7" w:rsidRPr="00853EBB" w14:paraId="658FAC63"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7B2758D0" w14:textId="217C0E0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29</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49A8372" w14:textId="10E3B5C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Ostadal</w:t>
            </w:r>
            <w:proofErr w:type="spellEnd"/>
            <w:r w:rsidRPr="00853EBB">
              <w:rPr>
                <w:rFonts w:ascii="Times New Roman" w:eastAsia="Times New Roman" w:hAnsi="Times New Roman" w:cs="Times New Roman"/>
                <w:sz w:val="24"/>
                <w:szCs w:val="24"/>
                <w:lang w:val="en-GB" w:eastAsia="fr-FR"/>
              </w:rPr>
              <w:t xml:space="preserve"> et al. 2018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{"citationID":"tshnt9QF","properties":{"formattedCitation":"\\super 29\\nosupersub{}","plainCitation":"29","noteIndex":0},"citationItems":[{"id":53,"uris":["http://zotero.org/users/local/RJrIxQ1M/items/ANVXFM2Z"],"uri":["http://zotero.org/users/local/RJrIxQ1M/items/ANVXFM2Z"],"itemData":{"id":53,"type":"article-journal","abstract":"INTRODUCTION: Veno-arterial extracorporeal life support (ECLS) is increasingly being used to treat rapidly progressing or severe cardiogenic shock. However, it has been repeatedly shown that increased afterload associated with ECLS significantly diminishes left ventricular (LV) performance. The objective of the present study was to compare LV function and coronary flow during standard continuous-flow ECLS support and electrocardiogram (ECG)-synchronized pulsatile ECLS flow in a porcine model of cardiogenic shock.\nMETHODS: Sixteen female swine (mean body weight 45 kg) underwent ECLS implantation under general anesthesia and artificial ventilation. Subsequently, acute cardiogenic shock, with documented signs of tissue hypoperfusion, was induced by initiating global myocardial hypoxia. Hemodynamic cardiac performance variables and coronary flow were then measured at different rates of continuous or pulsatile ECLS flow (ranging from 1 L/min to 4 L/min) using arterial and venous catheters, a pulmonary artery catheter, an LV pressure-volume loop catheter, and a Doppler coronary guide-wire.\nRESULTS: Myocardial hypoxia resulted in declines in mean cardiac output to 1.7±0.7 L/min, systolic blood pressure to 64±22 mmHg, and LV ejection fraction (LVEF) to 22±7%. Synchronized pulsatile flow was associated with a significant reduction in LV end-systolic volume by 6.2 mL (6.7%), an increase in LV stroke volume by 5.0 mL (17.4%), higher LVEF by 4.5% (18.8% relative), cardiac output by 0.37 L/min (17.1%), and mean arterial pressure by 3.0 mmHg (5.5%) when compared with continuous ECLS flow at all ECLS flow rates (P&lt;0.05). At selected ECLS flow rates, pulsatile flow also reduced LV end-diastolic pressure, end-diastolic volume, and systolic pressure. ECG-synchronized pulsatile flow was also associated with significantly increased (7% to 22%) coronary flow at all ECLS flow rates.\nCONCLUSION: ECG-synchronized pulsatile ECLS flow preserved LV function and coronary flow compared with standard continuous-flow ECLS in a porcine model of cardiogenic shock.","container-title":"PloS One","DOI":"10.1371/journal.pone.0196321","ISSN":"1932-6203","issue":"4","journalAbbreviation":"PLoS ONE","language":"eng","note":"PMID: 29689088\nPMCID: PMC5915277","page":"e0196321","source":"PubMed","title":"Electrocardiogram-synchronized pulsatile extracorporeal life support preserves left ventricular function and coronary flow in a porcine model of cardiogenic shock","volume":"13","author":[{"family":"Ostadal","given":"Petr"},{"family":"Mlcek","given":"Mikulas"},{"family":"Gorhan","given":"Holger"},{"family":"Simundic","given":"Ivo"},{"family":"Strunina","given":"Svitlana"},{"family":"Hrachovina","given":"Matej"},{"family":"Krüger","given":"Andreas"},{"family":"Vondrakova","given":"Dagmar"},{"family":"Janotka","given":"Marek"},{"family":"Hala","given":"Pavel"},{"family":"Mates","given":"Martin"},{"family":"Ostadal","given":"Martin"},{"family":"Leiter","given":"James C."},{"family":"Kittnar","given":"Otomar"},{"family":"Neuzil","given":"Petr"}],"issued":{"date-parts":[["2018"]]}}}],"schema":"https://github.com/citation-style-language/schema/raw/master/csl-citation.json"}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29</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04AC1E2" w14:textId="54B74BA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7076CF4E" w14:textId="0299086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45</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EFCE3D9" w14:textId="7A07560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Upper body hypoxia with low FiO2 and ECLS with high FiO2 on lower body</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6BDF9A3"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2FEB850" w14:textId="52A8D90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LVEF &lt;30% and CO &lt;3.5 L/min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0F1932E"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60 min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EA820F1" w14:textId="1C817EF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3049BCF" w14:textId="2EF1BCC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2DA415F" w14:textId="4686E48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A0AA603" w14:textId="0F91225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ECMO before CS</w:t>
            </w:r>
          </w:p>
        </w:tc>
      </w:tr>
      <w:tr w:rsidR="00D03AB7" w:rsidRPr="00853EBB" w14:paraId="3FF5651D"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05799617" w14:textId="5A948AD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30</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47F9A2B" w14:textId="69164A0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Møller-Helgestad</w:t>
            </w:r>
            <w:proofErr w:type="spellEnd"/>
            <w:r w:rsidRPr="00853EBB">
              <w:rPr>
                <w:rFonts w:ascii="Times New Roman" w:eastAsia="Times New Roman" w:hAnsi="Times New Roman" w:cs="Times New Roman"/>
                <w:sz w:val="24"/>
                <w:szCs w:val="24"/>
                <w:lang w:val="en-GB" w:eastAsia="fr-FR"/>
              </w:rPr>
              <w:t xml:space="preserve"> et al. 2019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{"citationID":"zQdJizTH","properties":{"formattedCitation":"\\super 30\\nosupersub{}","plainCitation":"30","noteIndex":0},"citationItems":[{"id":91,"uris":["http://zotero.org/users/local/RJrIxQ1M/items/WIV4PN2J"],"uri":["http://zotero.org/users/local/RJrIxQ1M/items/WIV4PN2J"],"itemData":{"id":91,"type":"article-journal","abstract":"AIMS: The aim of this study was to evaluate the Impella CP over veno-arterial extracorporeal membrane oxygenation (VA-ECMO) and their impact on left ventricular unloading and end-organ perfusion.\nMETHODS AND RESULTS: Cardiogenic shock (CS) was induced by injecting microspheres into the left coronary artery in fourteen adult female swine. Impella CP or VA-ECMO was initiated in the presence of CS and evaluated after 60 minutes. Left ventricular pressure-volume area (PVA, total mechanical work) was obtained from a conductance catheter. Results are presented as mean (95% confidence interval) and the rank-sum test was used to assess differences between devices. Compared to the CS state, PVA was unaffected by Impella CP and increased on VA-ECMO (from 2,548 [2,193; 2,904] mmHg x mL during CS to 5,775 [4,451; 7,099], between device p-value=0.02). Arterial lactate increased during CS and decreased on support with no difference between devices. Renal venous oxygen saturation decreased during CS and increased on support with no difference between devices. Cerebral venous oxygen saturation increased to 33% [25, 40] on Impella CP and to 69% [49, 89] on VA-ECMO, p=0.04.\nCONCLUSIONS: In this porcine model of profound CS, Impella CP unloaded the left ventricle compared to VA-ECMO. Both devices improved end-organ perfusion, with a tendency towards higher venous oxygen saturations on VA-ECMO.","container-title":"EuroIntervention: Journal of EuroPCR in Collaboration with the Working Group on Interventional Cardiology of the European Society of Cardiology","DOI":"10.4244/EIJ-D-18-00684","ISSN":"1969-6213","issue":"15","journalAbbreviation":"EuroIntervention","language":"eng","note":"PMID: 30418160","page":"e1585-e1592","source":"PubMed","title":"Impella CP or VA-ECMO in profound cardiogenic shock: left ventricular unloading and organ perfusion in a large animal model","title-short":"Impella CP or VA-ECMO in profound cardiogenic shock","volume":"14","author":[{"family":"Møller-Helgestad","given":"Ole Kristian"},{"family":"Hyldebrandt","given":"Janus A."},{"family":"Banke","given":"Ann"},{"family":"Rud","given":"Charlotte S."},{"family":"Udesen","given":"Nanna L. J."},{"family":"Linde","given":"Louise"},{"family":"Okkels-Jensen","given":"Lisette"},{"family":"Schmidt","given":"Henrik"},{"family":"Ravn","given":"Hanne B."},{"family":"Møller","given":"Jacob E."}],"issued":{"date-parts":[["2019",2,8]]}}}],"schema":"https://github.com/citation-style-language/schema/raw/master/csl-citation.json"}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30</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E4A24BC" w14:textId="3833F01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0D701438" w14:textId="7CF67C80"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71-77</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D873BFE" w14:textId="37E8F8F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LAD embolization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8155644" w14:textId="59D6D0FC"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59B441F" w14:textId="01EFC44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CO ≤ 2L/min or/and SvO2 ≤ 35%</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09135CC" w14:textId="513DE6B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2-3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C9B977" w14:textId="6D66FA06"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DCC281" w14:textId="4F81CF6E"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61E9226" w14:textId="614A31B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80%</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DD999FE" w14:textId="398347E4"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ECLS versus Impella CP</w:t>
            </w:r>
          </w:p>
        </w:tc>
      </w:tr>
      <w:tr w:rsidR="00D03AB7" w:rsidRPr="00853EBB" w14:paraId="588032A3"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6F051161" w14:textId="01F923D3"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31</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3D53000" w14:textId="0AA9DAE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 xml:space="preserve">Ferrari et al. 2020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{"citationID":"jb03SPkb","properties":{"formattedCitation":"\\super 31\\nosupersub{}","plainCitation":"31","noteIndex":0},"citationItems":[{"id":93,"uris":["http://zotero.org/users/local/RJrIxQ1M/items/94YQYDWX"],"uri":["http://zotero.org/users/local/RJrIxQ1M/items/94YQYDWX"],"itemData":{"id":93,"type":"article-journal","abstract":"Acute right heart failure is associated with impaired prognosis in cardiogenic shock. Since most pharmacological therapies are not evaluated for the failing right ventricle, or even contraindicated, there is a need for rapid minimal invasive circulatory right heart support. The PERKAT RV is such a device for acute therapy in congestive heart failure. It reduces the central venous pooling by pumping blood from the inferior vena cava into the pulmonary artery with flow rates of up to 4 litres/min. The device was evaluated in an animal model of acute pulmonary embolism after careful in vitro tests. PERKAT RV increased cardiac output by 59% in sheep suffering from acute right heart failure. We await the first human implantation in the near future. Based on the PERKAT concept, future devolvement will also focus on left heart support.","container-title":"Therapeutic Advances in Cardiovascular Disease","DOI":"10.1177/1753944719895902","ISSN":"1753-9455","journalAbbreviation":"Ther Adv Cardiovasc Dis","language":"eng","note":"PMID: 31918629\nPMCID: PMC7099617","page":"1753944719895902","source":"PubMed","title":"Acute right heart failure: future perspective with the PERKAT RV pulsatile right ventricular support device","title-short":"Acute right heart failure","volume":"14","author":[{"family":"Ferrari","given":"Markus W."},{"family":"Schulze","given":"P. Christian"},{"family":"Kretzschmar","given":"Daniel"}],"issued":{"date-parts":[["2020",12]]}}}],"schema":"https://github.com/citation-style-language/schema/raw/master/csl-citation.json"}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31</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5DA4317E"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Sheep</w:t>
            </w:r>
          </w:p>
        </w:tc>
        <w:tc>
          <w:tcPr>
            <w:tcW w:w="815" w:type="dxa"/>
            <w:tcBorders>
              <w:top w:val="single" w:sz="6" w:space="0" w:color="CCCCCC"/>
              <w:left w:val="single" w:sz="6" w:space="0" w:color="CCCCCC"/>
              <w:bottom w:val="single" w:sz="6" w:space="0" w:color="CCCCCC"/>
              <w:right w:val="single" w:sz="6" w:space="0" w:color="CCCCCC"/>
            </w:tcBorders>
            <w:vAlign w:val="center"/>
          </w:tcPr>
          <w:p w14:paraId="0FBFD4A1" w14:textId="22F51732" w:rsidR="00D03AB7" w:rsidRPr="00853EBB" w:rsidRDefault="00FF2D39" w:rsidP="00D03AB7">
            <w:pPr>
              <w:spacing w:after="0" w:line="240" w:lineRule="auto"/>
              <w:jc w:val="center"/>
              <w:rPr>
                <w:rFonts w:ascii="Times New Roman" w:eastAsia="Times New Roman" w:hAnsi="Times New Roman" w:cs="Times New Roman"/>
                <w:color w:val="000000"/>
                <w:sz w:val="24"/>
                <w:szCs w:val="24"/>
                <w:lang w:val="en-GB" w:eastAsia="fr-FR"/>
              </w:rPr>
            </w:pPr>
            <w:r>
              <w:rPr>
                <w:rFonts w:ascii="Times New Roman" w:eastAsia="Times New Roman" w:hAnsi="Times New Roman" w:cs="Times New Roman"/>
                <w:color w:val="000000"/>
                <w:sz w:val="24"/>
                <w:szCs w:val="24"/>
                <w:lang w:val="en-GB" w:eastAsia="fr-FR"/>
              </w:rPr>
              <w:t>unknown</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F0B91FA" w14:textId="41F9D808"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Pulmonary artery embolization</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9EC108A"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5CE97F5" w14:textId="50955495"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- 50% CO and &lt; 2.5 L/min</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1A874D6" w14:textId="77777777"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4-8 hours</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696FF9E" w14:textId="63BC242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9D9545A" w14:textId="43C4466F"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100%</w:t>
            </w: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185AF3A" w14:textId="00CAE0CA"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sz w:val="24"/>
                <w:szCs w:val="24"/>
                <w:lang w:val="en-GB" w:eastAsia="fr-FR"/>
              </w:rPr>
              <w:t>88%</w:t>
            </w: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0A01631" w14:textId="6FBE701B" w:rsidR="00D03AB7" w:rsidRPr="00853EBB" w:rsidRDefault="00D03AB7" w:rsidP="00D03AB7">
            <w:pPr>
              <w:spacing w:after="0" w:line="240" w:lineRule="auto"/>
              <w:jc w:val="center"/>
              <w:rPr>
                <w:rFonts w:ascii="Times New Roman" w:eastAsia="Times New Roman" w:hAnsi="Times New Roman" w:cs="Times New Roman"/>
                <w:color w:val="000000"/>
                <w:sz w:val="24"/>
                <w:szCs w:val="24"/>
                <w:lang w:val="en-GB" w:eastAsia="fr-FR"/>
              </w:rPr>
            </w:pPr>
            <w:r w:rsidRPr="00853EBB">
              <w:rPr>
                <w:rFonts w:ascii="Times New Roman" w:eastAsia="Times New Roman" w:hAnsi="Times New Roman" w:cs="Times New Roman"/>
                <w:color w:val="000000"/>
                <w:sz w:val="24"/>
                <w:szCs w:val="24"/>
                <w:lang w:val="en-GB" w:eastAsia="fr-FR"/>
              </w:rPr>
              <w:t>Right ventricular failure</w:t>
            </w:r>
          </w:p>
        </w:tc>
      </w:tr>
      <w:tr w:rsidR="00D03AB7" w:rsidRPr="00853EBB" w14:paraId="05B57F71" w14:textId="77777777" w:rsidTr="00853EBB">
        <w:trPr>
          <w:trHeight w:val="301"/>
        </w:trPr>
        <w:tc>
          <w:tcPr>
            <w:tcW w:w="276" w:type="dxa"/>
            <w:tcBorders>
              <w:top w:val="single" w:sz="6" w:space="0" w:color="CCCCCC"/>
              <w:left w:val="single" w:sz="6" w:space="0" w:color="CCCCCC"/>
              <w:bottom w:val="single" w:sz="6" w:space="0" w:color="CCCCCC"/>
              <w:right w:val="single" w:sz="6" w:space="0" w:color="CCCCCC"/>
            </w:tcBorders>
            <w:vAlign w:val="center"/>
          </w:tcPr>
          <w:p w14:paraId="1FFF15C4" w14:textId="2580778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32</w:t>
            </w:r>
          </w:p>
        </w:tc>
        <w:tc>
          <w:tcPr>
            <w:tcW w:w="155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9237314" w14:textId="628D33B8"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roofErr w:type="spellStart"/>
            <w:r w:rsidRPr="00853EBB">
              <w:rPr>
                <w:rFonts w:ascii="Times New Roman" w:eastAsia="Times New Roman" w:hAnsi="Times New Roman" w:cs="Times New Roman"/>
                <w:sz w:val="24"/>
                <w:szCs w:val="24"/>
                <w:lang w:val="en-GB" w:eastAsia="fr-FR"/>
              </w:rPr>
              <w:t>Udesen</w:t>
            </w:r>
            <w:proofErr w:type="spellEnd"/>
            <w:r w:rsidRPr="00853EBB">
              <w:rPr>
                <w:rFonts w:ascii="Times New Roman" w:eastAsia="Times New Roman" w:hAnsi="Times New Roman" w:cs="Times New Roman"/>
                <w:sz w:val="24"/>
                <w:szCs w:val="24"/>
                <w:lang w:val="en-GB" w:eastAsia="fr-FR"/>
              </w:rPr>
              <w:t xml:space="preserve"> et al. 2020 </w:t>
            </w:r>
            <w:r w:rsidRPr="00853EBB">
              <w:rPr>
                <w:rFonts w:ascii="Times New Roman" w:eastAsia="Times New Roman" w:hAnsi="Times New Roman" w:cs="Times New Roman"/>
                <w:sz w:val="24"/>
                <w:szCs w:val="24"/>
                <w:lang w:val="en-GB" w:eastAsia="fr-FR"/>
              </w:rPr>
              <w:fldChar w:fldCharType="begin"/>
            </w:r>
            <w:r w:rsidRPr="00853EBB">
              <w:rPr>
                <w:rFonts w:ascii="Times New Roman" w:eastAsia="Times New Roman" w:hAnsi="Times New Roman" w:cs="Times New Roman"/>
                <w:sz w:val="24"/>
                <w:szCs w:val="24"/>
                <w:lang w:val="en-GB" w:eastAsia="fr-FR"/>
              </w:rPr>
              <w:instrText xml:space="preserve"> ADDIN ZOTERO_ITEM CSL_CITATION {"citationID":"yJlHZskB","properties":{"formattedCitation":"\\super 32\\nosupersub{}","plainCitation":"32","noteIndex":0},"citationItems":[{"id":96,"uris":["http://zotero.org/users/local/RJrIxQ1M/items/2TYLRZKG"],"uri":["http://zotero.org/users/local/RJrIxQ1M/items/2TYLRZKG"],"itemData":{"id":96,"type":"article-journal","abstract":"BACKGROUND: Concomitant vasoactive drugs are often required to maintain adequate perfusion pressure in patients with acute myocardial infarction (AMI) and cardiogenic shock (CS) receiving hemodynamic support with an axial flow pump (Impella CP).\nOBJECTIVE: To compare the effect of equipotent dosages of epinephrine, dopamine, norepinephrine, and phenylephrine on cardiac work and end-organ perfusion in a porcine model of profound ischemic CS supported with an Impella CP.\nMETHODS: CS was induced in 10 pigs by stepwise intracoronary injection of polyvinyl microspheres. Hemodynamic support with Impella CP was initiated followed by blinded crossover to vasoactive treatment with norepinephrine (0.10 μg/kg/min), epinephrine (0.10 μg/kg/min), or dopamine (10 μg/kg/min) for 30 min each. At the end of the study, phenylephrine (10 μg/kg/min) was administered for 20 min. The primary outcome was cardiac workload, a product of pressure-volume area (PVA) and heart rate (HR), measured using the conductance catheter technique. End-organ perfusion was assessed by measuring venous oxygen saturation from the pulmonary artery (SvO2), jugular bulb, and renal vein. Treatment effects were evaluated using multilevel mixed-effects linear regression.\nRESULTS: All catecholamines significantly increased LV stroke work and cardiac work, dopamine to the greatest extend by 341.8 × 103 (mmHg × mL)/min [95% CI (174.1, 509.5), p &lt; 0.0001], and SvO2 significantly improved during all catecholamines. Phenylephrine, a vasoconstrictor, caused a significant increase in cardiac work by 437.8 × 103 (mmHg × mL)/min [95% CI (297.9, 577.6), p &lt; 0.0001] due to increase in potential energy (p = 0.001), but no significant change in LV stroke work. Also, phenylephrine tended to decrease SvO2 (p = 0.063) and increased arterial lactate levels (p = 0.002).\nCONCLUSION: Catecholamines increased end-organ perfusion at the expense of increased cardiac work, most by dopamine. However, phenylephrine increased cardiac work with no increase in end-organ perfusion.","container-title":"Critical Care (London, England)","DOI":"10.1186/s13054-020-2816-8","ISSN":"1466-609X","issue":"1","journalAbbreviation":"Crit Care","language":"eng","note":"PMID: 32188462\nPMCID: PMC7079533","page":"95","source":"PubMed","title":"Impact of concomitant vasoactive treatment and mechanical left ventricular unloading in a porcine model of profound cardiogenic shock","volume":"24","author":[{"family":"Udesen","given":"Nanna L. J."},{"family":"Helgestad","given":"Ole K. L."},{"family":"Banke","given":"Ann B. S."},{"family":"Frederiksen","given":"Peter H."},{"family":"Josiassen","given":"Jakob"},{"family":"Jensen","given":"Lisette O."},{"family":"Schmidt","given":"Henrik"},{"family":"Edelman","given":"Elazer R."},{"family":"Chang","given":"Brian Y."},{"family":"Ravn","given":"Hanne B."},{"family":"Møller","given":"Jacob E."}],"issued":{"date-parts":[["2020"]],"season":"18"}}}],"schema":"https://github.com/citation-style-language/schema/raw/master/csl-citation.json"} </w:instrText>
            </w:r>
            <w:r w:rsidRPr="00853EBB">
              <w:rPr>
                <w:rFonts w:ascii="Times New Roman" w:eastAsia="Times New Roman" w:hAnsi="Times New Roman" w:cs="Times New Roman"/>
                <w:sz w:val="24"/>
                <w:szCs w:val="24"/>
                <w:lang w:val="en-GB" w:eastAsia="fr-FR"/>
              </w:rPr>
              <w:fldChar w:fldCharType="separate"/>
            </w:r>
            <w:r w:rsidRPr="00853EBB">
              <w:rPr>
                <w:rFonts w:ascii="Times New Roman" w:hAnsi="Times New Roman" w:cs="Times New Roman"/>
                <w:sz w:val="24"/>
                <w:szCs w:val="24"/>
                <w:vertAlign w:val="superscript"/>
                <w:lang w:val="en-GB"/>
              </w:rPr>
              <w:t>32</w:t>
            </w:r>
            <w:r w:rsidRPr="00853EBB">
              <w:rPr>
                <w:rFonts w:ascii="Times New Roman" w:eastAsia="Times New Roman" w:hAnsi="Times New Roman" w:cs="Times New Roman"/>
                <w:sz w:val="24"/>
                <w:szCs w:val="24"/>
                <w:lang w:val="en-GB" w:eastAsia="fr-FR"/>
              </w:rPr>
              <w:fldChar w:fldCharType="end"/>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2DFED1EA" w14:textId="5A12125B"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color w:val="000000"/>
                <w:sz w:val="24"/>
                <w:szCs w:val="24"/>
                <w:lang w:val="en-GB" w:eastAsia="fr-FR"/>
              </w:rPr>
              <w:t>Swine</w:t>
            </w:r>
          </w:p>
        </w:tc>
        <w:tc>
          <w:tcPr>
            <w:tcW w:w="815" w:type="dxa"/>
            <w:tcBorders>
              <w:top w:val="single" w:sz="6" w:space="0" w:color="CCCCCC"/>
              <w:left w:val="single" w:sz="6" w:space="0" w:color="CCCCCC"/>
              <w:bottom w:val="single" w:sz="6" w:space="0" w:color="CCCCCC"/>
              <w:right w:val="single" w:sz="6" w:space="0" w:color="CCCCCC"/>
            </w:tcBorders>
            <w:vAlign w:val="center"/>
          </w:tcPr>
          <w:p w14:paraId="1750D88D" w14:textId="1D31D72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70</w:t>
            </w:r>
          </w:p>
        </w:tc>
        <w:tc>
          <w:tcPr>
            <w:tcW w:w="174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1752C579" w14:textId="7C48A52D"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LAD embolization</w:t>
            </w:r>
          </w:p>
          <w:p w14:paraId="23C7D65A" w14:textId="1363A30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4476F417"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closed</w:t>
            </w:r>
          </w:p>
        </w:tc>
        <w:tc>
          <w:tcPr>
            <w:tcW w:w="25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B9AB6C8" w14:textId="072030CF"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CI &lt; 1.5 L/min/m² and SvO2 - 30% or ≤ 50%</w:t>
            </w:r>
          </w:p>
        </w:tc>
        <w:tc>
          <w:tcPr>
            <w:tcW w:w="153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963027A" w14:textId="77777777"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80 min</w:t>
            </w:r>
          </w:p>
        </w:tc>
        <w:tc>
          <w:tcPr>
            <w:tcW w:w="125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662EAD8" w14:textId="330BB292"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unknow</w:t>
            </w:r>
          </w:p>
        </w:tc>
        <w:tc>
          <w:tcPr>
            <w:tcW w:w="13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7BD8494A" w14:textId="3B73E33E"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38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3380A082" w14:textId="235439A9"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p>
        </w:tc>
        <w:tc>
          <w:tcPr>
            <w:tcW w:w="184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hideMark/>
          </w:tcPr>
          <w:p w14:paraId="689A622E" w14:textId="53138E05" w:rsidR="00D03AB7" w:rsidRPr="00853EBB" w:rsidRDefault="00D03AB7" w:rsidP="00D03AB7">
            <w:pPr>
              <w:spacing w:after="0" w:line="240" w:lineRule="auto"/>
              <w:jc w:val="center"/>
              <w:rPr>
                <w:rFonts w:ascii="Times New Roman" w:eastAsia="Times New Roman" w:hAnsi="Times New Roman" w:cs="Times New Roman"/>
                <w:sz w:val="24"/>
                <w:szCs w:val="24"/>
                <w:lang w:val="en-GB" w:eastAsia="fr-FR"/>
              </w:rPr>
            </w:pPr>
            <w:r w:rsidRPr="00853EBB">
              <w:rPr>
                <w:rFonts w:ascii="Times New Roman" w:eastAsia="Times New Roman" w:hAnsi="Times New Roman" w:cs="Times New Roman"/>
                <w:sz w:val="24"/>
                <w:szCs w:val="24"/>
                <w:lang w:val="en-GB" w:eastAsia="fr-FR"/>
              </w:rPr>
              <w:t>Impella CP</w:t>
            </w:r>
          </w:p>
        </w:tc>
      </w:tr>
    </w:tbl>
    <w:p w14:paraId="5B0FB74E" w14:textId="77777777" w:rsidR="00FC0E92" w:rsidRPr="00853EBB" w:rsidRDefault="00FC0E92" w:rsidP="008C4867">
      <w:pPr>
        <w:jc w:val="center"/>
        <w:rPr>
          <w:rFonts w:ascii="Times New Roman" w:hAnsi="Times New Roman" w:cs="Times New Roman"/>
          <w:sz w:val="24"/>
          <w:szCs w:val="24"/>
          <w:lang w:val="en-GB"/>
        </w:rPr>
      </w:pPr>
    </w:p>
    <w:p w14:paraId="2771321A" w14:textId="77777777" w:rsidR="00202318" w:rsidRPr="00853EBB" w:rsidRDefault="00202318" w:rsidP="008C4867">
      <w:pPr>
        <w:jc w:val="center"/>
        <w:rPr>
          <w:rFonts w:ascii="Times New Roman" w:hAnsi="Times New Roman" w:cs="Times New Roman"/>
          <w:sz w:val="24"/>
          <w:szCs w:val="24"/>
          <w:lang w:val="en-GB"/>
        </w:rPr>
      </w:pPr>
    </w:p>
    <w:p w14:paraId="5DACABDE" w14:textId="77777777" w:rsidR="003A45C1" w:rsidRPr="00853EBB" w:rsidRDefault="00202318" w:rsidP="003A45C1">
      <w:pPr>
        <w:spacing w:after="0" w:line="240" w:lineRule="auto"/>
        <w:jc w:val="both"/>
        <w:rPr>
          <w:rFonts w:ascii="Times New Roman" w:hAnsi="Times New Roman" w:cs="Times New Roman"/>
          <w:sz w:val="24"/>
          <w:szCs w:val="24"/>
          <w:lang w:val="en-GB"/>
        </w:rPr>
      </w:pPr>
      <w:r w:rsidRPr="00853EBB">
        <w:rPr>
          <w:rFonts w:ascii="Times New Roman" w:hAnsi="Times New Roman" w:cs="Times New Roman"/>
          <w:sz w:val="24"/>
          <w:szCs w:val="24"/>
          <w:lang w:val="en-GB"/>
        </w:rPr>
        <w:t xml:space="preserve">BP: Blood Pressure, CO: cardiac output, CS : Cardiogenic Shock, </w:t>
      </w:r>
      <w:proofErr w:type="spellStart"/>
      <w:r w:rsidRPr="00853EBB">
        <w:rPr>
          <w:rFonts w:ascii="Times New Roman" w:hAnsi="Times New Roman" w:cs="Times New Roman"/>
          <w:sz w:val="24"/>
          <w:szCs w:val="24"/>
          <w:lang w:val="en-GB"/>
        </w:rPr>
        <w:t>Cx</w:t>
      </w:r>
      <w:proofErr w:type="spellEnd"/>
      <w:r w:rsidRPr="00853EBB">
        <w:rPr>
          <w:rFonts w:ascii="Times New Roman" w:hAnsi="Times New Roman" w:cs="Times New Roman"/>
          <w:sz w:val="24"/>
          <w:szCs w:val="24"/>
          <w:lang w:val="en-GB"/>
        </w:rPr>
        <w:t xml:space="preserve"> : Circumflex, ECLS: </w:t>
      </w:r>
      <w:proofErr w:type="spellStart"/>
      <w:r w:rsidRPr="00853EBB">
        <w:rPr>
          <w:rFonts w:ascii="Times New Roman" w:hAnsi="Times New Roman" w:cs="Times New Roman"/>
          <w:sz w:val="24"/>
          <w:szCs w:val="24"/>
          <w:lang w:val="en-GB"/>
        </w:rPr>
        <w:t>ExtraCorporeal</w:t>
      </w:r>
      <w:proofErr w:type="spellEnd"/>
      <w:r w:rsidRPr="00853EBB">
        <w:rPr>
          <w:rFonts w:ascii="Times New Roman" w:hAnsi="Times New Roman" w:cs="Times New Roman"/>
          <w:sz w:val="24"/>
          <w:szCs w:val="24"/>
          <w:lang w:val="en-GB"/>
        </w:rPr>
        <w:t xml:space="preserve"> Life Support,</w:t>
      </w:r>
      <w:r w:rsidR="008C681A" w:rsidRPr="00853EBB">
        <w:rPr>
          <w:rFonts w:ascii="Times New Roman" w:hAnsi="Times New Roman" w:cs="Times New Roman"/>
          <w:sz w:val="24"/>
          <w:szCs w:val="24"/>
          <w:lang w:val="en-GB"/>
        </w:rPr>
        <w:t xml:space="preserve"> </w:t>
      </w:r>
      <w:r w:rsidRPr="00853EBB">
        <w:rPr>
          <w:rFonts w:ascii="Times New Roman" w:hAnsi="Times New Roman" w:cs="Times New Roman"/>
          <w:sz w:val="24"/>
          <w:szCs w:val="24"/>
          <w:lang w:val="en-GB"/>
        </w:rPr>
        <w:t xml:space="preserve">FiO2: </w:t>
      </w:r>
      <w:r w:rsidR="008C681A" w:rsidRPr="00853EBB">
        <w:rPr>
          <w:rFonts w:ascii="Times New Roman" w:hAnsi="Times New Roman" w:cs="Times New Roman"/>
          <w:sz w:val="24"/>
          <w:szCs w:val="24"/>
          <w:lang w:val="en-GB"/>
        </w:rPr>
        <w:t xml:space="preserve">fraction of </w:t>
      </w:r>
      <w:proofErr w:type="spellStart"/>
      <w:r w:rsidRPr="00853EBB">
        <w:rPr>
          <w:rFonts w:ascii="Times New Roman" w:hAnsi="Times New Roman" w:cs="Times New Roman"/>
          <w:sz w:val="24"/>
          <w:szCs w:val="24"/>
          <w:lang w:val="en-GB"/>
        </w:rPr>
        <w:t>Inspirated</w:t>
      </w:r>
      <w:proofErr w:type="spellEnd"/>
      <w:r w:rsidRPr="00853EBB">
        <w:rPr>
          <w:rFonts w:ascii="Times New Roman" w:hAnsi="Times New Roman" w:cs="Times New Roman"/>
          <w:sz w:val="24"/>
          <w:szCs w:val="24"/>
          <w:lang w:val="en-GB"/>
        </w:rPr>
        <w:t xml:space="preserve"> oxygen, </w:t>
      </w:r>
      <w:r w:rsidR="008C681A" w:rsidRPr="00853EBB">
        <w:rPr>
          <w:rFonts w:ascii="Times New Roman" w:hAnsi="Times New Roman" w:cs="Times New Roman"/>
          <w:sz w:val="24"/>
          <w:szCs w:val="24"/>
          <w:lang w:val="en-GB"/>
        </w:rPr>
        <w:t xml:space="preserve">IABP : </w:t>
      </w:r>
      <w:proofErr w:type="spellStart"/>
      <w:r w:rsidR="008C681A" w:rsidRPr="00853EBB">
        <w:rPr>
          <w:rFonts w:ascii="Times New Roman" w:hAnsi="Times New Roman" w:cs="Times New Roman"/>
          <w:sz w:val="24"/>
          <w:szCs w:val="24"/>
          <w:lang w:val="en-GB"/>
        </w:rPr>
        <w:t>IntraAortic</w:t>
      </w:r>
      <w:proofErr w:type="spellEnd"/>
      <w:r w:rsidR="008C681A" w:rsidRPr="00853EBB">
        <w:rPr>
          <w:rFonts w:ascii="Times New Roman" w:hAnsi="Times New Roman" w:cs="Times New Roman"/>
          <w:sz w:val="24"/>
          <w:szCs w:val="24"/>
          <w:lang w:val="en-GB"/>
        </w:rPr>
        <w:t xml:space="preserve"> Balloon Pump </w:t>
      </w:r>
      <w:proofErr w:type="spellStart"/>
      <w:r w:rsidR="008C681A" w:rsidRPr="00853EBB">
        <w:rPr>
          <w:rFonts w:ascii="Times New Roman" w:hAnsi="Times New Roman" w:cs="Times New Roman"/>
          <w:sz w:val="24"/>
          <w:szCs w:val="24"/>
          <w:lang w:val="en-GB"/>
        </w:rPr>
        <w:t>conterpulsation</w:t>
      </w:r>
      <w:proofErr w:type="spellEnd"/>
      <w:r w:rsidR="008C681A" w:rsidRPr="00853EBB">
        <w:rPr>
          <w:rFonts w:ascii="Times New Roman" w:hAnsi="Times New Roman" w:cs="Times New Roman"/>
          <w:sz w:val="24"/>
          <w:szCs w:val="24"/>
          <w:lang w:val="en-GB"/>
        </w:rPr>
        <w:t xml:space="preserve">, </w:t>
      </w:r>
      <w:r w:rsidRPr="00853EBB">
        <w:rPr>
          <w:rFonts w:ascii="Times New Roman" w:hAnsi="Times New Roman" w:cs="Times New Roman"/>
          <w:sz w:val="24"/>
          <w:szCs w:val="24"/>
          <w:lang w:val="en-GB"/>
        </w:rPr>
        <w:t xml:space="preserve">LVEF: Left Ventricular Ejection Fraction, LAD: Left anterior descending artery, </w:t>
      </w:r>
      <w:r w:rsidRPr="00853EBB">
        <w:rPr>
          <w:rFonts w:ascii="Times New Roman" w:eastAsia="Times New Roman" w:hAnsi="Times New Roman" w:cs="Times New Roman"/>
          <w:color w:val="000000"/>
          <w:sz w:val="24"/>
          <w:szCs w:val="24"/>
          <w:lang w:val="en-GB" w:eastAsia="fr-FR"/>
        </w:rPr>
        <w:t>LVEDP: Left Ventricular End Diastolic Pressure,</w:t>
      </w:r>
      <w:r w:rsidRPr="00853EBB">
        <w:rPr>
          <w:rFonts w:ascii="Times New Roman" w:hAnsi="Times New Roman" w:cs="Times New Roman"/>
          <w:sz w:val="24"/>
          <w:szCs w:val="24"/>
          <w:lang w:val="en-GB"/>
        </w:rPr>
        <w:t xml:space="preserve"> MAP: Mean Artery Pressure, NIRS: Near-InfraRed Spectroscopy , SAP: Systolic Artery Pressure,</w:t>
      </w:r>
      <w:r w:rsidRPr="00853EBB">
        <w:rPr>
          <w:rFonts w:ascii="Times New Roman" w:eastAsia="Times New Roman" w:hAnsi="Times New Roman" w:cs="Times New Roman"/>
          <w:color w:val="000000"/>
          <w:sz w:val="24"/>
          <w:szCs w:val="24"/>
          <w:lang w:val="en-GB" w:eastAsia="fr-FR"/>
        </w:rPr>
        <w:t xml:space="preserve"> </w:t>
      </w:r>
      <w:r w:rsidRPr="00853EBB">
        <w:rPr>
          <w:rFonts w:ascii="Times New Roman" w:hAnsi="Times New Roman" w:cs="Times New Roman"/>
          <w:sz w:val="24"/>
          <w:szCs w:val="24"/>
          <w:lang w:val="en-GB"/>
        </w:rPr>
        <w:t>SvO2: Mixed venous oxygen saturation</w:t>
      </w:r>
      <w:r w:rsidR="006E33D1" w:rsidRPr="00853EBB">
        <w:rPr>
          <w:rFonts w:ascii="Times New Roman" w:hAnsi="Times New Roman" w:cs="Times New Roman"/>
          <w:sz w:val="24"/>
          <w:szCs w:val="24"/>
          <w:lang w:val="en-GB"/>
        </w:rPr>
        <w:t xml:space="preserve">. </w:t>
      </w:r>
    </w:p>
    <w:p w14:paraId="3C9BE7A3" w14:textId="77DFBEEE" w:rsidR="00202318" w:rsidRPr="00853EBB" w:rsidRDefault="006E33D1" w:rsidP="003A45C1">
      <w:pPr>
        <w:spacing w:after="0" w:line="240" w:lineRule="auto"/>
        <w:jc w:val="both"/>
        <w:rPr>
          <w:rFonts w:ascii="Times New Roman" w:hAnsi="Times New Roman" w:cs="Times New Roman"/>
          <w:sz w:val="24"/>
          <w:szCs w:val="24"/>
          <w:lang w:val="en-GB"/>
        </w:rPr>
      </w:pPr>
      <w:r w:rsidRPr="00853EBB">
        <w:rPr>
          <w:rFonts w:ascii="Times New Roman" w:hAnsi="Times New Roman" w:cs="Times New Roman"/>
          <w:sz w:val="24"/>
          <w:szCs w:val="24"/>
          <w:lang w:val="en-GB"/>
        </w:rPr>
        <w:t xml:space="preserve">Feasibility was defined as the percentage of animals in whom the cardiogenic shock could be obtained. The survival rate was the percentage of animal died during the observation time. </w:t>
      </w:r>
    </w:p>
    <w:p w14:paraId="1482848A" w14:textId="77777777" w:rsidR="003A45C1" w:rsidRPr="00853EBB" w:rsidRDefault="003A45C1" w:rsidP="008C4867">
      <w:pPr>
        <w:jc w:val="center"/>
        <w:rPr>
          <w:rFonts w:ascii="Times New Roman" w:hAnsi="Times New Roman" w:cs="Times New Roman"/>
          <w:sz w:val="24"/>
          <w:szCs w:val="24"/>
          <w:lang w:val="en-GB"/>
        </w:rPr>
      </w:pPr>
    </w:p>
    <w:p w14:paraId="2EE29644" w14:textId="26101FF9" w:rsidR="003A45C1" w:rsidRPr="00853EBB" w:rsidRDefault="003A45C1" w:rsidP="008C4867">
      <w:pPr>
        <w:jc w:val="center"/>
        <w:rPr>
          <w:rFonts w:ascii="Times New Roman" w:hAnsi="Times New Roman" w:cs="Times New Roman"/>
          <w:b/>
          <w:bCs/>
          <w:sz w:val="24"/>
          <w:szCs w:val="24"/>
          <w:u w:val="single"/>
          <w:lang w:val="en-GB"/>
        </w:rPr>
        <w:sectPr w:rsidR="003A45C1" w:rsidRPr="00853EBB" w:rsidSect="00DB0D44">
          <w:pgSz w:w="16838" w:h="11906" w:orient="landscape"/>
          <w:pgMar w:top="720" w:right="720" w:bottom="720" w:left="720" w:header="709" w:footer="709" w:gutter="0"/>
          <w:cols w:space="708"/>
          <w:docGrid w:linePitch="360"/>
        </w:sectPr>
      </w:pPr>
    </w:p>
    <w:p w14:paraId="7F95EE34" w14:textId="4C769A5C" w:rsidR="00392391" w:rsidRPr="00853EBB" w:rsidRDefault="0050136A" w:rsidP="00392391">
      <w:pPr>
        <w:pStyle w:val="Bibliography"/>
        <w:rPr>
          <w:rFonts w:ascii="Times New Roman" w:hAnsi="Times New Roman" w:cs="Times New Roman"/>
          <w:sz w:val="24"/>
          <w:szCs w:val="24"/>
        </w:rPr>
      </w:pPr>
      <w:r w:rsidRPr="00853EBB">
        <w:rPr>
          <w:rFonts w:ascii="Times New Roman" w:hAnsi="Times New Roman" w:cs="Times New Roman"/>
          <w:sz w:val="24"/>
          <w:szCs w:val="24"/>
          <w:lang w:val="en-GB"/>
        </w:rPr>
        <w:lastRenderedPageBreak/>
        <w:fldChar w:fldCharType="begin"/>
      </w:r>
      <w:r w:rsidRPr="00853EBB">
        <w:rPr>
          <w:rFonts w:ascii="Times New Roman" w:hAnsi="Times New Roman" w:cs="Times New Roman"/>
          <w:sz w:val="24"/>
          <w:szCs w:val="24"/>
        </w:rPr>
        <w:instrText xml:space="preserve"> ADDIN ZOTERO_BIBL {"uncited":[],"omitted":[],"custom":[]} CSL_BIBLIOGRAPHY </w:instrText>
      </w:r>
      <w:r w:rsidRPr="00853EBB">
        <w:rPr>
          <w:rFonts w:ascii="Times New Roman" w:hAnsi="Times New Roman" w:cs="Times New Roman"/>
          <w:sz w:val="24"/>
          <w:szCs w:val="24"/>
          <w:lang w:val="en-GB"/>
        </w:rPr>
        <w:fldChar w:fldCharType="separate"/>
      </w:r>
      <w:r w:rsidR="00392391" w:rsidRPr="00853EBB">
        <w:rPr>
          <w:rFonts w:ascii="Times New Roman" w:hAnsi="Times New Roman" w:cs="Times New Roman"/>
          <w:sz w:val="24"/>
          <w:szCs w:val="24"/>
        </w:rPr>
        <w:t>1.</w:t>
      </w:r>
      <w:r w:rsidR="00392391" w:rsidRPr="00853EBB">
        <w:rPr>
          <w:rFonts w:ascii="Times New Roman" w:hAnsi="Times New Roman" w:cs="Times New Roman"/>
          <w:sz w:val="24"/>
          <w:szCs w:val="24"/>
        </w:rPr>
        <w:tab/>
        <w:t xml:space="preserve">Lluch, S. </w:t>
      </w:r>
      <w:r w:rsidR="00392391" w:rsidRPr="00853EBB">
        <w:rPr>
          <w:rFonts w:ascii="Times New Roman" w:hAnsi="Times New Roman" w:cs="Times New Roman"/>
          <w:i/>
          <w:iCs/>
          <w:sz w:val="24"/>
          <w:szCs w:val="24"/>
        </w:rPr>
        <w:t>et al.</w:t>
      </w:r>
      <w:r w:rsidR="00392391" w:rsidRPr="00853EBB">
        <w:rPr>
          <w:rFonts w:ascii="Times New Roman" w:hAnsi="Times New Roman" w:cs="Times New Roman"/>
          <w:sz w:val="24"/>
          <w:szCs w:val="24"/>
        </w:rPr>
        <w:t xml:space="preserve"> </w:t>
      </w:r>
      <w:r w:rsidR="00392391" w:rsidRPr="00853EBB">
        <w:rPr>
          <w:rFonts w:ascii="Times New Roman" w:hAnsi="Times New Roman" w:cs="Times New Roman"/>
          <w:i/>
          <w:iCs/>
          <w:sz w:val="24"/>
          <w:szCs w:val="24"/>
        </w:rPr>
        <w:t>Circulation</w:t>
      </w:r>
      <w:r w:rsidR="00392391" w:rsidRPr="00853EBB">
        <w:rPr>
          <w:rFonts w:ascii="Times New Roman" w:hAnsi="Times New Roman" w:cs="Times New Roman"/>
          <w:sz w:val="24"/>
          <w:szCs w:val="24"/>
        </w:rPr>
        <w:t xml:space="preserve"> </w:t>
      </w:r>
      <w:r w:rsidR="00392391" w:rsidRPr="00853EBB">
        <w:rPr>
          <w:rFonts w:ascii="Times New Roman" w:hAnsi="Times New Roman" w:cs="Times New Roman"/>
          <w:b/>
          <w:bCs/>
          <w:sz w:val="24"/>
          <w:szCs w:val="24"/>
        </w:rPr>
        <w:t>39</w:t>
      </w:r>
      <w:r w:rsidR="00392391" w:rsidRPr="00853EBB">
        <w:rPr>
          <w:rFonts w:ascii="Times New Roman" w:hAnsi="Times New Roman" w:cs="Times New Roman"/>
          <w:sz w:val="24"/>
          <w:szCs w:val="24"/>
        </w:rPr>
        <w:t>, 205–218 (1969).</w:t>
      </w:r>
    </w:p>
    <w:p w14:paraId="35E038DA" w14:textId="0FC03A89" w:rsidR="00392391" w:rsidRPr="00853EBB" w:rsidRDefault="00392391" w:rsidP="00392391">
      <w:pPr>
        <w:tabs>
          <w:tab w:val="left" w:pos="426"/>
        </w:tabs>
        <w:rPr>
          <w:rFonts w:ascii="Times New Roman" w:hAnsi="Times New Roman" w:cs="Times New Roman"/>
          <w:sz w:val="24"/>
          <w:szCs w:val="24"/>
          <w:lang w:val="en-GB"/>
        </w:rPr>
      </w:pPr>
      <w:r w:rsidRPr="00853EBB">
        <w:rPr>
          <w:rFonts w:ascii="Times New Roman" w:hAnsi="Times New Roman" w:cs="Times New Roman"/>
          <w:sz w:val="24"/>
          <w:szCs w:val="24"/>
          <w:lang w:val="en-GB"/>
        </w:rPr>
        <w:t>2.</w:t>
      </w:r>
      <w:r w:rsidRPr="00853EBB">
        <w:rPr>
          <w:rFonts w:ascii="Times New Roman" w:hAnsi="Times New Roman" w:cs="Times New Roman"/>
          <w:sz w:val="24"/>
          <w:szCs w:val="24"/>
          <w:lang w:val="en-GB"/>
        </w:rPr>
        <w:tab/>
        <w:t xml:space="preserve">Feola, M.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eastAsia="Times New Roman" w:hAnsi="Times New Roman" w:cs="Times New Roman"/>
          <w:i/>
          <w:iCs/>
          <w:sz w:val="24"/>
          <w:szCs w:val="24"/>
          <w:lang w:val="en-GB" w:eastAsia="fr-FR"/>
        </w:rPr>
        <w:t>Am Heart J.</w:t>
      </w:r>
      <w:r w:rsidRPr="00853EBB">
        <w:rPr>
          <w:rFonts w:ascii="Times New Roman" w:eastAsia="Times New Roman" w:hAnsi="Times New Roman" w:cs="Times New Roman"/>
          <w:sz w:val="24"/>
          <w:szCs w:val="24"/>
          <w:lang w:val="en-GB" w:eastAsia="fr-FR"/>
        </w:rPr>
        <w:t xml:space="preserve"> </w:t>
      </w:r>
      <w:r w:rsidRPr="00853EBB">
        <w:rPr>
          <w:rFonts w:ascii="Times New Roman" w:hAnsi="Times New Roman" w:cs="Times New Roman"/>
          <w:b/>
          <w:bCs/>
          <w:sz w:val="24"/>
          <w:szCs w:val="24"/>
          <w:lang w:val="en-GB"/>
        </w:rPr>
        <w:t>93</w:t>
      </w:r>
      <w:r w:rsidRPr="00853EBB">
        <w:rPr>
          <w:rFonts w:ascii="Times New Roman" w:hAnsi="Times New Roman" w:cs="Times New Roman"/>
          <w:sz w:val="24"/>
          <w:szCs w:val="24"/>
          <w:lang w:val="en-GB"/>
        </w:rPr>
        <w:t>, 82–88 (1977).</w:t>
      </w:r>
    </w:p>
    <w:p w14:paraId="75F1D5B0" w14:textId="3F6A4206"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3.</w:t>
      </w:r>
      <w:r w:rsidRPr="00853EBB">
        <w:rPr>
          <w:rFonts w:ascii="Times New Roman" w:hAnsi="Times New Roman" w:cs="Times New Roman"/>
          <w:sz w:val="24"/>
          <w:szCs w:val="24"/>
          <w:lang w:val="en-GB"/>
        </w:rPr>
        <w:tab/>
        <w:t>Chandraratna, P.</w:t>
      </w:r>
      <w:r w:rsidRPr="00853EBB">
        <w:rPr>
          <w:rFonts w:ascii="Times New Roman" w:hAnsi="Times New Roman" w:cs="Times New Roman"/>
          <w:i/>
          <w:iCs/>
          <w:sz w:val="24"/>
          <w:szCs w:val="24"/>
          <w:lang w:val="en-GB"/>
        </w:rPr>
        <w:t xml:space="preserve"> 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Cardiovascular Research</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7</w:t>
      </w:r>
      <w:r w:rsidRPr="00853EBB">
        <w:rPr>
          <w:rFonts w:ascii="Times New Roman" w:hAnsi="Times New Roman" w:cs="Times New Roman"/>
          <w:sz w:val="24"/>
          <w:szCs w:val="24"/>
          <w:lang w:val="en-GB"/>
        </w:rPr>
        <w:t>, 614-622 (1973)</w:t>
      </w:r>
    </w:p>
    <w:p w14:paraId="599FC09D" w14:textId="0A369205"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lang w:val="en-GB"/>
        </w:rPr>
        <w:t>4.</w:t>
      </w:r>
      <w:r w:rsidRPr="00853EBB">
        <w:rPr>
          <w:rFonts w:ascii="Times New Roman" w:hAnsi="Times New Roman" w:cs="Times New Roman"/>
          <w:sz w:val="24"/>
          <w:szCs w:val="24"/>
          <w:lang w:val="en-GB"/>
        </w:rPr>
        <w:tab/>
        <w:t xml:space="preserve">Bleifeld, W.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 xml:space="preserve">Basic Res. </w:t>
      </w:r>
      <w:r w:rsidRPr="00853EBB">
        <w:rPr>
          <w:rFonts w:ascii="Times New Roman" w:hAnsi="Times New Roman" w:cs="Times New Roman"/>
          <w:i/>
          <w:iCs/>
          <w:sz w:val="24"/>
          <w:szCs w:val="24"/>
        </w:rPr>
        <w:t>Cardiol.</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69</w:t>
      </w:r>
      <w:r w:rsidRPr="00853EBB">
        <w:rPr>
          <w:rFonts w:ascii="Times New Roman" w:hAnsi="Times New Roman" w:cs="Times New Roman"/>
          <w:sz w:val="24"/>
          <w:szCs w:val="24"/>
        </w:rPr>
        <w:t>, 379–401 (1974).</w:t>
      </w:r>
    </w:p>
    <w:p w14:paraId="60AD34A7" w14:textId="53DAC68D" w:rsidR="00392391" w:rsidRPr="00853EBB" w:rsidRDefault="00392391" w:rsidP="00392391">
      <w:pPr>
        <w:pStyle w:val="Bibliography"/>
        <w:rPr>
          <w:rFonts w:ascii="Times New Roman" w:hAnsi="Times New Roman" w:cs="Times New Roman"/>
          <w:sz w:val="24"/>
          <w:szCs w:val="24"/>
          <w:lang w:val="it-IT"/>
        </w:rPr>
      </w:pPr>
      <w:r w:rsidRPr="00853EBB">
        <w:rPr>
          <w:rFonts w:ascii="Times New Roman" w:hAnsi="Times New Roman" w:cs="Times New Roman"/>
          <w:sz w:val="24"/>
          <w:szCs w:val="24"/>
        </w:rPr>
        <w:t>5.</w:t>
      </w:r>
      <w:r w:rsidRPr="00853EBB">
        <w:rPr>
          <w:rFonts w:ascii="Times New Roman" w:hAnsi="Times New Roman" w:cs="Times New Roman"/>
          <w:sz w:val="24"/>
          <w:szCs w:val="24"/>
        </w:rPr>
        <w:tab/>
        <w:t xml:space="preserve">Freye, E.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lang w:val="it-IT"/>
        </w:rPr>
        <w:t>Resuscitation</w:t>
      </w:r>
      <w:r w:rsidRPr="00853EBB">
        <w:rPr>
          <w:rFonts w:ascii="Times New Roman" w:hAnsi="Times New Roman" w:cs="Times New Roman"/>
          <w:sz w:val="24"/>
          <w:szCs w:val="24"/>
          <w:lang w:val="it-IT"/>
        </w:rPr>
        <w:t xml:space="preserve"> </w:t>
      </w:r>
      <w:r w:rsidRPr="00853EBB">
        <w:rPr>
          <w:rFonts w:ascii="Times New Roman" w:hAnsi="Times New Roman" w:cs="Times New Roman"/>
          <w:b/>
          <w:bCs/>
          <w:sz w:val="24"/>
          <w:szCs w:val="24"/>
          <w:lang w:val="it-IT"/>
        </w:rPr>
        <w:t>3</w:t>
      </w:r>
      <w:r w:rsidRPr="00853EBB">
        <w:rPr>
          <w:rFonts w:ascii="Times New Roman" w:hAnsi="Times New Roman" w:cs="Times New Roman"/>
          <w:sz w:val="24"/>
          <w:szCs w:val="24"/>
          <w:lang w:val="it-IT"/>
        </w:rPr>
        <w:t>, 105–113 (1974).</w:t>
      </w:r>
    </w:p>
    <w:p w14:paraId="6FC9E0E7" w14:textId="149C1C66"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lang w:val="it-IT"/>
        </w:rPr>
        <w:t>6.</w:t>
      </w:r>
      <w:r w:rsidRPr="00853EBB">
        <w:rPr>
          <w:rFonts w:ascii="Times New Roman" w:hAnsi="Times New Roman" w:cs="Times New Roman"/>
          <w:sz w:val="24"/>
          <w:szCs w:val="24"/>
          <w:lang w:val="it-IT"/>
        </w:rPr>
        <w:tab/>
        <w:t xml:space="preserve">Romero, L. H. </w:t>
      </w:r>
      <w:r w:rsidRPr="00853EBB">
        <w:rPr>
          <w:rFonts w:ascii="Times New Roman" w:hAnsi="Times New Roman" w:cs="Times New Roman"/>
          <w:i/>
          <w:iCs/>
          <w:sz w:val="24"/>
          <w:szCs w:val="24"/>
          <w:lang w:val="it-IT"/>
        </w:rPr>
        <w:t xml:space="preserve">et al. </w:t>
      </w:r>
      <w:r w:rsidRPr="00853EBB">
        <w:rPr>
          <w:rFonts w:ascii="Times New Roman" w:hAnsi="Times New Roman" w:cs="Times New Roman"/>
          <w:i/>
          <w:iCs/>
          <w:sz w:val="24"/>
          <w:szCs w:val="24"/>
        </w:rPr>
        <w:t>J. Surg. Res.</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16</w:t>
      </w:r>
      <w:r w:rsidRPr="00853EBB">
        <w:rPr>
          <w:rFonts w:ascii="Times New Roman" w:hAnsi="Times New Roman" w:cs="Times New Roman"/>
          <w:sz w:val="24"/>
          <w:szCs w:val="24"/>
        </w:rPr>
        <w:t>, 185–191 (1974).</w:t>
      </w:r>
    </w:p>
    <w:p w14:paraId="2EC5EFE3" w14:textId="1D17AD09"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rPr>
        <w:t>7.</w:t>
      </w:r>
      <w:r w:rsidRPr="00853EBB">
        <w:rPr>
          <w:rFonts w:ascii="Times New Roman" w:hAnsi="Times New Roman" w:cs="Times New Roman"/>
          <w:sz w:val="24"/>
          <w:szCs w:val="24"/>
        </w:rPr>
        <w:tab/>
        <w:t xml:space="preserve">Weisse, A. B.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lang w:val="en-GB"/>
        </w:rPr>
        <w:t>Am. Heart J.</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87</w:t>
      </w:r>
      <w:r w:rsidRPr="00853EBB">
        <w:rPr>
          <w:rFonts w:ascii="Times New Roman" w:hAnsi="Times New Roman" w:cs="Times New Roman"/>
          <w:sz w:val="24"/>
          <w:szCs w:val="24"/>
          <w:lang w:val="en-GB"/>
        </w:rPr>
        <w:t>, 88–96 (1974).</w:t>
      </w:r>
    </w:p>
    <w:p w14:paraId="7A909594" w14:textId="3055E765"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8.</w:t>
      </w:r>
      <w:r w:rsidRPr="00853EBB">
        <w:rPr>
          <w:rFonts w:ascii="Times New Roman" w:hAnsi="Times New Roman" w:cs="Times New Roman"/>
          <w:sz w:val="24"/>
          <w:szCs w:val="24"/>
          <w:lang w:val="en-GB"/>
        </w:rPr>
        <w:tab/>
        <w:t xml:space="preserve">Bavaria, J. E.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Ann. Thorac. Surg.</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45</w:t>
      </w:r>
      <w:r w:rsidRPr="00853EBB">
        <w:rPr>
          <w:rFonts w:ascii="Times New Roman" w:hAnsi="Times New Roman" w:cs="Times New Roman"/>
          <w:sz w:val="24"/>
          <w:szCs w:val="24"/>
          <w:lang w:val="en-GB"/>
        </w:rPr>
        <w:t>, 526–532 (1988).</w:t>
      </w:r>
    </w:p>
    <w:p w14:paraId="17C73EDC" w14:textId="1135AAD9"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9.</w:t>
      </w:r>
      <w:r w:rsidRPr="00853EBB">
        <w:rPr>
          <w:rFonts w:ascii="Times New Roman" w:hAnsi="Times New Roman" w:cs="Times New Roman"/>
          <w:sz w:val="24"/>
          <w:szCs w:val="24"/>
          <w:lang w:val="en-GB"/>
        </w:rPr>
        <w:tab/>
        <w:t xml:space="preserve">Wouters, P. F.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Eur. Heart J.</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14</w:t>
      </w:r>
      <w:r w:rsidRPr="00853EBB">
        <w:rPr>
          <w:rFonts w:ascii="Times New Roman" w:hAnsi="Times New Roman" w:cs="Times New Roman"/>
          <w:sz w:val="24"/>
          <w:szCs w:val="24"/>
          <w:lang w:val="en-GB"/>
        </w:rPr>
        <w:t>, 567–575 (1993).</w:t>
      </w:r>
    </w:p>
    <w:p w14:paraId="51C34D92" w14:textId="3AE7B3E6"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10.</w:t>
      </w:r>
      <w:r w:rsidRPr="00853EBB">
        <w:rPr>
          <w:rFonts w:ascii="Times New Roman" w:hAnsi="Times New Roman" w:cs="Times New Roman"/>
          <w:sz w:val="24"/>
          <w:szCs w:val="24"/>
          <w:lang w:val="en-GB"/>
        </w:rPr>
        <w:tab/>
        <w:t xml:space="preserve">Reilly, P.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Gastroenterology</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113</w:t>
      </w:r>
      <w:r w:rsidRPr="00853EBB">
        <w:rPr>
          <w:rFonts w:ascii="Times New Roman" w:hAnsi="Times New Roman" w:cs="Times New Roman"/>
          <w:sz w:val="24"/>
          <w:szCs w:val="24"/>
          <w:lang w:val="en-GB"/>
        </w:rPr>
        <w:t>, 938–945 (1997).</w:t>
      </w:r>
    </w:p>
    <w:p w14:paraId="4C83B719" w14:textId="65ED5C37"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lang w:val="en-GB"/>
        </w:rPr>
        <w:t>11.</w:t>
      </w:r>
      <w:r w:rsidRPr="00853EBB">
        <w:rPr>
          <w:rFonts w:ascii="Times New Roman" w:hAnsi="Times New Roman" w:cs="Times New Roman"/>
          <w:sz w:val="24"/>
          <w:szCs w:val="24"/>
          <w:lang w:val="en-GB"/>
        </w:rPr>
        <w:tab/>
        <w:t xml:space="preserve">Jin, X.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rPr>
        <w:t>Crit. Care Med.</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28</w:t>
      </w:r>
      <w:r w:rsidRPr="00853EBB">
        <w:rPr>
          <w:rFonts w:ascii="Times New Roman" w:hAnsi="Times New Roman" w:cs="Times New Roman"/>
          <w:sz w:val="24"/>
          <w:szCs w:val="24"/>
        </w:rPr>
        <w:t>, 2415–2419 (2000).</w:t>
      </w:r>
    </w:p>
    <w:p w14:paraId="74142AD9" w14:textId="0051D7EB"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12.</w:t>
      </w:r>
      <w:r w:rsidRPr="00853EBB">
        <w:rPr>
          <w:rFonts w:ascii="Times New Roman" w:hAnsi="Times New Roman" w:cs="Times New Roman"/>
          <w:sz w:val="24"/>
          <w:szCs w:val="24"/>
        </w:rPr>
        <w:tab/>
        <w:t xml:space="preserve">Drakos, S. G. </w:t>
      </w:r>
      <w:r w:rsidRPr="00853EBB">
        <w:rPr>
          <w:rFonts w:ascii="Times New Roman" w:hAnsi="Times New Roman" w:cs="Times New Roman"/>
          <w:i/>
          <w:iCs/>
          <w:sz w:val="24"/>
          <w:szCs w:val="24"/>
        </w:rPr>
        <w:t>et al.ASAIO J.</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51</w:t>
      </w:r>
      <w:r w:rsidRPr="00853EBB">
        <w:rPr>
          <w:rFonts w:ascii="Times New Roman" w:hAnsi="Times New Roman" w:cs="Times New Roman"/>
          <w:sz w:val="24"/>
          <w:szCs w:val="24"/>
        </w:rPr>
        <w:t>, 26–29 (2005).</w:t>
      </w:r>
    </w:p>
    <w:p w14:paraId="44BCAED5" w14:textId="5ED5040C"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13.</w:t>
      </w:r>
      <w:r w:rsidRPr="00853EBB">
        <w:rPr>
          <w:rFonts w:ascii="Times New Roman" w:hAnsi="Times New Roman" w:cs="Times New Roman"/>
          <w:sz w:val="24"/>
          <w:szCs w:val="24"/>
        </w:rPr>
        <w:tab/>
        <w:t xml:space="preserve">Götberg, M.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Resuscitation</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81</w:t>
      </w:r>
      <w:r w:rsidRPr="00853EBB">
        <w:rPr>
          <w:rFonts w:ascii="Times New Roman" w:hAnsi="Times New Roman" w:cs="Times New Roman"/>
          <w:sz w:val="24"/>
          <w:szCs w:val="24"/>
        </w:rPr>
        <w:t>, 1190–1196 (2010).</w:t>
      </w:r>
    </w:p>
    <w:p w14:paraId="158BFFB7" w14:textId="2D092A9C" w:rsidR="00392391" w:rsidRPr="00F34B39" w:rsidRDefault="00392391" w:rsidP="00392391">
      <w:pPr>
        <w:pStyle w:val="Bibliography"/>
        <w:rPr>
          <w:rFonts w:ascii="Times New Roman" w:hAnsi="Times New Roman" w:cs="Times New Roman"/>
          <w:sz w:val="24"/>
          <w:szCs w:val="24"/>
        </w:rPr>
      </w:pPr>
      <w:r w:rsidRPr="00F34B39">
        <w:rPr>
          <w:rFonts w:ascii="Times New Roman" w:hAnsi="Times New Roman" w:cs="Times New Roman"/>
          <w:sz w:val="24"/>
          <w:szCs w:val="24"/>
        </w:rPr>
        <w:t>14.</w:t>
      </w:r>
      <w:r w:rsidRPr="00F34B39">
        <w:rPr>
          <w:rFonts w:ascii="Times New Roman" w:hAnsi="Times New Roman" w:cs="Times New Roman"/>
          <w:sz w:val="24"/>
          <w:szCs w:val="24"/>
        </w:rPr>
        <w:tab/>
        <w:t xml:space="preserve">How, O.-J. </w:t>
      </w:r>
      <w:r w:rsidRPr="00F34B39">
        <w:rPr>
          <w:rFonts w:ascii="Times New Roman" w:hAnsi="Times New Roman" w:cs="Times New Roman"/>
          <w:i/>
          <w:iCs/>
          <w:sz w:val="24"/>
          <w:szCs w:val="24"/>
        </w:rPr>
        <w:t>et al.</w:t>
      </w:r>
      <w:r w:rsidRPr="00F34B39">
        <w:rPr>
          <w:rFonts w:ascii="Times New Roman" w:hAnsi="Times New Roman" w:cs="Times New Roman"/>
          <w:sz w:val="24"/>
          <w:szCs w:val="24"/>
        </w:rPr>
        <w:t xml:space="preserve"> </w:t>
      </w:r>
      <w:proofErr w:type="spellStart"/>
      <w:r w:rsidRPr="00F34B39">
        <w:rPr>
          <w:rFonts w:ascii="Times New Roman" w:hAnsi="Times New Roman" w:cs="Times New Roman"/>
          <w:i/>
          <w:iCs/>
          <w:sz w:val="24"/>
          <w:szCs w:val="24"/>
        </w:rPr>
        <w:t>Transl</w:t>
      </w:r>
      <w:proofErr w:type="spellEnd"/>
      <w:r w:rsidRPr="00F34B39">
        <w:rPr>
          <w:rFonts w:ascii="Times New Roman" w:hAnsi="Times New Roman" w:cs="Times New Roman"/>
          <w:i/>
          <w:iCs/>
          <w:sz w:val="24"/>
          <w:szCs w:val="24"/>
        </w:rPr>
        <w:t xml:space="preserve">. </w:t>
      </w:r>
      <w:proofErr w:type="spellStart"/>
      <w:r w:rsidRPr="00F34B39">
        <w:rPr>
          <w:rFonts w:ascii="Times New Roman" w:hAnsi="Times New Roman" w:cs="Times New Roman"/>
          <w:i/>
          <w:iCs/>
          <w:sz w:val="24"/>
          <w:szCs w:val="24"/>
        </w:rPr>
        <w:t>Res</w:t>
      </w:r>
      <w:proofErr w:type="spellEnd"/>
      <w:r w:rsidRPr="00F34B39">
        <w:rPr>
          <w:rFonts w:ascii="Times New Roman" w:hAnsi="Times New Roman" w:cs="Times New Roman"/>
          <w:i/>
          <w:iCs/>
          <w:sz w:val="24"/>
          <w:szCs w:val="24"/>
        </w:rPr>
        <w:t>.</w:t>
      </w:r>
      <w:r w:rsidRPr="00F34B39">
        <w:rPr>
          <w:rFonts w:ascii="Times New Roman" w:hAnsi="Times New Roman" w:cs="Times New Roman"/>
          <w:sz w:val="24"/>
          <w:szCs w:val="24"/>
        </w:rPr>
        <w:t xml:space="preserve"> </w:t>
      </w:r>
      <w:r w:rsidRPr="00F34B39">
        <w:rPr>
          <w:rFonts w:ascii="Times New Roman" w:hAnsi="Times New Roman" w:cs="Times New Roman"/>
          <w:b/>
          <w:bCs/>
          <w:sz w:val="24"/>
          <w:szCs w:val="24"/>
        </w:rPr>
        <w:t>156</w:t>
      </w:r>
      <w:r w:rsidRPr="00F34B39">
        <w:rPr>
          <w:rFonts w:ascii="Times New Roman" w:hAnsi="Times New Roman" w:cs="Times New Roman"/>
          <w:sz w:val="24"/>
          <w:szCs w:val="24"/>
        </w:rPr>
        <w:t>, 273–281 (2010).</w:t>
      </w:r>
    </w:p>
    <w:p w14:paraId="36DDDD42" w14:textId="4EF19717" w:rsidR="00392391" w:rsidRPr="00853EBB" w:rsidRDefault="00392391" w:rsidP="00392391">
      <w:pPr>
        <w:pStyle w:val="Bibliography"/>
        <w:rPr>
          <w:rFonts w:ascii="Times New Roman" w:hAnsi="Times New Roman" w:cs="Times New Roman"/>
          <w:sz w:val="24"/>
          <w:szCs w:val="24"/>
          <w:lang w:val="en-GB"/>
        </w:rPr>
      </w:pPr>
      <w:r w:rsidRPr="00F34B39">
        <w:rPr>
          <w:rFonts w:ascii="Times New Roman" w:hAnsi="Times New Roman" w:cs="Times New Roman"/>
          <w:sz w:val="24"/>
          <w:szCs w:val="24"/>
        </w:rPr>
        <w:t>15.</w:t>
      </w:r>
      <w:r w:rsidRPr="00F34B39">
        <w:rPr>
          <w:rFonts w:ascii="Times New Roman" w:hAnsi="Times New Roman" w:cs="Times New Roman"/>
          <w:sz w:val="24"/>
          <w:szCs w:val="24"/>
        </w:rPr>
        <w:tab/>
      </w:r>
      <w:proofErr w:type="spellStart"/>
      <w:r w:rsidRPr="00F34B39">
        <w:rPr>
          <w:rFonts w:ascii="Times New Roman" w:hAnsi="Times New Roman" w:cs="Times New Roman"/>
          <w:sz w:val="24"/>
          <w:szCs w:val="24"/>
        </w:rPr>
        <w:t>Kawashima</w:t>
      </w:r>
      <w:proofErr w:type="spellEnd"/>
      <w:r w:rsidRPr="00F34B39">
        <w:rPr>
          <w:rFonts w:ascii="Times New Roman" w:hAnsi="Times New Roman" w:cs="Times New Roman"/>
          <w:sz w:val="24"/>
          <w:szCs w:val="24"/>
        </w:rPr>
        <w:t xml:space="preserve">, D. </w:t>
      </w:r>
      <w:r w:rsidRPr="00F34B39">
        <w:rPr>
          <w:rFonts w:ascii="Times New Roman" w:hAnsi="Times New Roman" w:cs="Times New Roman"/>
          <w:i/>
          <w:iCs/>
          <w:sz w:val="24"/>
          <w:szCs w:val="24"/>
        </w:rPr>
        <w:t>et al.</w:t>
      </w:r>
      <w:r w:rsidRPr="00F34B39">
        <w:rPr>
          <w:rFonts w:ascii="Times New Roman" w:hAnsi="Times New Roman" w:cs="Times New Roman"/>
          <w:sz w:val="24"/>
          <w:szCs w:val="24"/>
        </w:rPr>
        <w:t xml:space="preserve"> </w:t>
      </w:r>
      <w:r w:rsidRPr="00853EBB">
        <w:rPr>
          <w:rFonts w:ascii="Times New Roman" w:hAnsi="Times New Roman" w:cs="Times New Roman"/>
          <w:i/>
          <w:iCs/>
          <w:sz w:val="24"/>
          <w:szCs w:val="24"/>
          <w:lang w:val="en-GB"/>
        </w:rPr>
        <w:t xml:space="preserve">ASAIO J. Am. Soc. Artif. Intern. Organs </w:t>
      </w:r>
      <w:r w:rsidRPr="00853EBB">
        <w:rPr>
          <w:rFonts w:ascii="Times New Roman" w:hAnsi="Times New Roman" w:cs="Times New Roman"/>
          <w:b/>
          <w:bCs/>
          <w:sz w:val="24"/>
          <w:szCs w:val="24"/>
          <w:lang w:val="en-GB"/>
        </w:rPr>
        <w:t>57</w:t>
      </w:r>
      <w:r w:rsidRPr="00853EBB">
        <w:rPr>
          <w:rFonts w:ascii="Times New Roman" w:hAnsi="Times New Roman" w:cs="Times New Roman"/>
          <w:sz w:val="24"/>
          <w:szCs w:val="24"/>
          <w:lang w:val="en-GB"/>
        </w:rPr>
        <w:t>, 169–176 (2011).</w:t>
      </w:r>
    </w:p>
    <w:p w14:paraId="787DF547" w14:textId="1DDD6A57"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16.</w:t>
      </w:r>
      <w:r w:rsidRPr="00853EBB">
        <w:rPr>
          <w:rFonts w:ascii="Times New Roman" w:hAnsi="Times New Roman" w:cs="Times New Roman"/>
          <w:sz w:val="24"/>
          <w:szCs w:val="24"/>
          <w:lang w:val="en-GB"/>
        </w:rPr>
        <w:tab/>
        <w:t>Andersson, P.</w:t>
      </w:r>
      <w:r w:rsidRPr="00853EBB">
        <w:rPr>
          <w:rFonts w:ascii="Times New Roman" w:hAnsi="Times New Roman" w:cs="Times New Roman"/>
          <w:i/>
          <w:iCs/>
          <w:sz w:val="24"/>
          <w:szCs w:val="24"/>
          <w:lang w:val="en-GB"/>
        </w:rPr>
        <w:t xml:space="preserve"> 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 xml:space="preserve">SHOCK </w:t>
      </w:r>
      <w:r w:rsidRPr="00853EBB">
        <w:rPr>
          <w:rFonts w:ascii="Times New Roman" w:hAnsi="Times New Roman" w:cs="Times New Roman"/>
          <w:b/>
          <w:bCs/>
          <w:i/>
          <w:iCs/>
          <w:sz w:val="24"/>
          <w:szCs w:val="24"/>
          <w:lang w:val="en-GB"/>
        </w:rPr>
        <w:t xml:space="preserve">37, </w:t>
      </w:r>
      <w:r w:rsidRPr="00853EBB">
        <w:rPr>
          <w:rFonts w:ascii="Times New Roman" w:hAnsi="Times New Roman" w:cs="Times New Roman"/>
          <w:i/>
          <w:iCs/>
          <w:sz w:val="24"/>
          <w:szCs w:val="24"/>
          <w:lang w:val="en-GB"/>
        </w:rPr>
        <w:t>234-238 (2012).</w:t>
      </w:r>
      <w:r w:rsidRPr="00853EBB">
        <w:rPr>
          <w:rFonts w:ascii="Times New Roman" w:hAnsi="Times New Roman" w:cs="Times New Roman"/>
          <w:sz w:val="24"/>
          <w:szCs w:val="24"/>
          <w:lang w:val="en-GB"/>
        </w:rPr>
        <w:t xml:space="preserve"> </w:t>
      </w:r>
    </w:p>
    <w:p w14:paraId="1337AFDD" w14:textId="57034B55"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17.</w:t>
      </w:r>
      <w:r w:rsidRPr="00853EBB">
        <w:rPr>
          <w:rFonts w:ascii="Times New Roman" w:hAnsi="Times New Roman" w:cs="Times New Roman"/>
          <w:sz w:val="24"/>
          <w:szCs w:val="24"/>
          <w:lang w:val="en-GB"/>
        </w:rPr>
        <w:tab/>
        <w:t xml:space="preserve">Brehm, C. </w:t>
      </w:r>
      <w:r w:rsidRPr="00853EBB">
        <w:rPr>
          <w:rFonts w:ascii="Times New Roman" w:hAnsi="Times New Roman" w:cs="Times New Roman"/>
          <w:i/>
          <w:iCs/>
          <w:sz w:val="24"/>
          <w:szCs w:val="24"/>
          <w:lang w:val="en-GB"/>
        </w:rPr>
        <w:t>et al. Artif. Organs</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39</w:t>
      </w:r>
      <w:r w:rsidRPr="00853EBB">
        <w:rPr>
          <w:rFonts w:ascii="Times New Roman" w:hAnsi="Times New Roman" w:cs="Times New Roman"/>
          <w:sz w:val="24"/>
          <w:szCs w:val="24"/>
          <w:lang w:val="en-GB"/>
        </w:rPr>
        <w:t>, 171–176 (2015).</w:t>
      </w:r>
    </w:p>
    <w:p w14:paraId="11113764" w14:textId="4BB9297D" w:rsidR="008C681A" w:rsidRPr="00853EBB" w:rsidRDefault="00392391" w:rsidP="008C681A">
      <w:pPr>
        <w:pStyle w:val="Bibliography"/>
        <w:rPr>
          <w:rFonts w:ascii="Times New Roman" w:hAnsi="Times New Roman" w:cs="Times New Roman"/>
          <w:i/>
          <w:iCs/>
          <w:sz w:val="24"/>
          <w:szCs w:val="24"/>
        </w:rPr>
      </w:pPr>
      <w:r w:rsidRPr="00853EBB">
        <w:rPr>
          <w:rFonts w:ascii="Times New Roman" w:hAnsi="Times New Roman" w:cs="Times New Roman"/>
          <w:sz w:val="24"/>
          <w:szCs w:val="24"/>
          <w:lang w:val="en-GB"/>
        </w:rPr>
        <w:t>18.</w:t>
      </w:r>
      <w:r w:rsidRPr="00853EBB">
        <w:rPr>
          <w:rFonts w:ascii="Times New Roman" w:hAnsi="Times New Roman" w:cs="Times New Roman"/>
          <w:sz w:val="24"/>
          <w:szCs w:val="24"/>
          <w:lang w:val="en-GB"/>
        </w:rPr>
        <w:tab/>
        <w:t xml:space="preserve">Møller-Helgestad, </w:t>
      </w:r>
      <w:r w:rsidR="008C681A" w:rsidRPr="00853EBB">
        <w:rPr>
          <w:rFonts w:ascii="Times New Roman" w:hAnsi="Times New Roman" w:cs="Times New Roman"/>
          <w:sz w:val="24"/>
          <w:szCs w:val="24"/>
          <w:lang w:val="en-GB"/>
        </w:rPr>
        <w:t xml:space="preserve">O. K. </w:t>
      </w:r>
      <w:r w:rsidR="008C681A" w:rsidRPr="00853EBB">
        <w:rPr>
          <w:rFonts w:ascii="Times New Roman" w:hAnsi="Times New Roman" w:cs="Times New Roman"/>
          <w:i/>
          <w:iCs/>
          <w:sz w:val="24"/>
          <w:szCs w:val="24"/>
          <w:lang w:val="en-GB"/>
        </w:rPr>
        <w:t xml:space="preserve">et al. </w:t>
      </w:r>
      <w:r w:rsidR="008C681A" w:rsidRPr="00F34B39">
        <w:rPr>
          <w:rFonts w:ascii="Times New Roman" w:hAnsi="Times New Roman" w:cs="Times New Roman"/>
          <w:i/>
          <w:iCs/>
          <w:sz w:val="24"/>
          <w:szCs w:val="24"/>
          <w:lang w:val="en-GB"/>
        </w:rPr>
        <w:t xml:space="preserve">Int J </w:t>
      </w:r>
      <w:proofErr w:type="spellStart"/>
      <w:r w:rsidR="008C681A" w:rsidRPr="00F34B39">
        <w:rPr>
          <w:rFonts w:ascii="Times New Roman" w:hAnsi="Times New Roman" w:cs="Times New Roman"/>
          <w:i/>
          <w:iCs/>
          <w:sz w:val="24"/>
          <w:szCs w:val="24"/>
          <w:lang w:val="en-GB"/>
        </w:rPr>
        <w:t>Cardiol</w:t>
      </w:r>
      <w:proofErr w:type="spellEnd"/>
      <w:r w:rsidR="008C681A" w:rsidRPr="00F34B39">
        <w:rPr>
          <w:rFonts w:ascii="Times New Roman" w:hAnsi="Times New Roman" w:cs="Times New Roman"/>
          <w:i/>
          <w:iCs/>
          <w:sz w:val="24"/>
          <w:szCs w:val="24"/>
          <w:lang w:val="en-GB"/>
        </w:rPr>
        <w:t xml:space="preserve">. </w:t>
      </w:r>
      <w:r w:rsidR="008C681A" w:rsidRPr="00853EBB">
        <w:rPr>
          <w:rFonts w:ascii="Times New Roman" w:hAnsi="Times New Roman" w:cs="Times New Roman"/>
          <w:b/>
          <w:bCs/>
          <w:i/>
          <w:iCs/>
          <w:sz w:val="24"/>
          <w:szCs w:val="24"/>
        </w:rPr>
        <w:t>178,</w:t>
      </w:r>
      <w:r w:rsidR="008C681A" w:rsidRPr="00853EBB">
        <w:rPr>
          <w:rFonts w:ascii="Times New Roman" w:hAnsi="Times New Roman" w:cs="Times New Roman"/>
          <w:i/>
          <w:iCs/>
          <w:sz w:val="24"/>
          <w:szCs w:val="24"/>
        </w:rPr>
        <w:t xml:space="preserve"> 153-158 (2015).</w:t>
      </w:r>
    </w:p>
    <w:p w14:paraId="0C78563D" w14:textId="41BFB030"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19.</w:t>
      </w:r>
      <w:r w:rsidRPr="00853EBB">
        <w:rPr>
          <w:rFonts w:ascii="Times New Roman" w:hAnsi="Times New Roman" w:cs="Times New Roman"/>
          <w:sz w:val="24"/>
          <w:szCs w:val="24"/>
        </w:rPr>
        <w:tab/>
        <w:t xml:space="preserve">Stenberg, T. A.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PloS One</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9</w:t>
      </w:r>
      <w:r w:rsidRPr="00853EBB">
        <w:rPr>
          <w:rFonts w:ascii="Times New Roman" w:hAnsi="Times New Roman" w:cs="Times New Roman"/>
          <w:sz w:val="24"/>
          <w:szCs w:val="24"/>
        </w:rPr>
        <w:t>, e105213 (2014).</w:t>
      </w:r>
    </w:p>
    <w:p w14:paraId="7F9119FA" w14:textId="71D6FBA6"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20.</w:t>
      </w:r>
      <w:r w:rsidRPr="00853EBB">
        <w:rPr>
          <w:rFonts w:ascii="Times New Roman" w:hAnsi="Times New Roman" w:cs="Times New Roman"/>
          <w:sz w:val="24"/>
          <w:szCs w:val="24"/>
        </w:rPr>
        <w:tab/>
        <w:t xml:space="preserve">Zhu, G.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Heart Vessels</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30</w:t>
      </w:r>
      <w:r w:rsidRPr="00853EBB">
        <w:rPr>
          <w:rFonts w:ascii="Times New Roman" w:hAnsi="Times New Roman" w:cs="Times New Roman"/>
          <w:sz w:val="24"/>
          <w:szCs w:val="24"/>
        </w:rPr>
        <w:t>, 669–674 (2015).</w:t>
      </w:r>
    </w:p>
    <w:p w14:paraId="7C9E9862" w14:textId="5F8103D1"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21.</w:t>
      </w:r>
      <w:r w:rsidRPr="00853EBB">
        <w:rPr>
          <w:rFonts w:ascii="Times New Roman" w:hAnsi="Times New Roman" w:cs="Times New Roman"/>
          <w:sz w:val="24"/>
          <w:szCs w:val="24"/>
        </w:rPr>
        <w:tab/>
        <w:t xml:space="preserve">Ostadal, P.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J. Transl. Med.</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13</w:t>
      </w:r>
      <w:r w:rsidRPr="00853EBB">
        <w:rPr>
          <w:rFonts w:ascii="Times New Roman" w:hAnsi="Times New Roman" w:cs="Times New Roman"/>
          <w:sz w:val="24"/>
          <w:szCs w:val="24"/>
        </w:rPr>
        <w:t>, 266 (2015).</w:t>
      </w:r>
    </w:p>
    <w:p w14:paraId="6B48DE83" w14:textId="737C5425"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22.</w:t>
      </w:r>
      <w:r w:rsidRPr="00853EBB">
        <w:rPr>
          <w:rFonts w:ascii="Times New Roman" w:hAnsi="Times New Roman" w:cs="Times New Roman"/>
          <w:sz w:val="24"/>
          <w:szCs w:val="24"/>
        </w:rPr>
        <w:tab/>
        <w:t xml:space="preserve">Ostadal, P.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Physiol. Res.</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65</w:t>
      </w:r>
      <w:r w:rsidRPr="00853EBB">
        <w:rPr>
          <w:rFonts w:ascii="Times New Roman" w:hAnsi="Times New Roman" w:cs="Times New Roman"/>
          <w:sz w:val="24"/>
          <w:szCs w:val="24"/>
        </w:rPr>
        <w:t>, 711–715 (2016).</w:t>
      </w:r>
    </w:p>
    <w:p w14:paraId="658D2B9E" w14:textId="03B50CE0"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rPr>
        <w:t>23.</w:t>
      </w:r>
      <w:r w:rsidRPr="00853EBB">
        <w:rPr>
          <w:rFonts w:ascii="Times New Roman" w:hAnsi="Times New Roman" w:cs="Times New Roman"/>
          <w:sz w:val="24"/>
          <w:szCs w:val="24"/>
        </w:rPr>
        <w:tab/>
        <w:t xml:space="preserve">Beurton, A.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lang w:val="en-GB"/>
        </w:rPr>
        <w:t>Shock Augusta Ga</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46</w:t>
      </w:r>
      <w:r w:rsidRPr="00853EBB">
        <w:rPr>
          <w:rFonts w:ascii="Times New Roman" w:hAnsi="Times New Roman" w:cs="Times New Roman"/>
          <w:sz w:val="24"/>
          <w:szCs w:val="24"/>
          <w:lang w:val="en-GB"/>
        </w:rPr>
        <w:t>, 214–218 (2016).</w:t>
      </w:r>
    </w:p>
    <w:p w14:paraId="73CF391E" w14:textId="53BBA38C"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24.</w:t>
      </w:r>
      <w:r w:rsidRPr="00853EBB">
        <w:rPr>
          <w:rFonts w:ascii="Times New Roman" w:hAnsi="Times New Roman" w:cs="Times New Roman"/>
          <w:sz w:val="24"/>
          <w:szCs w:val="24"/>
          <w:lang w:val="en-GB"/>
        </w:rPr>
        <w:tab/>
        <w:t xml:space="preserve">Koudoumas, D.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Hell. J. Cardiol. HJC Hell. Kardiologike Epitheorese</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58</w:t>
      </w:r>
      <w:r w:rsidRPr="00853EBB">
        <w:rPr>
          <w:rFonts w:ascii="Times New Roman" w:hAnsi="Times New Roman" w:cs="Times New Roman"/>
          <w:sz w:val="24"/>
          <w:szCs w:val="24"/>
          <w:lang w:val="en-GB"/>
        </w:rPr>
        <w:t>, 306–309 (2017).</w:t>
      </w:r>
    </w:p>
    <w:p w14:paraId="6FCF233D" w14:textId="607E1836" w:rsidR="00392391" w:rsidRPr="00853EBB" w:rsidRDefault="00392391" w:rsidP="00392391">
      <w:pPr>
        <w:pStyle w:val="Bibliography"/>
        <w:rPr>
          <w:rFonts w:ascii="Times New Roman" w:hAnsi="Times New Roman" w:cs="Times New Roman"/>
          <w:sz w:val="24"/>
          <w:szCs w:val="24"/>
          <w:lang w:val="it-IT"/>
        </w:rPr>
      </w:pPr>
      <w:r w:rsidRPr="00853EBB">
        <w:rPr>
          <w:rFonts w:ascii="Times New Roman" w:hAnsi="Times New Roman" w:cs="Times New Roman"/>
          <w:sz w:val="24"/>
          <w:szCs w:val="24"/>
          <w:lang w:val="en-GB"/>
        </w:rPr>
        <w:t>25.</w:t>
      </w:r>
      <w:r w:rsidRPr="00853EBB">
        <w:rPr>
          <w:rFonts w:ascii="Times New Roman" w:hAnsi="Times New Roman" w:cs="Times New Roman"/>
          <w:sz w:val="24"/>
          <w:szCs w:val="24"/>
          <w:lang w:val="en-GB"/>
        </w:rPr>
        <w:tab/>
        <w:t xml:space="preserve">Vanhuyse, F.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it-IT"/>
        </w:rPr>
        <w:t>Shock Augusta Ga</w:t>
      </w:r>
      <w:r w:rsidRPr="00853EBB">
        <w:rPr>
          <w:rFonts w:ascii="Times New Roman" w:hAnsi="Times New Roman" w:cs="Times New Roman"/>
          <w:sz w:val="24"/>
          <w:szCs w:val="24"/>
          <w:lang w:val="it-IT"/>
        </w:rPr>
        <w:t xml:space="preserve"> </w:t>
      </w:r>
      <w:r w:rsidRPr="00853EBB">
        <w:rPr>
          <w:rFonts w:ascii="Times New Roman" w:hAnsi="Times New Roman" w:cs="Times New Roman"/>
          <w:b/>
          <w:bCs/>
          <w:sz w:val="24"/>
          <w:szCs w:val="24"/>
          <w:lang w:val="it-IT"/>
        </w:rPr>
        <w:t>47</w:t>
      </w:r>
      <w:r w:rsidRPr="00853EBB">
        <w:rPr>
          <w:rFonts w:ascii="Times New Roman" w:hAnsi="Times New Roman" w:cs="Times New Roman"/>
          <w:sz w:val="24"/>
          <w:szCs w:val="24"/>
          <w:lang w:val="it-IT"/>
        </w:rPr>
        <w:t>, 236–241 (2017).</w:t>
      </w:r>
    </w:p>
    <w:p w14:paraId="7887D85D" w14:textId="6073AE1A"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lang w:val="it-IT"/>
        </w:rPr>
        <w:t>26.</w:t>
      </w:r>
      <w:r w:rsidRPr="00853EBB">
        <w:rPr>
          <w:rFonts w:ascii="Times New Roman" w:hAnsi="Times New Roman" w:cs="Times New Roman"/>
          <w:sz w:val="24"/>
          <w:szCs w:val="24"/>
          <w:lang w:val="it-IT"/>
        </w:rPr>
        <w:tab/>
        <w:t xml:space="preserve">Trivella, M. G. </w:t>
      </w:r>
      <w:r w:rsidRPr="00853EBB">
        <w:rPr>
          <w:rFonts w:ascii="Times New Roman" w:hAnsi="Times New Roman" w:cs="Times New Roman"/>
          <w:i/>
          <w:iCs/>
          <w:sz w:val="24"/>
          <w:szCs w:val="24"/>
          <w:lang w:val="it-IT"/>
        </w:rPr>
        <w:t>et al.</w:t>
      </w:r>
      <w:r w:rsidRPr="00853EBB">
        <w:rPr>
          <w:rFonts w:ascii="Times New Roman" w:hAnsi="Times New Roman" w:cs="Times New Roman"/>
          <w:sz w:val="24"/>
          <w:szCs w:val="24"/>
          <w:lang w:val="it-IT"/>
        </w:rPr>
        <w:t xml:space="preserve"> </w:t>
      </w:r>
      <w:r w:rsidRPr="00853EBB">
        <w:rPr>
          <w:rFonts w:ascii="Times New Roman" w:hAnsi="Times New Roman" w:cs="Times New Roman"/>
          <w:i/>
          <w:iCs/>
          <w:sz w:val="24"/>
          <w:szCs w:val="24"/>
        </w:rPr>
        <w:t>Int. J. Artif. Organs</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40</w:t>
      </w:r>
      <w:r w:rsidRPr="00853EBB">
        <w:rPr>
          <w:rFonts w:ascii="Times New Roman" w:hAnsi="Times New Roman" w:cs="Times New Roman"/>
          <w:sz w:val="24"/>
          <w:szCs w:val="24"/>
        </w:rPr>
        <w:t>, 338–344 (2017).</w:t>
      </w:r>
    </w:p>
    <w:p w14:paraId="0E8455B5" w14:textId="68AD8219"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27.</w:t>
      </w:r>
      <w:r w:rsidRPr="00853EBB">
        <w:rPr>
          <w:rFonts w:ascii="Times New Roman" w:hAnsi="Times New Roman" w:cs="Times New Roman"/>
          <w:sz w:val="24"/>
          <w:szCs w:val="24"/>
        </w:rPr>
        <w:tab/>
        <w:t xml:space="preserve">Bari, G. </w:t>
      </w:r>
      <w:r w:rsidR="008C681A" w:rsidRPr="00853EBB">
        <w:rPr>
          <w:rFonts w:ascii="Times New Roman" w:hAnsi="Times New Roman" w:cs="Times New Roman"/>
          <w:i/>
          <w:iCs/>
          <w:sz w:val="24"/>
          <w:szCs w:val="24"/>
        </w:rPr>
        <w:t>et al.</w:t>
      </w:r>
      <w:r w:rsidR="008C681A"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Turk. J. Surg.</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34</w:t>
      </w:r>
      <w:r w:rsidRPr="00853EBB">
        <w:rPr>
          <w:rFonts w:ascii="Times New Roman" w:hAnsi="Times New Roman" w:cs="Times New Roman"/>
          <w:sz w:val="24"/>
          <w:szCs w:val="24"/>
        </w:rPr>
        <w:t>, 205–211 (2018).</w:t>
      </w:r>
    </w:p>
    <w:p w14:paraId="05D8C637" w14:textId="6A85EBB2" w:rsidR="00392391" w:rsidRPr="00F34B39"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t>28.</w:t>
      </w:r>
      <w:r w:rsidRPr="00853EBB">
        <w:rPr>
          <w:rFonts w:ascii="Times New Roman" w:hAnsi="Times New Roman" w:cs="Times New Roman"/>
          <w:sz w:val="24"/>
          <w:szCs w:val="24"/>
        </w:rPr>
        <w:tab/>
        <w:t>Simonsen, C.</w:t>
      </w:r>
      <w:r w:rsidR="008C681A" w:rsidRPr="00853EBB">
        <w:rPr>
          <w:rFonts w:ascii="Times New Roman" w:hAnsi="Times New Roman" w:cs="Times New Roman"/>
          <w:sz w:val="24"/>
          <w:szCs w:val="24"/>
        </w:rPr>
        <w:t xml:space="preserve"> </w:t>
      </w:r>
      <w:r w:rsidR="008C681A" w:rsidRPr="00853EBB">
        <w:rPr>
          <w:rFonts w:ascii="Times New Roman" w:hAnsi="Times New Roman" w:cs="Times New Roman"/>
          <w:i/>
          <w:iCs/>
          <w:sz w:val="24"/>
          <w:szCs w:val="24"/>
        </w:rPr>
        <w:t>et al.</w:t>
      </w:r>
      <w:r w:rsidR="008C681A" w:rsidRPr="00853EBB">
        <w:rPr>
          <w:rFonts w:ascii="Times New Roman" w:hAnsi="Times New Roman" w:cs="Times New Roman"/>
          <w:sz w:val="24"/>
          <w:szCs w:val="24"/>
        </w:rPr>
        <w:t xml:space="preserve"> </w:t>
      </w:r>
      <w:r w:rsidRPr="00853EBB">
        <w:rPr>
          <w:rFonts w:ascii="Times New Roman" w:hAnsi="Times New Roman" w:cs="Times New Roman"/>
          <w:i/>
          <w:iCs/>
          <w:sz w:val="24"/>
          <w:szCs w:val="24"/>
          <w:lang w:val="it-IT"/>
        </w:rPr>
        <w:t xml:space="preserve">Scand. J. Trauma Resusc. Emerg. </w:t>
      </w:r>
      <w:r w:rsidRPr="00F34B39">
        <w:rPr>
          <w:rFonts w:ascii="Times New Roman" w:hAnsi="Times New Roman" w:cs="Times New Roman"/>
          <w:i/>
          <w:iCs/>
          <w:sz w:val="24"/>
          <w:szCs w:val="24"/>
        </w:rPr>
        <w:t>Med.</w:t>
      </w:r>
      <w:r w:rsidRPr="00F34B39">
        <w:rPr>
          <w:rFonts w:ascii="Times New Roman" w:hAnsi="Times New Roman" w:cs="Times New Roman"/>
          <w:sz w:val="24"/>
          <w:szCs w:val="24"/>
        </w:rPr>
        <w:t xml:space="preserve"> </w:t>
      </w:r>
      <w:r w:rsidRPr="00F34B39">
        <w:rPr>
          <w:rFonts w:ascii="Times New Roman" w:hAnsi="Times New Roman" w:cs="Times New Roman"/>
          <w:b/>
          <w:bCs/>
          <w:sz w:val="24"/>
          <w:szCs w:val="24"/>
        </w:rPr>
        <w:t>26</w:t>
      </w:r>
      <w:r w:rsidRPr="00F34B39">
        <w:rPr>
          <w:rFonts w:ascii="Times New Roman" w:hAnsi="Times New Roman" w:cs="Times New Roman"/>
          <w:sz w:val="24"/>
          <w:szCs w:val="24"/>
        </w:rPr>
        <w:t>, 103 (2018).</w:t>
      </w:r>
    </w:p>
    <w:p w14:paraId="6838EE11" w14:textId="2EB0050D" w:rsidR="00392391" w:rsidRPr="00853EBB" w:rsidRDefault="00392391" w:rsidP="00392391">
      <w:pPr>
        <w:pStyle w:val="Bibliography"/>
        <w:rPr>
          <w:rFonts w:ascii="Times New Roman" w:hAnsi="Times New Roman" w:cs="Times New Roman"/>
          <w:sz w:val="24"/>
          <w:szCs w:val="24"/>
        </w:rPr>
      </w:pPr>
      <w:r w:rsidRPr="00853EBB">
        <w:rPr>
          <w:rFonts w:ascii="Times New Roman" w:hAnsi="Times New Roman" w:cs="Times New Roman"/>
          <w:sz w:val="24"/>
          <w:szCs w:val="24"/>
        </w:rPr>
        <w:lastRenderedPageBreak/>
        <w:t>29.</w:t>
      </w:r>
      <w:r w:rsidRPr="00853EBB">
        <w:rPr>
          <w:rFonts w:ascii="Times New Roman" w:hAnsi="Times New Roman" w:cs="Times New Roman"/>
          <w:sz w:val="24"/>
          <w:szCs w:val="24"/>
        </w:rPr>
        <w:tab/>
        <w:t xml:space="preserve">Ostadal, P.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rPr>
        <w:t>PloS One</w:t>
      </w:r>
      <w:r w:rsidRPr="00853EBB">
        <w:rPr>
          <w:rFonts w:ascii="Times New Roman" w:hAnsi="Times New Roman" w:cs="Times New Roman"/>
          <w:sz w:val="24"/>
          <w:szCs w:val="24"/>
        </w:rPr>
        <w:t xml:space="preserve"> </w:t>
      </w:r>
      <w:r w:rsidRPr="00853EBB">
        <w:rPr>
          <w:rFonts w:ascii="Times New Roman" w:hAnsi="Times New Roman" w:cs="Times New Roman"/>
          <w:b/>
          <w:bCs/>
          <w:sz w:val="24"/>
          <w:szCs w:val="24"/>
        </w:rPr>
        <w:t>13</w:t>
      </w:r>
      <w:r w:rsidRPr="00853EBB">
        <w:rPr>
          <w:rFonts w:ascii="Times New Roman" w:hAnsi="Times New Roman" w:cs="Times New Roman"/>
          <w:sz w:val="24"/>
          <w:szCs w:val="24"/>
        </w:rPr>
        <w:t>, e0196321 (2018).</w:t>
      </w:r>
    </w:p>
    <w:p w14:paraId="6B11E3F4" w14:textId="19E4067A" w:rsidR="00392391" w:rsidRPr="00853EBB" w:rsidRDefault="00392391" w:rsidP="00392391">
      <w:pPr>
        <w:pStyle w:val="Bibliography"/>
        <w:rPr>
          <w:rFonts w:ascii="Times New Roman" w:hAnsi="Times New Roman" w:cs="Times New Roman"/>
          <w:sz w:val="24"/>
          <w:szCs w:val="24"/>
          <w:lang w:val="it-IT"/>
        </w:rPr>
      </w:pPr>
      <w:r w:rsidRPr="00853EBB">
        <w:rPr>
          <w:rFonts w:ascii="Times New Roman" w:hAnsi="Times New Roman" w:cs="Times New Roman"/>
          <w:sz w:val="24"/>
          <w:szCs w:val="24"/>
        </w:rPr>
        <w:t>30.</w:t>
      </w:r>
      <w:r w:rsidRPr="00853EBB">
        <w:rPr>
          <w:rFonts w:ascii="Times New Roman" w:hAnsi="Times New Roman" w:cs="Times New Roman"/>
          <w:sz w:val="24"/>
          <w:szCs w:val="24"/>
        </w:rPr>
        <w:tab/>
        <w:t xml:space="preserve">Møller-Helgestad, O. K. </w:t>
      </w:r>
      <w:r w:rsidRPr="00853EBB">
        <w:rPr>
          <w:rFonts w:ascii="Times New Roman" w:hAnsi="Times New Roman" w:cs="Times New Roman"/>
          <w:i/>
          <w:iCs/>
          <w:sz w:val="24"/>
          <w:szCs w:val="24"/>
        </w:rPr>
        <w:t>et al.</w:t>
      </w:r>
      <w:r w:rsidRPr="00853EBB">
        <w:rPr>
          <w:rFonts w:ascii="Times New Roman" w:hAnsi="Times New Roman" w:cs="Times New Roman"/>
          <w:sz w:val="24"/>
          <w:szCs w:val="24"/>
        </w:rPr>
        <w:t xml:space="preserve"> </w:t>
      </w:r>
      <w:r w:rsidRPr="00853EBB">
        <w:rPr>
          <w:rFonts w:ascii="Times New Roman" w:hAnsi="Times New Roman" w:cs="Times New Roman"/>
          <w:i/>
          <w:iCs/>
          <w:sz w:val="24"/>
          <w:szCs w:val="24"/>
          <w:lang w:val="it-IT"/>
        </w:rPr>
        <w:t>EuroIntervention J. Eur.</w:t>
      </w:r>
      <w:r w:rsidRPr="00853EBB">
        <w:rPr>
          <w:rFonts w:ascii="Times New Roman" w:hAnsi="Times New Roman" w:cs="Times New Roman"/>
          <w:sz w:val="24"/>
          <w:szCs w:val="24"/>
          <w:lang w:val="it-IT"/>
        </w:rPr>
        <w:t xml:space="preserve"> </w:t>
      </w:r>
      <w:r w:rsidRPr="00853EBB">
        <w:rPr>
          <w:rFonts w:ascii="Times New Roman" w:hAnsi="Times New Roman" w:cs="Times New Roman"/>
          <w:b/>
          <w:bCs/>
          <w:sz w:val="24"/>
          <w:szCs w:val="24"/>
          <w:lang w:val="it-IT"/>
        </w:rPr>
        <w:t>14</w:t>
      </w:r>
      <w:r w:rsidRPr="00853EBB">
        <w:rPr>
          <w:rFonts w:ascii="Times New Roman" w:hAnsi="Times New Roman" w:cs="Times New Roman"/>
          <w:sz w:val="24"/>
          <w:szCs w:val="24"/>
          <w:lang w:val="it-IT"/>
        </w:rPr>
        <w:t>, e1585–e1592 (2019).</w:t>
      </w:r>
    </w:p>
    <w:p w14:paraId="2863096B" w14:textId="724398C9"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it-IT"/>
        </w:rPr>
        <w:t>31.</w:t>
      </w:r>
      <w:r w:rsidRPr="00853EBB">
        <w:rPr>
          <w:rFonts w:ascii="Times New Roman" w:hAnsi="Times New Roman" w:cs="Times New Roman"/>
          <w:sz w:val="24"/>
          <w:szCs w:val="24"/>
          <w:lang w:val="it-IT"/>
        </w:rPr>
        <w:tab/>
        <w:t>Ferrari, M. W.</w:t>
      </w:r>
      <w:r w:rsidR="008C681A" w:rsidRPr="00853EBB">
        <w:rPr>
          <w:rFonts w:ascii="Times New Roman" w:hAnsi="Times New Roman" w:cs="Times New Roman"/>
          <w:i/>
          <w:iCs/>
          <w:sz w:val="24"/>
          <w:szCs w:val="24"/>
          <w:lang w:val="it-IT"/>
        </w:rPr>
        <w:t xml:space="preserve"> et al.</w:t>
      </w:r>
      <w:r w:rsidR="008C681A" w:rsidRPr="00853EBB">
        <w:rPr>
          <w:rFonts w:ascii="Times New Roman" w:hAnsi="Times New Roman" w:cs="Times New Roman"/>
          <w:sz w:val="24"/>
          <w:szCs w:val="24"/>
          <w:lang w:val="it-IT"/>
        </w:rPr>
        <w:t xml:space="preserve"> </w:t>
      </w:r>
      <w:r w:rsidRPr="00853EBB">
        <w:rPr>
          <w:rFonts w:ascii="Times New Roman" w:hAnsi="Times New Roman" w:cs="Times New Roman"/>
          <w:i/>
          <w:iCs/>
          <w:sz w:val="24"/>
          <w:szCs w:val="24"/>
          <w:lang w:val="en-GB"/>
        </w:rPr>
        <w:t>Ther. Adv. Cardiovasc. Dis.</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14</w:t>
      </w:r>
      <w:r w:rsidRPr="00853EBB">
        <w:rPr>
          <w:rFonts w:ascii="Times New Roman" w:hAnsi="Times New Roman" w:cs="Times New Roman"/>
          <w:sz w:val="24"/>
          <w:szCs w:val="24"/>
          <w:lang w:val="en-GB"/>
        </w:rPr>
        <w:t>, 1753944719895902 (2020).</w:t>
      </w:r>
    </w:p>
    <w:p w14:paraId="7A6D186C" w14:textId="64E0ABD5" w:rsidR="00392391" w:rsidRPr="00853EBB" w:rsidRDefault="00392391" w:rsidP="00392391">
      <w:pPr>
        <w:pStyle w:val="Bibliography"/>
        <w:rPr>
          <w:rFonts w:ascii="Times New Roman" w:hAnsi="Times New Roman" w:cs="Times New Roman"/>
          <w:sz w:val="24"/>
          <w:szCs w:val="24"/>
          <w:lang w:val="en-GB"/>
        </w:rPr>
      </w:pPr>
      <w:r w:rsidRPr="00853EBB">
        <w:rPr>
          <w:rFonts w:ascii="Times New Roman" w:hAnsi="Times New Roman" w:cs="Times New Roman"/>
          <w:sz w:val="24"/>
          <w:szCs w:val="24"/>
          <w:lang w:val="en-GB"/>
        </w:rPr>
        <w:t>32.</w:t>
      </w:r>
      <w:r w:rsidRPr="00853EBB">
        <w:rPr>
          <w:rFonts w:ascii="Times New Roman" w:hAnsi="Times New Roman" w:cs="Times New Roman"/>
          <w:sz w:val="24"/>
          <w:szCs w:val="24"/>
          <w:lang w:val="en-GB"/>
        </w:rPr>
        <w:tab/>
        <w:t xml:space="preserve">Udesen, N. L. J. </w:t>
      </w:r>
      <w:r w:rsidRPr="00853EBB">
        <w:rPr>
          <w:rFonts w:ascii="Times New Roman" w:hAnsi="Times New Roman" w:cs="Times New Roman"/>
          <w:i/>
          <w:iCs/>
          <w:sz w:val="24"/>
          <w:szCs w:val="24"/>
          <w:lang w:val="en-GB"/>
        </w:rPr>
        <w:t>et al.</w:t>
      </w:r>
      <w:r w:rsidRPr="00853EBB">
        <w:rPr>
          <w:rFonts w:ascii="Times New Roman" w:hAnsi="Times New Roman" w:cs="Times New Roman"/>
          <w:sz w:val="24"/>
          <w:szCs w:val="24"/>
          <w:lang w:val="en-GB"/>
        </w:rPr>
        <w:t xml:space="preserve"> </w:t>
      </w:r>
      <w:r w:rsidRPr="00853EBB">
        <w:rPr>
          <w:rFonts w:ascii="Times New Roman" w:hAnsi="Times New Roman" w:cs="Times New Roman"/>
          <w:i/>
          <w:iCs/>
          <w:sz w:val="24"/>
          <w:szCs w:val="24"/>
          <w:lang w:val="en-GB"/>
        </w:rPr>
        <w:t>Crit. Care Lond. Engl.</w:t>
      </w:r>
      <w:r w:rsidRPr="00853EBB">
        <w:rPr>
          <w:rFonts w:ascii="Times New Roman" w:hAnsi="Times New Roman" w:cs="Times New Roman"/>
          <w:sz w:val="24"/>
          <w:szCs w:val="24"/>
          <w:lang w:val="en-GB"/>
        </w:rPr>
        <w:t xml:space="preserve"> </w:t>
      </w:r>
      <w:r w:rsidRPr="00853EBB">
        <w:rPr>
          <w:rFonts w:ascii="Times New Roman" w:hAnsi="Times New Roman" w:cs="Times New Roman"/>
          <w:b/>
          <w:bCs/>
          <w:sz w:val="24"/>
          <w:szCs w:val="24"/>
          <w:lang w:val="en-GB"/>
        </w:rPr>
        <w:t>24</w:t>
      </w:r>
      <w:r w:rsidRPr="00853EBB">
        <w:rPr>
          <w:rFonts w:ascii="Times New Roman" w:hAnsi="Times New Roman" w:cs="Times New Roman"/>
          <w:sz w:val="24"/>
          <w:szCs w:val="24"/>
          <w:lang w:val="en-GB"/>
        </w:rPr>
        <w:t>, 95 (2020).</w:t>
      </w:r>
    </w:p>
    <w:p w14:paraId="6B0CF37F" w14:textId="72EFA90D" w:rsidR="00A6282C" w:rsidRPr="003A45C1" w:rsidRDefault="0050136A" w:rsidP="00745ECB">
      <w:pPr>
        <w:jc w:val="center"/>
        <w:rPr>
          <w:rFonts w:ascii="Arial" w:hAnsi="Arial" w:cs="Arial"/>
          <w:sz w:val="14"/>
          <w:szCs w:val="14"/>
          <w:lang w:val="en-GB"/>
        </w:rPr>
      </w:pPr>
      <w:r w:rsidRPr="00853EBB">
        <w:rPr>
          <w:rFonts w:ascii="Times New Roman" w:hAnsi="Times New Roman" w:cs="Times New Roman"/>
          <w:sz w:val="24"/>
          <w:szCs w:val="24"/>
          <w:lang w:val="en-GB"/>
        </w:rPr>
        <w:fldChar w:fldCharType="end"/>
      </w:r>
    </w:p>
    <w:sectPr w:rsidR="00A6282C" w:rsidRPr="003A45C1" w:rsidSect="00DB0D4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CFCA73" w14:textId="77777777" w:rsidR="00692BB3" w:rsidRDefault="00692BB3" w:rsidP="00301EE3">
      <w:pPr>
        <w:spacing w:after="0" w:line="240" w:lineRule="auto"/>
      </w:pPr>
      <w:r>
        <w:separator/>
      </w:r>
    </w:p>
  </w:endnote>
  <w:endnote w:type="continuationSeparator" w:id="0">
    <w:p w14:paraId="38F48515" w14:textId="77777777" w:rsidR="00692BB3" w:rsidRDefault="00692BB3" w:rsidP="00301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C2609D" w14:textId="77777777" w:rsidR="00692BB3" w:rsidRDefault="00692BB3" w:rsidP="00301EE3">
      <w:pPr>
        <w:spacing w:after="0" w:line="240" w:lineRule="auto"/>
      </w:pPr>
      <w:r>
        <w:separator/>
      </w:r>
    </w:p>
  </w:footnote>
  <w:footnote w:type="continuationSeparator" w:id="0">
    <w:p w14:paraId="682BC530" w14:textId="77777777" w:rsidR="00692BB3" w:rsidRDefault="00692BB3" w:rsidP="00301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CE4893"/>
    <w:multiLevelType w:val="hybridMultilevel"/>
    <w:tmpl w:val="629EC5E4"/>
    <w:lvl w:ilvl="0" w:tplc="BF94166A">
      <w:start w:val="1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F314282"/>
    <w:multiLevelType w:val="multilevel"/>
    <w:tmpl w:val="4F7E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342"/>
    <w:rsid w:val="000213C7"/>
    <w:rsid w:val="000446C0"/>
    <w:rsid w:val="00054196"/>
    <w:rsid w:val="000658C4"/>
    <w:rsid w:val="000766EB"/>
    <w:rsid w:val="000C31FF"/>
    <w:rsid w:val="001B2342"/>
    <w:rsid w:val="00202318"/>
    <w:rsid w:val="002403F7"/>
    <w:rsid w:val="00244769"/>
    <w:rsid w:val="00301EE3"/>
    <w:rsid w:val="00353A5D"/>
    <w:rsid w:val="00392391"/>
    <w:rsid w:val="003A4203"/>
    <w:rsid w:val="003A45C1"/>
    <w:rsid w:val="003A7EDD"/>
    <w:rsid w:val="003C510D"/>
    <w:rsid w:val="00437D93"/>
    <w:rsid w:val="00442892"/>
    <w:rsid w:val="0050136A"/>
    <w:rsid w:val="00515196"/>
    <w:rsid w:val="0053069A"/>
    <w:rsid w:val="005554F5"/>
    <w:rsid w:val="00582AD7"/>
    <w:rsid w:val="005A4B30"/>
    <w:rsid w:val="00667044"/>
    <w:rsid w:val="00692BB3"/>
    <w:rsid w:val="00696057"/>
    <w:rsid w:val="006D2E35"/>
    <w:rsid w:val="006E33D1"/>
    <w:rsid w:val="006F0A09"/>
    <w:rsid w:val="00745ECB"/>
    <w:rsid w:val="0078184A"/>
    <w:rsid w:val="007938E8"/>
    <w:rsid w:val="007C01A3"/>
    <w:rsid w:val="00853EBB"/>
    <w:rsid w:val="008948E6"/>
    <w:rsid w:val="008B4529"/>
    <w:rsid w:val="008C4867"/>
    <w:rsid w:val="008C681A"/>
    <w:rsid w:val="00931E33"/>
    <w:rsid w:val="009537EB"/>
    <w:rsid w:val="00987E9C"/>
    <w:rsid w:val="009B2E88"/>
    <w:rsid w:val="009C6229"/>
    <w:rsid w:val="009F2DB4"/>
    <w:rsid w:val="00A33E34"/>
    <w:rsid w:val="00A6282C"/>
    <w:rsid w:val="00A7617D"/>
    <w:rsid w:val="00A83687"/>
    <w:rsid w:val="00A9037D"/>
    <w:rsid w:val="00B30F14"/>
    <w:rsid w:val="00B5707C"/>
    <w:rsid w:val="00B74903"/>
    <w:rsid w:val="00B7565D"/>
    <w:rsid w:val="00BF4498"/>
    <w:rsid w:val="00C73EB3"/>
    <w:rsid w:val="00CB0203"/>
    <w:rsid w:val="00CB0606"/>
    <w:rsid w:val="00CF0F2C"/>
    <w:rsid w:val="00D03AB7"/>
    <w:rsid w:val="00D20779"/>
    <w:rsid w:val="00D244D3"/>
    <w:rsid w:val="00DB0D44"/>
    <w:rsid w:val="00DB223B"/>
    <w:rsid w:val="00DC08D6"/>
    <w:rsid w:val="00DC3036"/>
    <w:rsid w:val="00E116E0"/>
    <w:rsid w:val="00E959B0"/>
    <w:rsid w:val="00E9627E"/>
    <w:rsid w:val="00EA411F"/>
    <w:rsid w:val="00EC3A03"/>
    <w:rsid w:val="00ED702B"/>
    <w:rsid w:val="00EF64BF"/>
    <w:rsid w:val="00F34B39"/>
    <w:rsid w:val="00F41F0A"/>
    <w:rsid w:val="00F71B09"/>
    <w:rsid w:val="00F92365"/>
    <w:rsid w:val="00FC0E92"/>
    <w:rsid w:val="00FC1D22"/>
    <w:rsid w:val="00FF2D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7D953"/>
  <w15:chartTrackingRefBased/>
  <w15:docId w15:val="{F5795CA8-0EF9-4F18-9BFE-883C25021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71B09"/>
    <w:rPr>
      <w:i/>
      <w:iCs/>
    </w:rPr>
  </w:style>
  <w:style w:type="character" w:customStyle="1" w:styleId="apple-converted-space">
    <w:name w:val="apple-converted-space"/>
    <w:basedOn w:val="DefaultParagraphFont"/>
    <w:rsid w:val="00F71B09"/>
  </w:style>
  <w:style w:type="paragraph" w:styleId="BalloonText">
    <w:name w:val="Balloon Text"/>
    <w:basedOn w:val="Normal"/>
    <w:link w:val="BalloonTextChar"/>
    <w:uiPriority w:val="99"/>
    <w:semiHidden/>
    <w:unhideWhenUsed/>
    <w:rsid w:val="00F71B0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71B09"/>
    <w:rPr>
      <w:rFonts w:ascii="Times New Roman" w:hAnsi="Times New Roman" w:cs="Times New Roman"/>
      <w:sz w:val="18"/>
      <w:szCs w:val="18"/>
    </w:rPr>
  </w:style>
  <w:style w:type="paragraph" w:styleId="Header">
    <w:name w:val="header"/>
    <w:basedOn w:val="Normal"/>
    <w:link w:val="HeaderChar"/>
    <w:uiPriority w:val="99"/>
    <w:unhideWhenUsed/>
    <w:rsid w:val="00301E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01EE3"/>
  </w:style>
  <w:style w:type="paragraph" w:styleId="Footer">
    <w:name w:val="footer"/>
    <w:basedOn w:val="Normal"/>
    <w:link w:val="FooterChar"/>
    <w:uiPriority w:val="99"/>
    <w:unhideWhenUsed/>
    <w:rsid w:val="00301E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01EE3"/>
  </w:style>
  <w:style w:type="paragraph" w:styleId="ListParagraph">
    <w:name w:val="List Paragraph"/>
    <w:basedOn w:val="Normal"/>
    <w:uiPriority w:val="34"/>
    <w:qFormat/>
    <w:rsid w:val="0050136A"/>
    <w:pPr>
      <w:ind w:left="720"/>
      <w:contextualSpacing/>
    </w:pPr>
  </w:style>
  <w:style w:type="paragraph" w:styleId="Bibliography">
    <w:name w:val="Bibliography"/>
    <w:basedOn w:val="Normal"/>
    <w:next w:val="Normal"/>
    <w:uiPriority w:val="37"/>
    <w:unhideWhenUsed/>
    <w:rsid w:val="0050136A"/>
    <w:pPr>
      <w:tabs>
        <w:tab w:val="left" w:pos="384"/>
      </w:tabs>
      <w:spacing w:after="0"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72759">
      <w:bodyDiv w:val="1"/>
      <w:marLeft w:val="0"/>
      <w:marRight w:val="0"/>
      <w:marTop w:val="0"/>
      <w:marBottom w:val="0"/>
      <w:divBdr>
        <w:top w:val="none" w:sz="0" w:space="0" w:color="auto"/>
        <w:left w:val="none" w:sz="0" w:space="0" w:color="auto"/>
        <w:bottom w:val="none" w:sz="0" w:space="0" w:color="auto"/>
        <w:right w:val="none" w:sz="0" w:space="0" w:color="auto"/>
      </w:divBdr>
    </w:div>
    <w:div w:id="941374679">
      <w:bodyDiv w:val="1"/>
      <w:marLeft w:val="0"/>
      <w:marRight w:val="0"/>
      <w:marTop w:val="0"/>
      <w:marBottom w:val="0"/>
      <w:divBdr>
        <w:top w:val="none" w:sz="0" w:space="0" w:color="auto"/>
        <w:left w:val="none" w:sz="0" w:space="0" w:color="auto"/>
        <w:bottom w:val="none" w:sz="0" w:space="0" w:color="auto"/>
        <w:right w:val="none" w:sz="0" w:space="0" w:color="auto"/>
      </w:divBdr>
    </w:div>
    <w:div w:id="1414356632">
      <w:bodyDiv w:val="1"/>
      <w:marLeft w:val="0"/>
      <w:marRight w:val="0"/>
      <w:marTop w:val="0"/>
      <w:marBottom w:val="0"/>
      <w:divBdr>
        <w:top w:val="none" w:sz="0" w:space="0" w:color="auto"/>
        <w:left w:val="none" w:sz="0" w:space="0" w:color="auto"/>
        <w:bottom w:val="none" w:sz="0" w:space="0" w:color="auto"/>
        <w:right w:val="none" w:sz="0" w:space="0" w:color="auto"/>
      </w:divBdr>
      <w:divsChild>
        <w:div w:id="1277062661">
          <w:marLeft w:val="0"/>
          <w:marRight w:val="0"/>
          <w:marTop w:val="0"/>
          <w:marBottom w:val="0"/>
          <w:divBdr>
            <w:top w:val="none" w:sz="0" w:space="0" w:color="auto"/>
            <w:left w:val="none" w:sz="0" w:space="0" w:color="auto"/>
            <w:bottom w:val="none" w:sz="0" w:space="0" w:color="auto"/>
            <w:right w:val="none" w:sz="0" w:space="0" w:color="auto"/>
          </w:divBdr>
          <w:divsChild>
            <w:div w:id="860894460">
              <w:marLeft w:val="0"/>
              <w:marRight w:val="0"/>
              <w:marTop w:val="0"/>
              <w:marBottom w:val="0"/>
              <w:divBdr>
                <w:top w:val="none" w:sz="0" w:space="0" w:color="auto"/>
                <w:left w:val="none" w:sz="0" w:space="0" w:color="auto"/>
                <w:bottom w:val="none" w:sz="0" w:space="0" w:color="auto"/>
                <w:right w:val="none" w:sz="0" w:space="0" w:color="auto"/>
              </w:divBdr>
              <w:divsChild>
                <w:div w:id="13531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89663">
      <w:bodyDiv w:val="1"/>
      <w:marLeft w:val="0"/>
      <w:marRight w:val="0"/>
      <w:marTop w:val="0"/>
      <w:marBottom w:val="0"/>
      <w:divBdr>
        <w:top w:val="none" w:sz="0" w:space="0" w:color="auto"/>
        <w:left w:val="none" w:sz="0" w:space="0" w:color="auto"/>
        <w:bottom w:val="none" w:sz="0" w:space="0" w:color="auto"/>
        <w:right w:val="none" w:sz="0" w:space="0" w:color="auto"/>
      </w:divBdr>
    </w:div>
    <w:div w:id="2080444384">
      <w:bodyDiv w:val="1"/>
      <w:marLeft w:val="0"/>
      <w:marRight w:val="0"/>
      <w:marTop w:val="0"/>
      <w:marBottom w:val="0"/>
      <w:divBdr>
        <w:top w:val="none" w:sz="0" w:space="0" w:color="auto"/>
        <w:left w:val="none" w:sz="0" w:space="0" w:color="auto"/>
        <w:bottom w:val="none" w:sz="0" w:space="0" w:color="auto"/>
        <w:right w:val="none" w:sz="0" w:space="0" w:color="auto"/>
      </w:divBdr>
      <w:divsChild>
        <w:div w:id="1997488202">
          <w:marLeft w:val="0"/>
          <w:marRight w:val="0"/>
          <w:marTop w:val="0"/>
          <w:marBottom w:val="0"/>
          <w:divBdr>
            <w:top w:val="none" w:sz="0" w:space="0" w:color="auto"/>
            <w:left w:val="none" w:sz="0" w:space="0" w:color="auto"/>
            <w:bottom w:val="none" w:sz="0" w:space="0" w:color="auto"/>
            <w:right w:val="none" w:sz="0" w:space="0" w:color="auto"/>
          </w:divBdr>
          <w:divsChild>
            <w:div w:id="654183855">
              <w:marLeft w:val="0"/>
              <w:marRight w:val="0"/>
              <w:marTop w:val="0"/>
              <w:marBottom w:val="0"/>
              <w:divBdr>
                <w:top w:val="none" w:sz="0" w:space="0" w:color="auto"/>
                <w:left w:val="none" w:sz="0" w:space="0" w:color="auto"/>
                <w:bottom w:val="none" w:sz="0" w:space="0" w:color="auto"/>
                <w:right w:val="none" w:sz="0" w:space="0" w:color="auto"/>
              </w:divBdr>
              <w:divsChild>
                <w:div w:id="19535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DA089-849D-4B5F-80B6-BB17A43B1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12795</Words>
  <Characters>72936</Characters>
  <Application>Microsoft Office Word</Application>
  <DocSecurity>0</DocSecurity>
  <Lines>607</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BEURTON</dc:creator>
  <cp:keywords/>
  <dc:description/>
  <cp:lastModifiedBy>Mario G RIENZO RIENZO</cp:lastModifiedBy>
  <cp:revision>8</cp:revision>
  <dcterms:created xsi:type="dcterms:W3CDTF">2020-06-14T21:21:00Z</dcterms:created>
  <dcterms:modified xsi:type="dcterms:W3CDTF">2020-06-17T09:15:00Z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b2469174-5f04-326b-b764-89190cd93d31</vt:lpwstr>
  </property>
  <property fmtid="{D5CDD505-2E9C-101B-9397-08002B2CF9AE}" pid="4" name="Mendeley Citation Style_1">
    <vt:lpwstr>http://www.zotero.org/styles/the-new-england-journal-of-medicine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http://www.zotero.org/styles/the-new-england-journal-of-medicine</vt:lpwstr>
  </property>
  <property fmtid="{D5CDD505-2E9C-101B-9397-08002B2CF9AE}" pid="22" name="Mendeley Recent Style Name 8_1">
    <vt:lpwstr>The New England Journal of Medicine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ZOTERO_PREF_1">
    <vt:lpwstr>&lt;data data-version="3" zotero-version="5.0.87"&gt;&lt;session id="kKdjoypB"/&gt;&lt;style id="http://www.zotero.org/styles/nature" hasBibliography="1" bibliographyStyleHasBeenSet="1"/&gt;&lt;prefs&gt;&lt;pref name="fieldType" value="Field"/&gt;&lt;pref name="automaticJournalAbbreviati</vt:lpwstr>
  </property>
  <property fmtid="{D5CDD505-2E9C-101B-9397-08002B2CF9AE}" pid="26" name="ZOTERO_PREF_2">
    <vt:lpwstr>ons" value="true"/&gt;&lt;pref name="delayCitationUpdates" value="true"/&gt;&lt;/prefs&gt;&lt;/data&gt;</vt:lpwstr>
  </property>
</Properties>
</file>