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212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1"/>
        <w:gridCol w:w="1439"/>
        <w:gridCol w:w="1064"/>
        <w:gridCol w:w="563"/>
        <w:gridCol w:w="1007"/>
        <w:gridCol w:w="739"/>
        <w:gridCol w:w="822"/>
        <w:gridCol w:w="885"/>
        <w:gridCol w:w="846"/>
      </w:tblGrid>
      <w:tr w:rsidR="00664027" w:rsidRPr="00E013C0" w:rsidTr="00664027"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13C0">
              <w:rPr>
                <w:sz w:val="22"/>
                <w:szCs w:val="22"/>
              </w:rPr>
              <w:t>Response variable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13C0">
              <w:rPr>
                <w:sz w:val="22"/>
                <w:szCs w:val="22"/>
              </w:rPr>
              <w:t>Fixed effects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13C0">
              <w:rPr>
                <w:sz w:val="22"/>
                <w:szCs w:val="22"/>
              </w:rPr>
              <w:t>Intercept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E013C0">
              <w:rPr>
                <w:sz w:val="22"/>
                <w:szCs w:val="22"/>
              </w:rPr>
              <w:t>d.f</w:t>
            </w:r>
            <w:proofErr w:type="spellEnd"/>
            <w:r w:rsidRPr="00E013C0">
              <w:rPr>
                <w:sz w:val="22"/>
                <w:szCs w:val="22"/>
              </w:rPr>
              <w:t>.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E013C0">
              <w:rPr>
                <w:sz w:val="22"/>
                <w:szCs w:val="22"/>
              </w:rPr>
              <w:t>logLik</w:t>
            </w:r>
            <w:proofErr w:type="spellEnd"/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13C0">
              <w:rPr>
                <w:sz w:val="22"/>
                <w:szCs w:val="22"/>
              </w:rPr>
              <w:t>AIC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13C0">
              <w:rPr>
                <w:rFonts w:ascii="Symbol" w:eastAsia="Symbol" w:hAnsi="Symbol" w:cs="Symbol"/>
                <w:color w:val="000000" w:themeColor="text1"/>
                <w:sz w:val="22"/>
                <w:szCs w:val="22"/>
              </w:rPr>
              <w:t></w:t>
            </w:r>
            <w:r w:rsidRPr="00E013C0">
              <w:rPr>
                <w:sz w:val="22"/>
                <w:szCs w:val="22"/>
              </w:rPr>
              <w:t>AIC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13C0">
              <w:rPr>
                <w:sz w:val="22"/>
                <w:szCs w:val="22"/>
              </w:rPr>
              <w:t>Weight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13C0">
              <w:rPr>
                <w:sz w:val="22"/>
                <w:szCs w:val="22"/>
              </w:rPr>
              <w:t>Adj. weight</w:t>
            </w:r>
          </w:p>
        </w:tc>
      </w:tr>
      <w:tr w:rsidR="00664027" w:rsidRPr="00E013C0" w:rsidTr="00664027">
        <w:tc>
          <w:tcPr>
            <w:tcW w:w="1013" w:type="pct"/>
            <w:tcBorders>
              <w:top w:val="single" w:sz="4" w:space="0" w:color="auto"/>
            </w:tcBorders>
          </w:tcPr>
          <w:p w:rsidR="00664027" w:rsidRPr="00604F0D" w:rsidRDefault="00664027" w:rsidP="0066402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04F0D">
              <w:rPr>
                <w:b/>
                <w:bCs/>
                <w:sz w:val="22"/>
                <w:szCs w:val="22"/>
              </w:rPr>
              <w:t>Expected fibres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664027" w:rsidRPr="00604F0D" w:rsidRDefault="00664027" w:rsidP="0066402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04F0D">
              <w:rPr>
                <w:b/>
                <w:bCs/>
                <w:sz w:val="22"/>
                <w:szCs w:val="22"/>
              </w:rPr>
              <w:t>~ Length</w:t>
            </w:r>
          </w:p>
        </w:tc>
        <w:tc>
          <w:tcPr>
            <w:tcW w:w="576" w:type="pct"/>
            <w:tcBorders>
              <w:top w:val="single" w:sz="4" w:space="0" w:color="auto"/>
            </w:tcBorders>
          </w:tcPr>
          <w:p w:rsidR="00664027" w:rsidRPr="00604F0D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04F0D">
              <w:rPr>
                <w:b/>
                <w:bCs/>
                <w:sz w:val="22"/>
                <w:szCs w:val="22"/>
              </w:rPr>
              <w:t>-11.57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:rsidR="00664027" w:rsidRPr="00604F0D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04F0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:rsidR="00664027" w:rsidRPr="00604F0D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04F0D">
              <w:rPr>
                <w:b/>
                <w:bCs/>
                <w:sz w:val="22"/>
                <w:szCs w:val="22"/>
              </w:rPr>
              <w:t>-149.26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:rsidR="00664027" w:rsidRPr="00604F0D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04F0D">
              <w:rPr>
                <w:b/>
                <w:bCs/>
                <w:sz w:val="22"/>
                <w:szCs w:val="22"/>
              </w:rPr>
              <w:t>304.5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664027" w:rsidRPr="00604F0D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04F0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:rsidR="00664027" w:rsidRPr="00604F0D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04F0D">
              <w:rPr>
                <w:b/>
                <w:bCs/>
                <w:sz w:val="22"/>
                <w:szCs w:val="22"/>
              </w:rPr>
              <w:t>0.37</w:t>
            </w:r>
          </w:p>
        </w:tc>
        <w:tc>
          <w:tcPr>
            <w:tcW w:w="458" w:type="pct"/>
            <w:tcBorders>
              <w:top w:val="single" w:sz="4" w:space="0" w:color="auto"/>
            </w:tcBorders>
          </w:tcPr>
          <w:p w:rsidR="00664027" w:rsidRPr="00604F0D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04F0D">
              <w:rPr>
                <w:b/>
                <w:bCs/>
                <w:sz w:val="22"/>
                <w:szCs w:val="22"/>
              </w:rPr>
              <w:t>1.00</w:t>
            </w:r>
          </w:p>
        </w:tc>
      </w:tr>
      <w:tr w:rsidR="00664027" w:rsidRPr="00E013C0" w:rsidTr="00664027">
        <w:tc>
          <w:tcPr>
            <w:tcW w:w="1013" w:type="pct"/>
            <w:tcBorders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13C0">
              <w:rPr>
                <w:sz w:val="22"/>
                <w:szCs w:val="22"/>
              </w:rPr>
              <w:t>~ 1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4F0D">
              <w:rPr>
                <w:sz w:val="22"/>
                <w:szCs w:val="22"/>
              </w:rPr>
              <w:t>3.685</w:t>
            </w: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4F0D">
              <w:rPr>
                <w:sz w:val="22"/>
                <w:szCs w:val="22"/>
              </w:rPr>
              <w:t>-160.6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4F0D">
              <w:rPr>
                <w:sz w:val="22"/>
                <w:szCs w:val="22"/>
              </w:rPr>
              <w:t>325.2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4F0D">
              <w:rPr>
                <w:sz w:val="22"/>
                <w:szCs w:val="22"/>
              </w:rPr>
              <w:t>20.72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664027" w:rsidRPr="00E013C0" w:rsidRDefault="00664027" w:rsidP="006640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664027" w:rsidRDefault="005D15A4">
      <w:r w:rsidRPr="005D15A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.15pt;margin-top:10.8pt;width:461.45pt;height: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" fillcolor="white [3201]" stroked="f" strokeweight=".5pt">
            <v:textbox>
              <w:txbxContent>
                <w:p w:rsidR="00664027" w:rsidRPr="008939C6" w:rsidRDefault="00664027" w:rsidP="00664027">
                  <w:pPr>
                    <w:rPr>
                      <w:rFonts w:ascii="Helvetica" w:hAnsi="Helvetica"/>
                      <w:sz w:val="28"/>
                      <w:szCs w:val="28"/>
                    </w:rPr>
                  </w:pPr>
                  <w:r w:rsidRPr="008939C6">
                    <w:rPr>
                      <w:rFonts w:ascii="Helvetica" w:hAnsi="Helvetica"/>
                      <w:b/>
                      <w:bCs/>
                      <w:sz w:val="28"/>
                      <w:szCs w:val="28"/>
                    </w:rPr>
                    <w:t>Supp Table S</w:t>
                  </w:r>
                  <w:r>
                    <w:rPr>
                      <w:rFonts w:ascii="Helvetica" w:hAnsi="Helvetica"/>
                      <w:b/>
                      <w:bCs/>
                      <w:sz w:val="28"/>
                      <w:szCs w:val="28"/>
                    </w:rPr>
                    <w:t>2</w:t>
                  </w:r>
                  <w:r w:rsidRPr="008939C6">
                    <w:rPr>
                      <w:rFonts w:ascii="Helvetica" w:hAnsi="Helvetica"/>
                      <w:sz w:val="28"/>
                      <w:szCs w:val="28"/>
                    </w:rPr>
                    <w:t xml:space="preserve">: </w:t>
                  </w:r>
                  <w:r w:rsidRPr="00754CB2">
                    <w:rPr>
                      <w:rFonts w:ascii="Helvetica" w:hAnsi="Helvetica"/>
                      <w:sz w:val="28"/>
                      <w:szCs w:val="28"/>
                    </w:rPr>
                    <w:t xml:space="preserve">Summary results of negative binomial generalised linear model. Top ranked model and adjusted weight after selection for </w:t>
                  </w:r>
                  <w:r w:rsidRPr="00754CB2">
                    <w:rPr>
                      <w:rFonts w:ascii="Symbol" w:eastAsia="Symbol" w:hAnsi="Symbol" w:cs="Symbol"/>
                      <w:color w:val="000000" w:themeColor="text1"/>
                      <w:sz w:val="28"/>
                      <w:szCs w:val="28"/>
                    </w:rPr>
                    <w:t></w:t>
                  </w:r>
                  <w:r w:rsidRPr="00754CB2">
                    <w:rPr>
                      <w:rFonts w:ascii="Helvetica" w:hAnsi="Helvetica"/>
                      <w:sz w:val="28"/>
                      <w:szCs w:val="28"/>
                    </w:rPr>
                    <w:t>AIC ≤ 2 and applying the nesting rule. Top set model highlighted in bold.</w:t>
                  </w:r>
                </w:p>
              </w:txbxContent>
            </v:textbox>
          </v:shape>
        </w:pict>
      </w:r>
    </w:p>
    <w:p w:rsidR="00664027" w:rsidRDefault="00664027"/>
    <w:p w:rsidR="00664027" w:rsidRDefault="00664027"/>
    <w:p w:rsidR="00664027" w:rsidRDefault="00664027"/>
    <w:p w:rsidR="00664027" w:rsidRDefault="00664027"/>
    <w:p w:rsidR="00664027" w:rsidRDefault="00664027"/>
    <w:p w:rsidR="00664027" w:rsidRDefault="00664027"/>
    <w:p w:rsidR="00664027" w:rsidRDefault="00664027"/>
    <w:p w:rsidR="00664027" w:rsidRDefault="00664027" w:rsidP="0066402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E013C0">
        <w:rPr>
          <w:sz w:val="22"/>
          <w:szCs w:val="22"/>
        </w:rPr>
        <w:t>d.f</w:t>
      </w:r>
      <w:proofErr w:type="spellEnd"/>
      <w:r w:rsidRPr="00E013C0">
        <w:rPr>
          <w:sz w:val="22"/>
          <w:szCs w:val="22"/>
        </w:rPr>
        <w:t xml:space="preserve">.: degrees of freedom. </w:t>
      </w:r>
      <w:proofErr w:type="spellStart"/>
      <w:r w:rsidRPr="00E013C0">
        <w:rPr>
          <w:sz w:val="22"/>
          <w:szCs w:val="22"/>
        </w:rPr>
        <w:t>logLik</w:t>
      </w:r>
      <w:proofErr w:type="spellEnd"/>
      <w:r w:rsidRPr="00E013C0">
        <w:rPr>
          <w:sz w:val="22"/>
          <w:szCs w:val="22"/>
        </w:rPr>
        <w:t>: log likelihood. AIC: Akaike’s Information Criterion. Adj. weight: adjusted weight.</w:t>
      </w:r>
    </w:p>
    <w:p w:rsidR="00664027" w:rsidRDefault="00664027"/>
    <w:p w:rsidR="004E795A" w:rsidRDefault="004E795A">
      <w:bookmarkStart w:id="0" w:name="_GoBack"/>
      <w:bookmarkEnd w:id="0"/>
    </w:p>
    <w:sectPr w:rsidR="004E795A" w:rsidSect="003230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664027"/>
    <w:rsid w:val="001D067B"/>
    <w:rsid w:val="003230C9"/>
    <w:rsid w:val="004E795A"/>
    <w:rsid w:val="005D15A4"/>
    <w:rsid w:val="00664027"/>
    <w:rsid w:val="009D0E83"/>
    <w:rsid w:val="00D4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4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0008478</cp:lastModifiedBy>
  <cp:revision>2</cp:revision>
  <dcterms:created xsi:type="dcterms:W3CDTF">2020-03-13T22:23:00Z</dcterms:created>
  <dcterms:modified xsi:type="dcterms:W3CDTF">2020-07-01T13:45:00Z</dcterms:modified>
</cp:coreProperties>
</file>