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CCE47" w14:textId="77777777" w:rsidR="002F6748" w:rsidRDefault="002F6748" w:rsidP="002F6748">
      <w:pPr>
        <w:spacing w:line="360" w:lineRule="auto"/>
        <w:ind w:left="142" w:hanging="284"/>
        <w:contextualSpacing/>
        <w:jc w:val="both"/>
        <w:rPr>
          <w:sz w:val="24"/>
          <w:szCs w:val="24"/>
        </w:rPr>
      </w:pPr>
      <w:r>
        <w:rPr>
          <w:b/>
          <w:bCs/>
          <w:sz w:val="24"/>
          <w:szCs w:val="24"/>
        </w:rPr>
        <w:t xml:space="preserve">Manuscript title: </w:t>
      </w:r>
      <w:r w:rsidRPr="002F6748">
        <w:rPr>
          <w:sz w:val="24"/>
          <w:szCs w:val="24"/>
        </w:rPr>
        <w:t>Environmental DNA tracks established seasonal occurrence of blacktip</w:t>
      </w:r>
    </w:p>
    <w:p w14:paraId="0F993BAF" w14:textId="77777777" w:rsidR="00DD484D" w:rsidRDefault="002F6748" w:rsidP="00DD484D">
      <w:pPr>
        <w:spacing w:line="360" w:lineRule="auto"/>
        <w:ind w:left="142" w:hanging="284"/>
        <w:contextualSpacing/>
        <w:jc w:val="both"/>
        <w:rPr>
          <w:sz w:val="24"/>
          <w:szCs w:val="24"/>
        </w:rPr>
      </w:pPr>
      <w:r w:rsidRPr="002F6748">
        <w:rPr>
          <w:sz w:val="24"/>
          <w:szCs w:val="24"/>
        </w:rPr>
        <w:t>sharks (</w:t>
      </w:r>
      <w:r w:rsidRPr="002F6748">
        <w:rPr>
          <w:i/>
          <w:iCs/>
          <w:sz w:val="24"/>
          <w:szCs w:val="24"/>
        </w:rPr>
        <w:t>Carcharhinus limbatus</w:t>
      </w:r>
      <w:r w:rsidRPr="002F6748">
        <w:rPr>
          <w:sz w:val="24"/>
          <w:szCs w:val="24"/>
        </w:rPr>
        <w:t>) in a semi-enclosed subtropical bay</w:t>
      </w:r>
    </w:p>
    <w:p w14:paraId="610DAED8" w14:textId="77777777" w:rsidR="00DD484D" w:rsidRDefault="002F6748" w:rsidP="00DD484D">
      <w:pPr>
        <w:spacing w:line="360" w:lineRule="auto"/>
        <w:ind w:left="142" w:hanging="284"/>
        <w:contextualSpacing/>
        <w:jc w:val="both"/>
        <w:rPr>
          <w:sz w:val="24"/>
          <w:szCs w:val="24"/>
        </w:rPr>
      </w:pPr>
      <w:r w:rsidRPr="00DD484D">
        <w:rPr>
          <w:b/>
          <w:bCs/>
          <w:sz w:val="24"/>
          <w:szCs w:val="24"/>
        </w:rPr>
        <w:t>Authors</w:t>
      </w:r>
      <w:r>
        <w:rPr>
          <w:sz w:val="24"/>
          <w:szCs w:val="24"/>
        </w:rPr>
        <w:t>:</w:t>
      </w:r>
      <w:r w:rsidR="00DD484D">
        <w:rPr>
          <w:sz w:val="24"/>
          <w:szCs w:val="24"/>
        </w:rPr>
        <w:t xml:space="preserve"> </w:t>
      </w:r>
      <w:r>
        <w:rPr>
          <w:sz w:val="24"/>
          <w:szCs w:val="24"/>
        </w:rPr>
        <w:t>Bautisse D Postaire</w:t>
      </w:r>
      <w:r w:rsidRPr="005523E8">
        <w:rPr>
          <w:sz w:val="24"/>
          <w:szCs w:val="24"/>
          <w:vertAlign w:val="superscript"/>
        </w:rPr>
        <w:t>1*</w:t>
      </w:r>
      <w:r w:rsidRPr="005523E8">
        <w:rPr>
          <w:sz w:val="24"/>
          <w:szCs w:val="24"/>
        </w:rPr>
        <w:t xml:space="preserve">, </w:t>
      </w:r>
      <w:r>
        <w:rPr>
          <w:sz w:val="24"/>
          <w:szCs w:val="24"/>
        </w:rPr>
        <w:t xml:space="preserve">Judith </w:t>
      </w:r>
      <w:r w:rsidRPr="005523E8">
        <w:rPr>
          <w:sz w:val="24"/>
          <w:szCs w:val="24"/>
        </w:rPr>
        <w:t xml:space="preserve">Bakker </w:t>
      </w:r>
      <w:r w:rsidRPr="005523E8">
        <w:rPr>
          <w:sz w:val="24"/>
          <w:szCs w:val="24"/>
          <w:vertAlign w:val="superscript"/>
        </w:rPr>
        <w:t>1</w:t>
      </w:r>
      <w:r w:rsidRPr="005523E8">
        <w:rPr>
          <w:sz w:val="24"/>
          <w:szCs w:val="24"/>
        </w:rPr>
        <w:t xml:space="preserve">, </w:t>
      </w:r>
      <w:r>
        <w:rPr>
          <w:sz w:val="24"/>
          <w:szCs w:val="24"/>
        </w:rPr>
        <w:t xml:space="preserve">Jayne </w:t>
      </w:r>
      <w:r w:rsidRPr="005523E8">
        <w:rPr>
          <w:sz w:val="24"/>
          <w:szCs w:val="24"/>
        </w:rPr>
        <w:t xml:space="preserve">Gardiner </w:t>
      </w:r>
      <w:r w:rsidRPr="005523E8">
        <w:rPr>
          <w:sz w:val="24"/>
          <w:szCs w:val="24"/>
          <w:vertAlign w:val="superscript"/>
        </w:rPr>
        <w:t>2</w:t>
      </w:r>
      <w:r w:rsidRPr="005523E8">
        <w:rPr>
          <w:sz w:val="24"/>
          <w:szCs w:val="24"/>
        </w:rPr>
        <w:t xml:space="preserve">, </w:t>
      </w:r>
      <w:r>
        <w:rPr>
          <w:sz w:val="24"/>
          <w:szCs w:val="24"/>
        </w:rPr>
        <w:t xml:space="preserve">Tonya </w:t>
      </w:r>
      <w:r w:rsidRPr="005523E8">
        <w:rPr>
          <w:sz w:val="24"/>
          <w:szCs w:val="24"/>
        </w:rPr>
        <w:t>Wiley</w:t>
      </w:r>
      <w:r w:rsidRPr="005523E8">
        <w:rPr>
          <w:sz w:val="24"/>
          <w:szCs w:val="24"/>
          <w:vertAlign w:val="superscript"/>
        </w:rPr>
        <w:t>3</w:t>
      </w:r>
      <w:r w:rsidRPr="005523E8">
        <w:rPr>
          <w:sz w:val="24"/>
          <w:szCs w:val="24"/>
          <w:vertAlign w:val="subscript"/>
        </w:rPr>
        <w:t>,</w:t>
      </w:r>
      <w:r w:rsidRPr="005523E8">
        <w:rPr>
          <w:sz w:val="24"/>
          <w:szCs w:val="24"/>
        </w:rPr>
        <w:t xml:space="preserve"> </w:t>
      </w:r>
      <w:r>
        <w:rPr>
          <w:sz w:val="24"/>
          <w:szCs w:val="24"/>
        </w:rPr>
        <w:t>Demian D</w:t>
      </w:r>
    </w:p>
    <w:p w14:paraId="7B284B25" w14:textId="77777777" w:rsidR="00DD484D" w:rsidRDefault="002F6748" w:rsidP="00DD484D">
      <w:pPr>
        <w:spacing w:line="360" w:lineRule="auto"/>
        <w:ind w:left="142" w:hanging="284"/>
        <w:contextualSpacing/>
        <w:jc w:val="both"/>
        <w:rPr>
          <w:sz w:val="24"/>
          <w:szCs w:val="24"/>
          <w:vertAlign w:val="superscript"/>
        </w:rPr>
      </w:pPr>
      <w:r w:rsidRPr="005523E8">
        <w:rPr>
          <w:sz w:val="24"/>
          <w:szCs w:val="24"/>
        </w:rPr>
        <w:t>Chapman</w:t>
      </w:r>
      <w:r w:rsidRPr="005523E8">
        <w:rPr>
          <w:sz w:val="24"/>
          <w:szCs w:val="24"/>
          <w:vertAlign w:val="superscript"/>
        </w:rPr>
        <w:t>1</w:t>
      </w:r>
      <w:r w:rsidR="00DD484D">
        <w:rPr>
          <w:sz w:val="24"/>
          <w:szCs w:val="24"/>
          <w:vertAlign w:val="superscript"/>
        </w:rPr>
        <w:t xml:space="preserve"> </w:t>
      </w:r>
    </w:p>
    <w:p w14:paraId="53A01A81" w14:textId="77777777" w:rsidR="00DD484D" w:rsidRDefault="00DD484D" w:rsidP="00DD484D">
      <w:pPr>
        <w:spacing w:line="360" w:lineRule="auto"/>
        <w:ind w:left="142" w:hanging="284"/>
        <w:contextualSpacing/>
        <w:jc w:val="both"/>
        <w:rPr>
          <w:sz w:val="24"/>
          <w:szCs w:val="24"/>
        </w:rPr>
      </w:pPr>
      <w:r w:rsidRPr="00DD484D">
        <w:rPr>
          <w:b/>
          <w:bCs/>
          <w:sz w:val="24"/>
          <w:szCs w:val="24"/>
        </w:rPr>
        <w:t>Affiliations</w:t>
      </w:r>
      <w:r>
        <w:rPr>
          <w:sz w:val="24"/>
          <w:szCs w:val="24"/>
        </w:rPr>
        <w:t xml:space="preserve">: </w:t>
      </w:r>
      <w:r w:rsidR="002F6748" w:rsidRPr="005523E8">
        <w:rPr>
          <w:sz w:val="24"/>
          <w:szCs w:val="24"/>
          <w:vertAlign w:val="superscript"/>
        </w:rPr>
        <w:t>1</w:t>
      </w:r>
      <w:r w:rsidR="002F6748" w:rsidRPr="005523E8">
        <w:rPr>
          <w:sz w:val="24"/>
          <w:szCs w:val="24"/>
        </w:rPr>
        <w:t>Department of Biological Sciences, Florida International University, 3000 NE</w:t>
      </w:r>
    </w:p>
    <w:p w14:paraId="02356ECA" w14:textId="77777777" w:rsidR="00DD484D" w:rsidRDefault="002F6748" w:rsidP="00DD484D">
      <w:pPr>
        <w:spacing w:line="360" w:lineRule="auto"/>
        <w:ind w:left="142" w:hanging="284"/>
        <w:contextualSpacing/>
        <w:jc w:val="both"/>
        <w:rPr>
          <w:sz w:val="24"/>
          <w:szCs w:val="24"/>
        </w:rPr>
      </w:pPr>
      <w:r w:rsidRPr="005523E8">
        <w:rPr>
          <w:sz w:val="24"/>
          <w:szCs w:val="24"/>
        </w:rPr>
        <w:t>151st Street,</w:t>
      </w:r>
      <w:r>
        <w:rPr>
          <w:sz w:val="24"/>
          <w:szCs w:val="24"/>
        </w:rPr>
        <w:t xml:space="preserve"> </w:t>
      </w:r>
      <w:r w:rsidRPr="005523E8">
        <w:rPr>
          <w:sz w:val="24"/>
          <w:szCs w:val="24"/>
        </w:rPr>
        <w:t>North Miami, FL 33181, USA</w:t>
      </w:r>
    </w:p>
    <w:p w14:paraId="2EBD9B68" w14:textId="77777777" w:rsidR="00DD484D" w:rsidRDefault="002F6748" w:rsidP="00DD484D">
      <w:pPr>
        <w:spacing w:line="360" w:lineRule="auto"/>
        <w:ind w:left="142" w:hanging="284"/>
        <w:contextualSpacing/>
        <w:jc w:val="both"/>
        <w:rPr>
          <w:sz w:val="24"/>
          <w:szCs w:val="24"/>
        </w:rPr>
      </w:pPr>
      <w:r w:rsidRPr="005523E8">
        <w:rPr>
          <w:sz w:val="24"/>
          <w:szCs w:val="24"/>
          <w:vertAlign w:val="superscript"/>
        </w:rPr>
        <w:t>2</w:t>
      </w:r>
      <w:r w:rsidRPr="005523E8">
        <w:rPr>
          <w:sz w:val="24"/>
          <w:szCs w:val="24"/>
        </w:rPr>
        <w:t>New College of Florida, Division of Natural Sciences, 5800 Bayshore Rd, Sarasota, FL</w:t>
      </w:r>
      <w:r w:rsidR="00DD484D">
        <w:rPr>
          <w:sz w:val="24"/>
          <w:szCs w:val="24"/>
        </w:rPr>
        <w:t xml:space="preserve"> </w:t>
      </w:r>
      <w:r w:rsidRPr="005523E8">
        <w:rPr>
          <w:sz w:val="24"/>
          <w:szCs w:val="24"/>
        </w:rPr>
        <w:t>34243,</w:t>
      </w:r>
    </w:p>
    <w:p w14:paraId="79509292" w14:textId="77777777" w:rsidR="00DD484D" w:rsidRDefault="002F6748" w:rsidP="00DD484D">
      <w:pPr>
        <w:spacing w:line="360" w:lineRule="auto"/>
        <w:ind w:left="142" w:hanging="284"/>
        <w:contextualSpacing/>
        <w:jc w:val="both"/>
        <w:rPr>
          <w:sz w:val="24"/>
          <w:szCs w:val="24"/>
        </w:rPr>
      </w:pPr>
      <w:r w:rsidRPr="005523E8">
        <w:rPr>
          <w:sz w:val="24"/>
          <w:szCs w:val="24"/>
        </w:rPr>
        <w:t>USA</w:t>
      </w:r>
    </w:p>
    <w:p w14:paraId="118ACF90" w14:textId="77777777" w:rsidR="00DD484D" w:rsidRDefault="002F6748" w:rsidP="00DD484D">
      <w:pPr>
        <w:spacing w:line="360" w:lineRule="auto"/>
        <w:ind w:left="142" w:hanging="284"/>
        <w:contextualSpacing/>
        <w:jc w:val="both"/>
        <w:rPr>
          <w:sz w:val="24"/>
          <w:szCs w:val="24"/>
          <w:shd w:val="clear" w:color="auto" w:fill="FFFFFF"/>
        </w:rPr>
      </w:pPr>
      <w:r w:rsidRPr="005523E8">
        <w:rPr>
          <w:sz w:val="24"/>
          <w:szCs w:val="24"/>
          <w:shd w:val="clear" w:color="auto" w:fill="FFFFFF"/>
          <w:vertAlign w:val="superscript"/>
        </w:rPr>
        <w:t>3</w:t>
      </w:r>
      <w:r w:rsidRPr="005523E8">
        <w:rPr>
          <w:sz w:val="24"/>
          <w:szCs w:val="24"/>
          <w:shd w:val="clear" w:color="auto" w:fill="FFFFFF"/>
        </w:rPr>
        <w:t>Havenworth Coastal Conservation, 5120 Beacon Road, Palmetto, Florida 34221, USA</w:t>
      </w:r>
    </w:p>
    <w:p w14:paraId="0C5F9CF3" w14:textId="2D44BAB1" w:rsidR="002F6748" w:rsidRDefault="00DD484D" w:rsidP="00DD484D">
      <w:pPr>
        <w:spacing w:line="360" w:lineRule="auto"/>
        <w:ind w:left="142" w:hanging="284"/>
        <w:contextualSpacing/>
        <w:jc w:val="both"/>
        <w:rPr>
          <w:rStyle w:val="Hyperlink"/>
          <w:sz w:val="24"/>
          <w:szCs w:val="24"/>
        </w:rPr>
      </w:pPr>
      <w:r w:rsidRPr="00DD484D">
        <w:rPr>
          <w:b/>
          <w:bCs/>
          <w:sz w:val="24"/>
          <w:szCs w:val="24"/>
        </w:rPr>
        <w:t>Corresponding author</w:t>
      </w:r>
      <w:r>
        <w:rPr>
          <w:sz w:val="24"/>
          <w:szCs w:val="24"/>
        </w:rPr>
        <w:t xml:space="preserve">: </w:t>
      </w:r>
      <w:r w:rsidR="002F6748" w:rsidRPr="005523E8">
        <w:rPr>
          <w:sz w:val="24"/>
          <w:szCs w:val="24"/>
          <w:vertAlign w:val="superscript"/>
        </w:rPr>
        <w:t>*</w:t>
      </w:r>
      <w:r w:rsidR="002F6748" w:rsidRPr="005523E8">
        <w:rPr>
          <w:sz w:val="24"/>
          <w:szCs w:val="24"/>
        </w:rPr>
        <w:t>Correspondence to be addressed to:</w:t>
      </w:r>
      <w:r w:rsidR="002F6748">
        <w:rPr>
          <w:sz w:val="24"/>
          <w:szCs w:val="24"/>
        </w:rPr>
        <w:t xml:space="preserve"> </w:t>
      </w:r>
      <w:hyperlink r:id="rId4" w:history="1">
        <w:r w:rsidR="002F6748" w:rsidRPr="00555427">
          <w:rPr>
            <w:rStyle w:val="Hyperlink"/>
            <w:sz w:val="24"/>
            <w:szCs w:val="24"/>
          </w:rPr>
          <w:t>postaireb@gmail.com</w:t>
        </w:r>
      </w:hyperlink>
    </w:p>
    <w:p w14:paraId="40BAE8ED" w14:textId="5D8690A8" w:rsidR="00DD484D" w:rsidRDefault="00DD484D" w:rsidP="00DD484D">
      <w:pPr>
        <w:spacing w:line="360" w:lineRule="auto"/>
        <w:ind w:left="142" w:hanging="284"/>
        <w:contextualSpacing/>
        <w:jc w:val="both"/>
        <w:rPr>
          <w:sz w:val="24"/>
          <w:szCs w:val="24"/>
        </w:rPr>
      </w:pPr>
    </w:p>
    <w:p w14:paraId="0E685E97" w14:textId="55018D5D" w:rsidR="00DD484D" w:rsidRDefault="00DD484D" w:rsidP="00DD484D">
      <w:pPr>
        <w:spacing w:line="360" w:lineRule="auto"/>
        <w:ind w:left="142" w:hanging="284"/>
        <w:contextualSpacing/>
        <w:jc w:val="both"/>
        <w:rPr>
          <w:sz w:val="24"/>
          <w:szCs w:val="24"/>
        </w:rPr>
      </w:pPr>
    </w:p>
    <w:p w14:paraId="3798FFB4" w14:textId="486568E5" w:rsidR="00DD484D" w:rsidRPr="00F125BD" w:rsidRDefault="00DD484D" w:rsidP="00DD484D">
      <w:pPr>
        <w:spacing w:line="360" w:lineRule="auto"/>
        <w:ind w:left="142" w:hanging="284"/>
        <w:contextualSpacing/>
        <w:jc w:val="both"/>
        <w:rPr>
          <w:b/>
          <w:bCs/>
          <w:sz w:val="24"/>
          <w:szCs w:val="24"/>
        </w:rPr>
      </w:pPr>
      <w:r w:rsidRPr="00F125BD">
        <w:rPr>
          <w:b/>
          <w:bCs/>
          <w:sz w:val="24"/>
          <w:szCs w:val="24"/>
        </w:rPr>
        <w:t xml:space="preserve">Supplementary </w:t>
      </w:r>
      <w:r w:rsidR="00F125BD" w:rsidRPr="00F125BD">
        <w:rPr>
          <w:b/>
          <w:bCs/>
          <w:sz w:val="24"/>
          <w:szCs w:val="24"/>
        </w:rPr>
        <w:t>material 2</w:t>
      </w:r>
    </w:p>
    <w:p w14:paraId="7575F892" w14:textId="1409B374" w:rsidR="00F125BD" w:rsidRDefault="00F125BD" w:rsidP="00DD484D">
      <w:pPr>
        <w:spacing w:line="360" w:lineRule="auto"/>
        <w:ind w:left="142" w:hanging="284"/>
        <w:contextualSpacing/>
        <w:jc w:val="both"/>
        <w:rPr>
          <w:sz w:val="24"/>
          <w:szCs w:val="24"/>
        </w:rPr>
      </w:pPr>
      <w:r>
        <w:rPr>
          <w:sz w:val="24"/>
          <w:szCs w:val="24"/>
        </w:rPr>
        <w:t>Fishing gear details</w:t>
      </w:r>
    </w:p>
    <w:p w14:paraId="53363318" w14:textId="61530445" w:rsidR="002872CB" w:rsidRDefault="002872CB" w:rsidP="00DD484D">
      <w:pPr>
        <w:spacing w:line="360" w:lineRule="auto"/>
        <w:ind w:left="142" w:hanging="284"/>
        <w:contextualSpacing/>
        <w:jc w:val="both"/>
        <w:rPr>
          <w:sz w:val="24"/>
          <w:szCs w:val="24"/>
        </w:rPr>
      </w:pPr>
    </w:p>
    <w:p w14:paraId="48D7C221" w14:textId="64328328" w:rsidR="002872CB" w:rsidRDefault="002872CB" w:rsidP="00DD484D">
      <w:pPr>
        <w:spacing w:line="360" w:lineRule="auto"/>
        <w:ind w:left="142" w:hanging="284"/>
        <w:contextualSpacing/>
        <w:jc w:val="both"/>
        <w:rPr>
          <w:b/>
          <w:bCs/>
          <w:sz w:val="24"/>
          <w:szCs w:val="24"/>
        </w:rPr>
      </w:pPr>
      <w:r w:rsidRPr="002872CB">
        <w:rPr>
          <w:b/>
          <w:bCs/>
          <w:sz w:val="24"/>
          <w:szCs w:val="24"/>
        </w:rPr>
        <w:t>Gillnets</w:t>
      </w:r>
    </w:p>
    <w:p w14:paraId="2F942177" w14:textId="77777777" w:rsidR="002872CB" w:rsidRDefault="002872CB" w:rsidP="002872CB">
      <w:pPr>
        <w:spacing w:before="100" w:beforeAutospacing="1" w:after="100" w:afterAutospacing="1" w:line="480" w:lineRule="auto"/>
        <w:ind w:firstLine="708"/>
        <w:contextualSpacing/>
        <w:jc w:val="both"/>
        <w:rPr>
          <w:rFonts w:eastAsia="Times New Roman"/>
          <w:sz w:val="24"/>
          <w:szCs w:val="24"/>
          <w:lang w:eastAsia="fr-FR"/>
        </w:rPr>
      </w:pPr>
      <w:r w:rsidRPr="00103642">
        <w:rPr>
          <w:rFonts w:eastAsia="Times New Roman"/>
          <w:sz w:val="24"/>
          <w:szCs w:val="24"/>
          <w:lang w:eastAsia="fr-FR"/>
        </w:rPr>
        <w:t xml:space="preserve">A monofilament gillnet consisting of six different stretched-mesh size panels was used for sampling. Stretched-mesh sizes ranged from 7.6 cm to 14.0 cm in increments of 1.3 cm. Each panel was 3.0 m deep and 30.5 m long. The six panels were strung together and fished as a single gear (i.e., set). Sets were chosen randomly, and the gear was fished either perpendicular to shore or with the wind. All gillnet sets were made during daylight hours (07:00-18:00). For each set, mid-water temperature (degrees Celsius), salinity (PPT), and dissolved oxygen (milligrams per liter) were recorded using an environmental meter (YSI Inc.). Minimum and maximum depth was recorded from the vessel’s depth finder, and water clarity (depth of the photic zone) was measured </w:t>
      </w:r>
      <w:r>
        <w:rPr>
          <w:rFonts w:eastAsia="Times New Roman"/>
          <w:sz w:val="24"/>
          <w:szCs w:val="24"/>
          <w:lang w:eastAsia="fr-FR"/>
        </w:rPr>
        <w:t>with a</w:t>
      </w:r>
      <w:r w:rsidRPr="00103642">
        <w:rPr>
          <w:rFonts w:eastAsia="Times New Roman"/>
          <w:sz w:val="24"/>
          <w:szCs w:val="24"/>
          <w:lang w:eastAsia="fr-FR"/>
        </w:rPr>
        <w:t xml:space="preserve"> secchi disc. Set soak time was defined from the time the gear started entering the water to the time the gear was removed completely from the water. Haul back typically started 0.5-1.0 hours after the gear first entered the water</w:t>
      </w:r>
      <w:r>
        <w:rPr>
          <w:rFonts w:eastAsia="Times New Roman"/>
          <w:sz w:val="24"/>
          <w:szCs w:val="24"/>
          <w:lang w:eastAsia="fr-FR"/>
        </w:rPr>
        <w:t>, while the net was checked directly when activity was observed prior to haul back.</w:t>
      </w:r>
    </w:p>
    <w:p w14:paraId="00DE6F60" w14:textId="47BA3D5D" w:rsidR="002872CB" w:rsidRDefault="00C05780" w:rsidP="00DD484D">
      <w:pPr>
        <w:spacing w:line="360" w:lineRule="auto"/>
        <w:ind w:left="142" w:hanging="284"/>
        <w:contextualSpacing/>
        <w:jc w:val="both"/>
        <w:rPr>
          <w:b/>
          <w:bCs/>
          <w:sz w:val="24"/>
          <w:szCs w:val="24"/>
        </w:rPr>
      </w:pPr>
      <w:r w:rsidRPr="00C05780">
        <w:rPr>
          <w:b/>
          <w:bCs/>
          <w:sz w:val="24"/>
          <w:szCs w:val="24"/>
        </w:rPr>
        <w:t>Longlines</w:t>
      </w:r>
    </w:p>
    <w:p w14:paraId="20263513" w14:textId="07CA9384" w:rsidR="00C05780" w:rsidRDefault="00C05780" w:rsidP="00C05780">
      <w:pPr>
        <w:spacing w:before="100" w:beforeAutospacing="1" w:after="100" w:afterAutospacing="1" w:line="480" w:lineRule="auto"/>
        <w:ind w:firstLine="708"/>
        <w:contextualSpacing/>
        <w:jc w:val="both"/>
        <w:rPr>
          <w:rFonts w:eastAsia="Times New Roman"/>
          <w:sz w:val="24"/>
          <w:szCs w:val="24"/>
          <w:lang w:eastAsia="fr-FR"/>
        </w:rPr>
      </w:pPr>
      <w:r>
        <w:rPr>
          <w:sz w:val="24"/>
          <w:szCs w:val="24"/>
        </w:rPr>
        <w:lastRenderedPageBreak/>
        <w:tab/>
      </w:r>
      <w:r w:rsidRPr="00103642">
        <w:rPr>
          <w:rFonts w:eastAsia="Times New Roman"/>
          <w:sz w:val="24"/>
          <w:szCs w:val="24"/>
          <w:lang w:eastAsia="fr-FR"/>
        </w:rPr>
        <w:t>The bottom longline gear consisted of a 700 m braided nylon rope (8 mm) mainline, anchored and marked at either end with a large buoy, with up to 100 demersal gangions spaced at approximately 3-4 m intervals. Each gangion consisted of a stainless-steel tuna clip attached to 1m of 5mm braided nylon cord, a 6/0 stainless-steel swivel, 1 m of 1/16” stainless-steel wire, and a Mustad circle hook. A mixture of 12/0 - 16/0 hook sizes were used. Hooks were baited with a mixture of Spanish mackerel, ladyfish, bluefish, mullet, and Crevalle jack, to reflect the natural prey available in the bay. Longline soak times, calculated from the time the gear first entered the water until it was completely removed from the water, varied from 1 to 3 hours.</w:t>
      </w:r>
    </w:p>
    <w:p w14:paraId="7AE82B1B" w14:textId="1F983C30" w:rsidR="00F97385" w:rsidRPr="00584687" w:rsidRDefault="009F1C68" w:rsidP="00584687">
      <w:pPr>
        <w:spacing w:before="100" w:beforeAutospacing="1" w:after="100" w:afterAutospacing="1" w:line="480" w:lineRule="auto"/>
        <w:ind w:firstLine="708"/>
        <w:contextualSpacing/>
        <w:jc w:val="both"/>
        <w:rPr>
          <w:rFonts w:eastAsia="Times New Roman"/>
          <w:sz w:val="24"/>
          <w:szCs w:val="24"/>
          <w:lang w:eastAsia="fr-FR"/>
        </w:rPr>
      </w:pPr>
      <w:r>
        <w:rPr>
          <w:rFonts w:eastAsia="Times New Roman"/>
          <w:sz w:val="24"/>
          <w:szCs w:val="24"/>
          <w:lang w:eastAsia="fr-FR"/>
        </w:rPr>
        <w:t>Shark</w:t>
      </w:r>
      <w:r w:rsidRPr="00103642">
        <w:rPr>
          <w:rFonts w:eastAsia="Times New Roman"/>
          <w:sz w:val="24"/>
          <w:szCs w:val="24"/>
          <w:lang w:eastAsia="fr-FR"/>
        </w:rPr>
        <w:t>s were identified, measured (pre-caudal length (PCL), fork length (FL), total length (TL), and stretch total length (STL)</w:t>
      </w:r>
      <w:r>
        <w:rPr>
          <w:rFonts w:eastAsia="Times New Roman"/>
          <w:sz w:val="24"/>
          <w:szCs w:val="24"/>
          <w:lang w:eastAsia="fr-FR"/>
        </w:rPr>
        <w:t>)</w:t>
      </w:r>
      <w:r w:rsidRPr="00103642">
        <w:rPr>
          <w:rFonts w:eastAsia="Times New Roman"/>
          <w:sz w:val="24"/>
          <w:szCs w:val="24"/>
          <w:lang w:eastAsia="fr-FR"/>
        </w:rPr>
        <w:t xml:space="preserve">, </w:t>
      </w:r>
      <w:r>
        <w:rPr>
          <w:rFonts w:eastAsia="Times New Roman"/>
          <w:sz w:val="24"/>
          <w:szCs w:val="24"/>
          <w:lang w:eastAsia="fr-FR"/>
        </w:rPr>
        <w:t xml:space="preserve">to the closest half centimeter. Animals were </w:t>
      </w:r>
      <w:r w:rsidRPr="00103642">
        <w:rPr>
          <w:rFonts w:eastAsia="Times New Roman"/>
          <w:sz w:val="24"/>
          <w:szCs w:val="24"/>
          <w:lang w:eastAsia="fr-FR"/>
        </w:rPr>
        <w:t>sexed, assigned a life stage, and, if in good condition, tagged externally</w:t>
      </w:r>
      <w:r>
        <w:rPr>
          <w:rFonts w:eastAsia="Times New Roman"/>
          <w:sz w:val="24"/>
          <w:szCs w:val="24"/>
          <w:lang w:eastAsia="fr-FR"/>
        </w:rPr>
        <w:t>, and were subsequently released</w:t>
      </w:r>
      <w:r w:rsidR="00584687">
        <w:rPr>
          <w:rFonts w:eastAsia="Times New Roman"/>
          <w:sz w:val="24"/>
          <w:szCs w:val="24"/>
          <w:lang w:eastAsia="fr-FR"/>
        </w:rPr>
        <w:t>.</w:t>
      </w:r>
      <w:bookmarkStart w:id="0" w:name="_GoBack"/>
      <w:bookmarkEnd w:id="0"/>
    </w:p>
    <w:sectPr w:rsidR="00F97385" w:rsidRPr="00584687" w:rsidSect="0015097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48"/>
    <w:rsid w:val="0002209A"/>
    <w:rsid w:val="000B3219"/>
    <w:rsid w:val="000C3E7E"/>
    <w:rsid w:val="0015097A"/>
    <w:rsid w:val="002872CB"/>
    <w:rsid w:val="002F4335"/>
    <w:rsid w:val="002F6748"/>
    <w:rsid w:val="0040700F"/>
    <w:rsid w:val="00502245"/>
    <w:rsid w:val="00584687"/>
    <w:rsid w:val="00771DD5"/>
    <w:rsid w:val="008110F1"/>
    <w:rsid w:val="009F1C68"/>
    <w:rsid w:val="00C04FA4"/>
    <w:rsid w:val="00C05780"/>
    <w:rsid w:val="00C21462"/>
    <w:rsid w:val="00DD484D"/>
    <w:rsid w:val="00EA7519"/>
    <w:rsid w:val="00ED3F86"/>
    <w:rsid w:val="00F125BD"/>
    <w:rsid w:val="00FE6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9C3D6C"/>
  <w14:defaultImageDpi w14:val="32767"/>
  <w15:chartTrackingRefBased/>
  <w15:docId w15:val="{5D5F404D-A0BD-9A40-A0FD-02A07D67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F6748"/>
    <w:pPr>
      <w:spacing w:after="160" w:line="259" w:lineRule="auto"/>
    </w:pPr>
    <w:rPr>
      <w:rFonts w:ascii="Times New Roman" w:hAnsi="Times New Roman"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67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staire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Judith (PG)</dc:creator>
  <cp:keywords/>
  <dc:description/>
  <cp:lastModifiedBy>Bakker, Judith (PG)</cp:lastModifiedBy>
  <cp:revision>4</cp:revision>
  <dcterms:created xsi:type="dcterms:W3CDTF">2019-12-11T17:58:00Z</dcterms:created>
  <dcterms:modified xsi:type="dcterms:W3CDTF">2019-12-11T18:11:00Z</dcterms:modified>
</cp:coreProperties>
</file>