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511FB" w14:textId="77777777" w:rsidR="007571CE" w:rsidRPr="001F3F0D" w:rsidRDefault="007571CE" w:rsidP="007571CE">
      <w:pPr>
        <w:pStyle w:val="PreformattedText"/>
        <w:spacing w:line="480" w:lineRule="auto"/>
        <w:contextualSpacing/>
        <w:jc w:val="center"/>
        <w:rPr>
          <w:rFonts w:ascii="Times New Roman" w:hAnsi="Times New Roman" w:cs="Times New Roman"/>
          <w:b/>
          <w:u w:val="single"/>
        </w:rPr>
      </w:pPr>
      <w:bookmarkStart w:id="0" w:name="_Hlk13227036"/>
      <w:bookmarkStart w:id="1" w:name="_Hlk13225191"/>
      <w:r w:rsidRPr="001F3F0D">
        <w:rPr>
          <w:rFonts w:ascii="Times New Roman" w:hAnsi="Times New Roman" w:cs="Times New Roman"/>
          <w:b/>
          <w:u w:val="single"/>
        </w:rPr>
        <w:t xml:space="preserve">Supplemental </w:t>
      </w:r>
      <w:r w:rsidR="0091112A" w:rsidRPr="001F3F0D">
        <w:rPr>
          <w:rFonts w:ascii="Times New Roman" w:hAnsi="Times New Roman" w:cs="Times New Roman"/>
          <w:b/>
          <w:u w:val="single"/>
        </w:rPr>
        <w:t>Method</w:t>
      </w:r>
      <w:r w:rsidR="001A75EF" w:rsidRPr="001F3F0D">
        <w:rPr>
          <w:rFonts w:ascii="Times New Roman" w:hAnsi="Times New Roman" w:cs="Times New Roman"/>
          <w:b/>
          <w:u w:val="single"/>
        </w:rPr>
        <w:t>s</w:t>
      </w:r>
    </w:p>
    <w:bookmarkEnd w:id="0"/>
    <w:bookmarkEnd w:id="1"/>
    <w:p w14:paraId="18EAC7CF" w14:textId="77777777" w:rsidR="0039780A" w:rsidRPr="001F3F0D" w:rsidRDefault="0039780A" w:rsidP="0039780A">
      <w:pPr>
        <w:pStyle w:val="PreformattedText"/>
        <w:spacing w:line="480" w:lineRule="auto"/>
        <w:contextualSpacing/>
        <w:rPr>
          <w:rFonts w:ascii="Times New Roman" w:hAnsi="Times New Roman" w:cs="Times New Roman"/>
          <w:b/>
        </w:rPr>
      </w:pPr>
      <w:r w:rsidRPr="001F3F0D">
        <w:rPr>
          <w:rFonts w:ascii="Times New Roman" w:hAnsi="Times New Roman" w:cs="Times New Roman"/>
          <w:b/>
          <w:u w:val="single"/>
        </w:rPr>
        <w:t>Title</w:t>
      </w:r>
      <w:r w:rsidRPr="001F3F0D">
        <w:rPr>
          <w:rFonts w:ascii="Times New Roman" w:hAnsi="Times New Roman" w:cs="Times New Roman"/>
          <w:b/>
        </w:rPr>
        <w:t xml:space="preserve"> </w:t>
      </w:r>
    </w:p>
    <w:p w14:paraId="020016C9" w14:textId="77777777" w:rsidR="0039780A" w:rsidRPr="001F3F0D" w:rsidRDefault="0039780A" w:rsidP="0039780A">
      <w:pPr>
        <w:pStyle w:val="PreformattedText"/>
        <w:spacing w:line="480" w:lineRule="auto"/>
        <w:contextualSpacing/>
        <w:rPr>
          <w:rFonts w:ascii="Times New Roman" w:hAnsi="Times New Roman" w:cs="Times New Roman"/>
        </w:rPr>
      </w:pPr>
      <w:bookmarkStart w:id="2" w:name="_Hlk14954857"/>
      <w:bookmarkStart w:id="3" w:name="_Hlk13218593"/>
      <w:r w:rsidRPr="001F3F0D">
        <w:rPr>
          <w:rFonts w:ascii="Times New Roman" w:hAnsi="Times New Roman" w:cs="Times New Roman"/>
        </w:rPr>
        <w:t>Effects of L-theanine-caffeine co</w:t>
      </w:r>
      <w:bookmarkStart w:id="4" w:name="_GoBack"/>
      <w:bookmarkEnd w:id="4"/>
      <w:r w:rsidRPr="001F3F0D">
        <w:rPr>
          <w:rFonts w:ascii="Times New Roman" w:hAnsi="Times New Roman" w:cs="Times New Roman"/>
        </w:rPr>
        <w:t>mbination on sustained attention and inhibitory control among children with ADHD: a proof-of-concept neuroimaging RCT</w:t>
      </w:r>
    </w:p>
    <w:bookmarkEnd w:id="2"/>
    <w:p w14:paraId="5876D48A" w14:textId="77777777" w:rsidR="0039780A" w:rsidRPr="001F3F0D" w:rsidRDefault="0039780A" w:rsidP="0039780A">
      <w:pPr>
        <w:pStyle w:val="PreformattedText"/>
        <w:spacing w:line="480" w:lineRule="auto"/>
        <w:contextualSpacing/>
        <w:rPr>
          <w:rFonts w:ascii="Times New Roman" w:hAnsi="Times New Roman" w:cs="Times New Roman"/>
          <w:b/>
          <w:u w:val="single"/>
        </w:rPr>
      </w:pPr>
    </w:p>
    <w:p w14:paraId="61C4A2D3" w14:textId="77777777" w:rsidR="0039780A" w:rsidRPr="001F3F0D" w:rsidRDefault="0039780A" w:rsidP="0039780A">
      <w:pPr>
        <w:pStyle w:val="PreformattedText"/>
        <w:spacing w:line="480" w:lineRule="auto"/>
        <w:contextualSpacing/>
        <w:rPr>
          <w:rFonts w:ascii="Times New Roman" w:hAnsi="Times New Roman" w:cs="Times New Roman"/>
          <w:b/>
        </w:rPr>
      </w:pPr>
      <w:r w:rsidRPr="001F3F0D">
        <w:rPr>
          <w:rFonts w:ascii="Times New Roman" w:hAnsi="Times New Roman" w:cs="Times New Roman"/>
          <w:b/>
          <w:u w:val="single"/>
        </w:rPr>
        <w:t xml:space="preserve">Authors </w:t>
      </w:r>
    </w:p>
    <w:p w14:paraId="4FA770B0" w14:textId="7542B836" w:rsidR="0039780A" w:rsidRPr="001F3F0D" w:rsidRDefault="0039780A" w:rsidP="0039780A">
      <w:pPr>
        <w:spacing w:after="0" w:line="480" w:lineRule="auto"/>
        <w:contextualSpacing/>
        <w:rPr>
          <w:rFonts w:ascii="Times New Roman" w:eastAsia="Droid Sans" w:hAnsi="Times New Roman" w:cs="Times New Roman"/>
          <w:sz w:val="20"/>
          <w:szCs w:val="20"/>
          <w:vertAlign w:val="superscript"/>
          <w:lang w:eastAsia="zh-CN" w:bidi="hi-IN"/>
        </w:rPr>
      </w:pPr>
      <w:r w:rsidRPr="001F3F0D">
        <w:rPr>
          <w:rFonts w:ascii="Times New Roman" w:eastAsia="Droid Sans" w:hAnsi="Times New Roman" w:cs="Times New Roman"/>
          <w:sz w:val="20"/>
          <w:szCs w:val="20"/>
          <w:lang w:eastAsia="zh-CN" w:bidi="hi-IN"/>
        </w:rPr>
        <w:t xml:space="preserve">Chanaka N. Kahathuduwa (M.B.B.S., Ph.D.) </w:t>
      </w:r>
      <w:r w:rsidRPr="001F3F0D">
        <w:rPr>
          <w:rFonts w:ascii="Times New Roman" w:eastAsia="Droid Sans" w:hAnsi="Times New Roman" w:cs="Times New Roman"/>
          <w:sz w:val="20"/>
          <w:szCs w:val="20"/>
          <w:vertAlign w:val="superscript"/>
          <w:lang w:eastAsia="zh-CN" w:bidi="hi-IN"/>
        </w:rPr>
        <w:t>1, 2, 3*</w:t>
      </w:r>
      <w:r w:rsidRPr="001F3F0D">
        <w:rPr>
          <w:rFonts w:ascii="Times New Roman" w:eastAsia="Droid Sans" w:hAnsi="Times New Roman" w:cs="Times New Roman"/>
          <w:sz w:val="20"/>
          <w:szCs w:val="20"/>
          <w:lang w:eastAsia="zh-CN" w:bidi="hi-IN"/>
        </w:rPr>
        <w:t xml:space="preserve">, Sarah Wakefield (MD) </w:t>
      </w:r>
      <w:r w:rsidRPr="001F3F0D">
        <w:rPr>
          <w:rFonts w:ascii="Times New Roman" w:eastAsia="Droid Sans" w:hAnsi="Times New Roman" w:cs="Times New Roman"/>
          <w:sz w:val="20"/>
          <w:szCs w:val="20"/>
          <w:vertAlign w:val="superscript"/>
          <w:lang w:eastAsia="zh-CN" w:bidi="hi-IN"/>
        </w:rPr>
        <w:t>2, 3</w:t>
      </w:r>
      <w:r w:rsidRPr="001F3F0D">
        <w:rPr>
          <w:rFonts w:ascii="Times New Roman" w:eastAsia="Droid Sans" w:hAnsi="Times New Roman" w:cs="Times New Roman"/>
          <w:sz w:val="20"/>
          <w:szCs w:val="20"/>
          <w:lang w:eastAsia="zh-CN" w:bidi="hi-IN"/>
        </w:rPr>
        <w:t xml:space="preserve">, Blake D. West (B.A.) </w:t>
      </w:r>
      <w:r w:rsidRPr="001F3F0D">
        <w:rPr>
          <w:rFonts w:ascii="Times New Roman" w:eastAsia="Droid Sans" w:hAnsi="Times New Roman" w:cs="Times New Roman"/>
          <w:sz w:val="20"/>
          <w:szCs w:val="20"/>
          <w:vertAlign w:val="superscript"/>
          <w:lang w:eastAsia="zh-CN" w:bidi="hi-IN"/>
        </w:rPr>
        <w:t>3</w:t>
      </w:r>
      <w:r w:rsidRPr="001F3F0D">
        <w:rPr>
          <w:rFonts w:ascii="Times New Roman" w:eastAsia="Droid Sans" w:hAnsi="Times New Roman" w:cs="Times New Roman"/>
          <w:sz w:val="20"/>
          <w:szCs w:val="20"/>
          <w:lang w:eastAsia="zh-CN" w:bidi="hi-IN"/>
        </w:rPr>
        <w:t xml:space="preserve">, Jessica Blume (M.S.) </w:t>
      </w:r>
      <w:r w:rsidRPr="001F3F0D">
        <w:rPr>
          <w:rFonts w:ascii="Times New Roman" w:eastAsia="Droid Sans" w:hAnsi="Times New Roman" w:cs="Times New Roman"/>
          <w:sz w:val="20"/>
          <w:szCs w:val="20"/>
          <w:vertAlign w:val="superscript"/>
          <w:lang w:eastAsia="zh-CN" w:bidi="hi-IN"/>
        </w:rPr>
        <w:t>3</w:t>
      </w:r>
      <w:r w:rsidRPr="001F3F0D">
        <w:rPr>
          <w:rFonts w:ascii="Times New Roman" w:eastAsia="Droid Sans" w:hAnsi="Times New Roman" w:cs="Times New Roman"/>
          <w:sz w:val="20"/>
          <w:szCs w:val="20"/>
          <w:lang w:eastAsia="zh-CN" w:bidi="hi-IN"/>
        </w:rPr>
        <w:t xml:space="preserve">, Tharaka L. Dassanayake </w:t>
      </w:r>
      <w:r w:rsidRPr="001F3F0D">
        <w:rPr>
          <w:rFonts w:ascii="Times New Roman" w:eastAsia="Droid Sans" w:hAnsi="Times New Roman" w:cs="Times New Roman"/>
          <w:sz w:val="20"/>
          <w:szCs w:val="20"/>
          <w:vertAlign w:val="superscript"/>
          <w:lang w:eastAsia="zh-CN" w:bidi="hi-IN"/>
        </w:rPr>
        <w:t>4</w:t>
      </w:r>
      <w:r w:rsidR="00D01765" w:rsidRPr="001F3F0D">
        <w:rPr>
          <w:rFonts w:ascii="Times New Roman" w:eastAsia="Droid Sans" w:hAnsi="Times New Roman" w:cs="Times New Roman"/>
          <w:sz w:val="20"/>
          <w:szCs w:val="20"/>
          <w:vertAlign w:val="superscript"/>
          <w:lang w:eastAsia="zh-CN" w:bidi="hi-IN"/>
        </w:rPr>
        <w:t>, 5</w:t>
      </w:r>
      <w:r w:rsidRPr="001F3F0D">
        <w:rPr>
          <w:rFonts w:ascii="Times New Roman" w:eastAsia="Droid Sans" w:hAnsi="Times New Roman" w:cs="Times New Roman"/>
          <w:sz w:val="20"/>
          <w:szCs w:val="20"/>
          <w:lang w:eastAsia="zh-CN" w:bidi="hi-IN"/>
        </w:rPr>
        <w:t xml:space="preserve">, Vajira S. Weerasinghe </w:t>
      </w:r>
      <w:r w:rsidRPr="001F3F0D">
        <w:rPr>
          <w:rFonts w:ascii="Times New Roman" w:eastAsia="Droid Sans" w:hAnsi="Times New Roman" w:cs="Times New Roman"/>
          <w:sz w:val="20"/>
          <w:szCs w:val="20"/>
          <w:vertAlign w:val="superscript"/>
          <w:lang w:eastAsia="zh-CN" w:bidi="hi-IN"/>
        </w:rPr>
        <w:t>4</w:t>
      </w:r>
      <w:r w:rsidRPr="001F3F0D">
        <w:rPr>
          <w:rFonts w:ascii="Times New Roman" w:eastAsia="Droid Sans" w:hAnsi="Times New Roman" w:cs="Times New Roman"/>
          <w:sz w:val="20"/>
          <w:szCs w:val="20"/>
          <w:lang w:eastAsia="zh-CN" w:bidi="hi-IN"/>
        </w:rPr>
        <w:t xml:space="preserve">, Ann Mastergeorge (Ph.D.) </w:t>
      </w:r>
      <w:r w:rsidRPr="001F3F0D">
        <w:rPr>
          <w:rFonts w:ascii="Times New Roman" w:eastAsia="Droid Sans" w:hAnsi="Times New Roman" w:cs="Times New Roman"/>
          <w:sz w:val="20"/>
          <w:szCs w:val="20"/>
          <w:vertAlign w:val="superscript"/>
          <w:lang w:eastAsia="zh-CN" w:bidi="hi-IN"/>
        </w:rPr>
        <w:t>3</w:t>
      </w:r>
    </w:p>
    <w:p w14:paraId="659AE953" w14:textId="77777777" w:rsidR="0039780A" w:rsidRPr="001F3F0D" w:rsidRDefault="0039780A" w:rsidP="0039780A">
      <w:pPr>
        <w:spacing w:after="0" w:line="480" w:lineRule="auto"/>
        <w:contextualSpacing/>
        <w:rPr>
          <w:rFonts w:ascii="Times New Roman" w:hAnsi="Times New Roman" w:cs="Times New Roman"/>
          <w:b/>
          <w:sz w:val="20"/>
          <w:szCs w:val="20"/>
          <w:u w:val="single"/>
        </w:rPr>
      </w:pPr>
    </w:p>
    <w:p w14:paraId="02F609BF" w14:textId="77777777" w:rsidR="0039780A" w:rsidRPr="001F3F0D" w:rsidRDefault="0039780A" w:rsidP="0039780A">
      <w:pPr>
        <w:spacing w:after="0" w:line="480" w:lineRule="auto"/>
        <w:contextualSpacing/>
        <w:rPr>
          <w:rFonts w:ascii="Times New Roman" w:eastAsia="Droid Sans" w:hAnsi="Times New Roman" w:cs="Times New Roman"/>
          <w:sz w:val="20"/>
          <w:szCs w:val="20"/>
          <w:vertAlign w:val="superscript"/>
          <w:lang w:eastAsia="zh-CN" w:bidi="hi-IN"/>
        </w:rPr>
      </w:pPr>
      <w:r w:rsidRPr="001F3F0D">
        <w:rPr>
          <w:rFonts w:ascii="Times New Roman" w:hAnsi="Times New Roman" w:cs="Times New Roman"/>
          <w:b/>
          <w:sz w:val="20"/>
          <w:szCs w:val="20"/>
          <w:u w:val="single"/>
        </w:rPr>
        <w:t>Affiliations</w:t>
      </w:r>
    </w:p>
    <w:p w14:paraId="33E089C7" w14:textId="77777777" w:rsidR="0039780A" w:rsidRPr="001F3F0D" w:rsidRDefault="0039780A" w:rsidP="0039780A">
      <w:pPr>
        <w:widowControl w:val="0"/>
        <w:suppressAutoHyphens/>
        <w:spacing w:after="0" w:line="480" w:lineRule="auto"/>
        <w:contextualSpacing/>
        <w:rPr>
          <w:rFonts w:ascii="Times New Roman" w:eastAsia="Droid Sans" w:hAnsi="Times New Roman" w:cs="Times New Roman"/>
          <w:sz w:val="20"/>
          <w:szCs w:val="20"/>
          <w:lang w:eastAsia="zh-CN" w:bidi="hi-IN"/>
        </w:rPr>
      </w:pPr>
      <w:r w:rsidRPr="001F3F0D">
        <w:rPr>
          <w:rFonts w:ascii="Times New Roman" w:eastAsia="Droid Sans" w:hAnsi="Times New Roman" w:cs="Times New Roman"/>
          <w:sz w:val="20"/>
          <w:szCs w:val="20"/>
          <w:vertAlign w:val="superscript"/>
          <w:lang w:eastAsia="zh-CN" w:bidi="hi-IN"/>
        </w:rPr>
        <w:t>1</w:t>
      </w:r>
      <w:r w:rsidRPr="001F3F0D">
        <w:rPr>
          <w:rFonts w:ascii="Times New Roman" w:eastAsia="Droid Sans" w:hAnsi="Times New Roman" w:cs="Times New Roman"/>
          <w:sz w:val="20"/>
          <w:szCs w:val="20"/>
          <w:lang w:eastAsia="zh-CN" w:bidi="hi-IN"/>
        </w:rPr>
        <w:t xml:space="preserve"> Department of Laboratory Sciences and Primary Care, School of Health Professions, Texas Tech University Health Sciences Center, Lubbock, Texas, USA.</w:t>
      </w:r>
    </w:p>
    <w:p w14:paraId="48126346" w14:textId="77777777" w:rsidR="0039780A" w:rsidRPr="001F3F0D" w:rsidRDefault="0039780A" w:rsidP="0039780A">
      <w:pPr>
        <w:widowControl w:val="0"/>
        <w:suppressAutoHyphens/>
        <w:spacing w:after="0" w:line="480" w:lineRule="auto"/>
        <w:contextualSpacing/>
        <w:rPr>
          <w:rFonts w:ascii="Times New Roman" w:eastAsia="Droid Sans" w:hAnsi="Times New Roman" w:cs="Times New Roman"/>
          <w:sz w:val="20"/>
          <w:szCs w:val="20"/>
          <w:lang w:eastAsia="zh-CN" w:bidi="hi-IN"/>
        </w:rPr>
      </w:pPr>
      <w:r w:rsidRPr="001F3F0D">
        <w:rPr>
          <w:rFonts w:ascii="Times New Roman" w:eastAsia="Droid Sans" w:hAnsi="Times New Roman" w:cs="Times New Roman"/>
          <w:sz w:val="20"/>
          <w:szCs w:val="20"/>
          <w:vertAlign w:val="superscript"/>
          <w:lang w:eastAsia="zh-CN" w:bidi="hi-IN"/>
        </w:rPr>
        <w:t>2</w:t>
      </w:r>
      <w:r w:rsidRPr="001F3F0D">
        <w:rPr>
          <w:rFonts w:ascii="Times New Roman" w:eastAsia="Droid Sans" w:hAnsi="Times New Roman" w:cs="Times New Roman"/>
          <w:sz w:val="20"/>
          <w:szCs w:val="20"/>
          <w:lang w:eastAsia="zh-CN" w:bidi="hi-IN"/>
        </w:rPr>
        <w:t xml:space="preserve"> Department of Psychiatry, School of Medicine, Texas Tech University Health Sciences Center, Lubbock, Texas, USA.</w:t>
      </w:r>
    </w:p>
    <w:p w14:paraId="047745F5" w14:textId="77777777" w:rsidR="0039780A" w:rsidRPr="001F3F0D" w:rsidRDefault="0039780A" w:rsidP="0039780A">
      <w:pPr>
        <w:widowControl w:val="0"/>
        <w:suppressAutoHyphens/>
        <w:spacing w:after="0" w:line="480" w:lineRule="auto"/>
        <w:contextualSpacing/>
        <w:rPr>
          <w:rFonts w:ascii="Times New Roman" w:eastAsia="Droid Sans" w:hAnsi="Times New Roman" w:cs="Times New Roman"/>
          <w:sz w:val="20"/>
          <w:szCs w:val="20"/>
          <w:lang w:eastAsia="zh-CN" w:bidi="hi-IN"/>
        </w:rPr>
      </w:pPr>
      <w:r w:rsidRPr="001F3F0D">
        <w:rPr>
          <w:rFonts w:ascii="Times New Roman" w:eastAsia="Droid Sans" w:hAnsi="Times New Roman" w:cs="Times New Roman"/>
          <w:sz w:val="20"/>
          <w:szCs w:val="20"/>
          <w:vertAlign w:val="superscript"/>
          <w:lang w:eastAsia="zh-CN" w:bidi="hi-IN"/>
        </w:rPr>
        <w:t>3</w:t>
      </w:r>
      <w:r w:rsidRPr="001F3F0D">
        <w:rPr>
          <w:rFonts w:ascii="Times New Roman" w:eastAsia="Droid Sans" w:hAnsi="Times New Roman" w:cs="Times New Roman"/>
          <w:sz w:val="20"/>
          <w:szCs w:val="20"/>
          <w:lang w:eastAsia="zh-CN" w:bidi="hi-IN"/>
        </w:rPr>
        <w:t xml:space="preserve"> Department of Human Development and Family Studies, College of Human Sciences, Texas Tech University, Lubbock, Texas, USA. </w:t>
      </w:r>
    </w:p>
    <w:p w14:paraId="6EC36D17" w14:textId="77777777" w:rsidR="0039780A" w:rsidRPr="001F3F0D" w:rsidRDefault="0039780A" w:rsidP="0039780A">
      <w:pPr>
        <w:widowControl w:val="0"/>
        <w:suppressAutoHyphens/>
        <w:spacing w:after="0" w:line="480" w:lineRule="auto"/>
        <w:contextualSpacing/>
        <w:rPr>
          <w:rFonts w:ascii="Times New Roman" w:eastAsia="Droid Sans" w:hAnsi="Times New Roman" w:cs="Times New Roman"/>
          <w:sz w:val="20"/>
          <w:szCs w:val="20"/>
          <w:lang w:eastAsia="zh-CN" w:bidi="hi-IN"/>
        </w:rPr>
      </w:pPr>
      <w:r w:rsidRPr="001F3F0D">
        <w:rPr>
          <w:rFonts w:ascii="Times New Roman" w:eastAsia="Droid Sans" w:hAnsi="Times New Roman" w:cs="Times New Roman"/>
          <w:sz w:val="20"/>
          <w:szCs w:val="20"/>
          <w:vertAlign w:val="superscript"/>
          <w:lang w:eastAsia="zh-CN" w:bidi="hi-IN"/>
        </w:rPr>
        <w:t>4</w:t>
      </w:r>
      <w:r w:rsidRPr="001F3F0D">
        <w:rPr>
          <w:rFonts w:ascii="Times New Roman" w:eastAsia="Droid Sans" w:hAnsi="Times New Roman" w:cs="Times New Roman"/>
          <w:sz w:val="20"/>
          <w:szCs w:val="20"/>
          <w:lang w:eastAsia="zh-CN" w:bidi="hi-IN"/>
        </w:rPr>
        <w:t xml:space="preserve"> Department of Physiology, Faculty of Medicine, University of Peradeniya, Peradeniya, Sri Lanka.</w:t>
      </w:r>
    </w:p>
    <w:p w14:paraId="5A3D082F" w14:textId="0374DFAD" w:rsidR="0039780A" w:rsidRPr="001F3F0D" w:rsidRDefault="00D01765" w:rsidP="0039780A">
      <w:pPr>
        <w:pStyle w:val="PreformattedText"/>
        <w:spacing w:line="480" w:lineRule="auto"/>
        <w:contextualSpacing/>
        <w:rPr>
          <w:rFonts w:ascii="Times New Roman" w:hAnsi="Times New Roman" w:cs="Times New Roman"/>
          <w:bCs/>
        </w:rPr>
      </w:pPr>
      <w:r w:rsidRPr="001F3F0D">
        <w:rPr>
          <w:rFonts w:ascii="Times New Roman" w:hAnsi="Times New Roman" w:cs="Times New Roman"/>
          <w:bCs/>
          <w:vertAlign w:val="superscript"/>
        </w:rPr>
        <w:t>5</w:t>
      </w:r>
      <w:r w:rsidRPr="001F3F0D">
        <w:rPr>
          <w:rFonts w:ascii="Times New Roman" w:hAnsi="Times New Roman" w:cs="Times New Roman"/>
          <w:bCs/>
        </w:rPr>
        <w:t xml:space="preserve"> School of Psychology, The University of Newcastle, NSW, Australia.</w:t>
      </w:r>
    </w:p>
    <w:p w14:paraId="35B5AC51" w14:textId="77777777" w:rsidR="001F3F0D" w:rsidRPr="001F3F0D" w:rsidRDefault="001F3F0D" w:rsidP="0039780A">
      <w:pPr>
        <w:pStyle w:val="PreformattedText"/>
        <w:spacing w:line="480" w:lineRule="auto"/>
        <w:contextualSpacing/>
        <w:rPr>
          <w:rFonts w:ascii="Times New Roman" w:hAnsi="Times New Roman" w:cs="Times New Roman"/>
          <w:b/>
          <w:u w:val="single"/>
        </w:rPr>
      </w:pPr>
    </w:p>
    <w:p w14:paraId="726FE496" w14:textId="77777777" w:rsidR="0039780A" w:rsidRPr="001F3F0D" w:rsidRDefault="0039780A" w:rsidP="0039780A">
      <w:pPr>
        <w:pStyle w:val="PreformattedText"/>
        <w:spacing w:line="480" w:lineRule="auto"/>
        <w:contextualSpacing/>
        <w:rPr>
          <w:rFonts w:ascii="Times New Roman" w:hAnsi="Times New Roman" w:cs="Times New Roman"/>
          <w:b/>
          <w:u w:val="single"/>
        </w:rPr>
      </w:pPr>
      <w:r w:rsidRPr="001F3F0D">
        <w:rPr>
          <w:rFonts w:ascii="Times New Roman" w:hAnsi="Times New Roman" w:cs="Times New Roman"/>
          <w:b/>
          <w:u w:val="single"/>
        </w:rPr>
        <w:t>Corresponding Author</w:t>
      </w:r>
    </w:p>
    <w:p w14:paraId="49A155D0" w14:textId="77777777" w:rsidR="0039780A" w:rsidRPr="001F3F0D" w:rsidRDefault="0039780A" w:rsidP="0039780A">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 xml:space="preserve">Dr. Chanaka N. Kahathuduwa, MBBS, MPhil, PhD, </w:t>
      </w:r>
    </w:p>
    <w:p w14:paraId="4D65E833" w14:textId="77777777" w:rsidR="0039780A" w:rsidRPr="001F3F0D" w:rsidRDefault="0039780A" w:rsidP="0039780A">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 xml:space="preserve">Assistant Professor, Dept. of Laboratory Sciences and Primary Care (PA Program), School of Health Professions, </w:t>
      </w:r>
    </w:p>
    <w:p w14:paraId="5989CBFC" w14:textId="77777777" w:rsidR="0039780A" w:rsidRPr="001F3F0D" w:rsidRDefault="0039780A" w:rsidP="0039780A">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 xml:space="preserve">Clinical Assistant Professor, Dept. of Psychiatry, School of Medicine, </w:t>
      </w:r>
    </w:p>
    <w:p w14:paraId="16636C20" w14:textId="77777777" w:rsidR="0039780A" w:rsidRPr="001F3F0D" w:rsidRDefault="0039780A" w:rsidP="0039780A">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 xml:space="preserve">Texas Tech University Health Sciences Center, 3601 4th Street, Lubbock TX 79430 USA. </w:t>
      </w:r>
    </w:p>
    <w:p w14:paraId="7F37B87A" w14:textId="77777777" w:rsidR="0039780A" w:rsidRPr="001F3F0D" w:rsidRDefault="0039780A" w:rsidP="0039780A">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 xml:space="preserve">Email: </w:t>
      </w:r>
      <w:hyperlink r:id="rId4" w:history="1">
        <w:r w:rsidRPr="001F3F0D">
          <w:rPr>
            <w:rStyle w:val="Hyperlink"/>
            <w:rFonts w:ascii="Times New Roman" w:hAnsi="Times New Roman" w:cs="Times New Roman"/>
            <w:sz w:val="20"/>
            <w:szCs w:val="20"/>
          </w:rPr>
          <w:t>chanaka.kahathuduwa@ttuhsc.edu</w:t>
        </w:r>
      </w:hyperlink>
      <w:r w:rsidRPr="001F3F0D">
        <w:rPr>
          <w:rFonts w:ascii="Times New Roman" w:hAnsi="Times New Roman" w:cs="Times New Roman"/>
          <w:sz w:val="20"/>
          <w:szCs w:val="20"/>
        </w:rPr>
        <w:t>; Tel: +1-432-620-1120; Fax: +1-432-620-8605</w:t>
      </w:r>
    </w:p>
    <w:bookmarkEnd w:id="3"/>
    <w:p w14:paraId="1052AB84" w14:textId="77777777" w:rsidR="007D3AE6" w:rsidRPr="001F3F0D" w:rsidRDefault="007D3AE6">
      <w:pPr>
        <w:rPr>
          <w:rFonts w:ascii="Times New Roman" w:hAnsi="Times New Roman" w:cs="Times New Roman"/>
          <w:sz w:val="20"/>
          <w:szCs w:val="20"/>
        </w:rPr>
      </w:pPr>
    </w:p>
    <w:p w14:paraId="4E8AA0CC" w14:textId="77777777" w:rsidR="007571CE" w:rsidRPr="001F3F0D" w:rsidRDefault="007571CE">
      <w:pPr>
        <w:rPr>
          <w:rFonts w:ascii="Times New Roman" w:hAnsi="Times New Roman" w:cs="Times New Roman"/>
          <w:sz w:val="20"/>
          <w:szCs w:val="20"/>
        </w:rPr>
      </w:pPr>
    </w:p>
    <w:p w14:paraId="374794A4" w14:textId="77777777" w:rsidR="007571CE" w:rsidRPr="001F3F0D" w:rsidRDefault="007571CE">
      <w:pPr>
        <w:rPr>
          <w:rFonts w:ascii="Times New Roman" w:hAnsi="Times New Roman" w:cs="Times New Roman"/>
          <w:sz w:val="20"/>
          <w:szCs w:val="20"/>
        </w:rPr>
      </w:pPr>
    </w:p>
    <w:p w14:paraId="501E2BF2" w14:textId="77777777" w:rsidR="007571CE" w:rsidRPr="001F3F0D" w:rsidRDefault="007571CE">
      <w:pPr>
        <w:rPr>
          <w:rFonts w:ascii="Times New Roman" w:hAnsi="Times New Roman" w:cs="Times New Roman"/>
          <w:sz w:val="20"/>
          <w:szCs w:val="20"/>
        </w:rPr>
      </w:pPr>
    </w:p>
    <w:p w14:paraId="3088D0FC" w14:textId="77777777" w:rsidR="007571CE" w:rsidRPr="001F3F0D" w:rsidRDefault="007571CE">
      <w:pPr>
        <w:rPr>
          <w:rFonts w:ascii="Times New Roman" w:hAnsi="Times New Roman" w:cs="Times New Roman"/>
          <w:sz w:val="20"/>
          <w:szCs w:val="20"/>
        </w:rPr>
      </w:pPr>
    </w:p>
    <w:p w14:paraId="77A4DAC0" w14:textId="42650824" w:rsidR="00C03775" w:rsidRPr="001F3F0D" w:rsidRDefault="00C03775">
      <w:pPr>
        <w:rPr>
          <w:rFonts w:ascii="Times New Roman" w:hAnsi="Times New Roman" w:cs="Times New Roman"/>
          <w:b/>
          <w:sz w:val="20"/>
          <w:szCs w:val="20"/>
          <w:u w:val="single"/>
        </w:rPr>
      </w:pPr>
      <w:r w:rsidRPr="001F3F0D">
        <w:rPr>
          <w:rFonts w:ascii="Times New Roman" w:hAnsi="Times New Roman" w:cs="Times New Roman"/>
          <w:b/>
          <w:sz w:val="20"/>
          <w:szCs w:val="20"/>
          <w:u w:val="single"/>
        </w:rPr>
        <w:t>Order of Administration of Treatments</w:t>
      </w:r>
    </w:p>
    <w:tbl>
      <w:tblPr>
        <w:tblStyle w:val="TableGrid"/>
        <w:tblW w:w="0" w:type="auto"/>
        <w:tblLook w:val="04A0" w:firstRow="1" w:lastRow="0" w:firstColumn="1" w:lastColumn="0" w:noHBand="0" w:noVBand="1"/>
      </w:tblPr>
      <w:tblGrid>
        <w:gridCol w:w="1870"/>
        <w:gridCol w:w="1870"/>
        <w:gridCol w:w="1870"/>
        <w:gridCol w:w="1870"/>
        <w:gridCol w:w="1870"/>
      </w:tblGrid>
      <w:tr w:rsidR="00C03775" w:rsidRPr="001F3F0D" w14:paraId="68E77CA8" w14:textId="77777777" w:rsidTr="00C03775">
        <w:tc>
          <w:tcPr>
            <w:tcW w:w="1870" w:type="dxa"/>
          </w:tcPr>
          <w:p w14:paraId="424181F2" w14:textId="0916CBB2"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Participant</w:t>
            </w:r>
          </w:p>
        </w:tc>
        <w:tc>
          <w:tcPr>
            <w:tcW w:w="1870" w:type="dxa"/>
          </w:tcPr>
          <w:p w14:paraId="6622FDAC" w14:textId="21A5389A"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Intervention Day 1</w:t>
            </w:r>
          </w:p>
        </w:tc>
        <w:tc>
          <w:tcPr>
            <w:tcW w:w="1870" w:type="dxa"/>
          </w:tcPr>
          <w:p w14:paraId="676AAABD" w14:textId="768BC54E"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Intervention Day 2</w:t>
            </w:r>
          </w:p>
        </w:tc>
        <w:tc>
          <w:tcPr>
            <w:tcW w:w="1870" w:type="dxa"/>
          </w:tcPr>
          <w:p w14:paraId="02250D26" w14:textId="22A767C3"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Intervention Day 3</w:t>
            </w:r>
          </w:p>
        </w:tc>
        <w:tc>
          <w:tcPr>
            <w:tcW w:w="1870" w:type="dxa"/>
          </w:tcPr>
          <w:p w14:paraId="62762147" w14:textId="596DDCBC"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Intervention Day 4</w:t>
            </w:r>
          </w:p>
        </w:tc>
      </w:tr>
      <w:tr w:rsidR="00C03775" w:rsidRPr="001F3F0D" w14:paraId="1A110263" w14:textId="77777777" w:rsidTr="00C03775">
        <w:tc>
          <w:tcPr>
            <w:tcW w:w="1870" w:type="dxa"/>
          </w:tcPr>
          <w:p w14:paraId="13A61E0A" w14:textId="5A792856"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1</w:t>
            </w:r>
          </w:p>
        </w:tc>
        <w:tc>
          <w:tcPr>
            <w:tcW w:w="1870" w:type="dxa"/>
          </w:tcPr>
          <w:p w14:paraId="66DB1369" w14:textId="28D2FD2F"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L-theanine</w:t>
            </w:r>
          </w:p>
        </w:tc>
        <w:tc>
          <w:tcPr>
            <w:tcW w:w="1870" w:type="dxa"/>
          </w:tcPr>
          <w:p w14:paraId="7D84A2AB" w14:textId="70338C3E"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Combination</w:t>
            </w:r>
          </w:p>
        </w:tc>
        <w:tc>
          <w:tcPr>
            <w:tcW w:w="1870" w:type="dxa"/>
          </w:tcPr>
          <w:p w14:paraId="6461802A" w14:textId="123A1C5C"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Caffeine</w:t>
            </w:r>
          </w:p>
        </w:tc>
        <w:tc>
          <w:tcPr>
            <w:tcW w:w="1870" w:type="dxa"/>
          </w:tcPr>
          <w:p w14:paraId="0B7EC9D1" w14:textId="24B5456E"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Placebo</w:t>
            </w:r>
          </w:p>
        </w:tc>
      </w:tr>
      <w:tr w:rsidR="00C03775" w:rsidRPr="001F3F0D" w14:paraId="19C76BC8" w14:textId="77777777" w:rsidTr="00C03775">
        <w:tc>
          <w:tcPr>
            <w:tcW w:w="1870" w:type="dxa"/>
          </w:tcPr>
          <w:p w14:paraId="199550EE" w14:textId="750D5483"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2</w:t>
            </w:r>
          </w:p>
        </w:tc>
        <w:tc>
          <w:tcPr>
            <w:tcW w:w="1870" w:type="dxa"/>
          </w:tcPr>
          <w:p w14:paraId="104E8072" w14:textId="115FB40C"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Combination</w:t>
            </w:r>
          </w:p>
        </w:tc>
        <w:tc>
          <w:tcPr>
            <w:tcW w:w="1870" w:type="dxa"/>
          </w:tcPr>
          <w:p w14:paraId="2EA261EB" w14:textId="3810DBC4"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Placebo</w:t>
            </w:r>
          </w:p>
        </w:tc>
        <w:tc>
          <w:tcPr>
            <w:tcW w:w="1870" w:type="dxa"/>
          </w:tcPr>
          <w:p w14:paraId="2693394F" w14:textId="137F1522"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Caffeine</w:t>
            </w:r>
          </w:p>
        </w:tc>
        <w:tc>
          <w:tcPr>
            <w:tcW w:w="1870" w:type="dxa"/>
          </w:tcPr>
          <w:p w14:paraId="790A435E" w14:textId="1674111F"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L-theanine</w:t>
            </w:r>
          </w:p>
        </w:tc>
      </w:tr>
      <w:tr w:rsidR="00C03775" w:rsidRPr="001F3F0D" w14:paraId="3900989B" w14:textId="77777777" w:rsidTr="00C03775">
        <w:tc>
          <w:tcPr>
            <w:tcW w:w="1870" w:type="dxa"/>
          </w:tcPr>
          <w:p w14:paraId="127E8A3C" w14:textId="1B702DAA"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3</w:t>
            </w:r>
          </w:p>
        </w:tc>
        <w:tc>
          <w:tcPr>
            <w:tcW w:w="1870" w:type="dxa"/>
          </w:tcPr>
          <w:p w14:paraId="1B89EA94" w14:textId="527D4F8D"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Placebo</w:t>
            </w:r>
          </w:p>
        </w:tc>
        <w:tc>
          <w:tcPr>
            <w:tcW w:w="1870" w:type="dxa"/>
          </w:tcPr>
          <w:p w14:paraId="14F8EDE2" w14:textId="4990BA43"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Caffeine</w:t>
            </w:r>
          </w:p>
        </w:tc>
        <w:tc>
          <w:tcPr>
            <w:tcW w:w="1870" w:type="dxa"/>
          </w:tcPr>
          <w:p w14:paraId="2CCAC0D5" w14:textId="23835F39"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L-theanine</w:t>
            </w:r>
          </w:p>
        </w:tc>
        <w:tc>
          <w:tcPr>
            <w:tcW w:w="1870" w:type="dxa"/>
          </w:tcPr>
          <w:p w14:paraId="79547B06" w14:textId="2C7B90BE"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Combination</w:t>
            </w:r>
          </w:p>
        </w:tc>
      </w:tr>
      <w:tr w:rsidR="00C03775" w:rsidRPr="001F3F0D" w14:paraId="27740B46" w14:textId="77777777" w:rsidTr="00C03775">
        <w:tc>
          <w:tcPr>
            <w:tcW w:w="1870" w:type="dxa"/>
          </w:tcPr>
          <w:p w14:paraId="66EB3CDC" w14:textId="399480D7"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4</w:t>
            </w:r>
          </w:p>
        </w:tc>
        <w:tc>
          <w:tcPr>
            <w:tcW w:w="1870" w:type="dxa"/>
          </w:tcPr>
          <w:p w14:paraId="698AB9DB" w14:textId="7095F3E9"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Caffeine</w:t>
            </w:r>
          </w:p>
        </w:tc>
        <w:tc>
          <w:tcPr>
            <w:tcW w:w="1870" w:type="dxa"/>
          </w:tcPr>
          <w:p w14:paraId="0A090305" w14:textId="5847A4A8"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Combination</w:t>
            </w:r>
          </w:p>
        </w:tc>
        <w:tc>
          <w:tcPr>
            <w:tcW w:w="1870" w:type="dxa"/>
          </w:tcPr>
          <w:p w14:paraId="16C57EFB" w14:textId="5AC3EF3C"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L-theanine</w:t>
            </w:r>
          </w:p>
        </w:tc>
        <w:tc>
          <w:tcPr>
            <w:tcW w:w="1870" w:type="dxa"/>
          </w:tcPr>
          <w:p w14:paraId="31A52473" w14:textId="682F7A65"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Placebo</w:t>
            </w:r>
          </w:p>
        </w:tc>
      </w:tr>
      <w:tr w:rsidR="00C03775" w:rsidRPr="001F3F0D" w14:paraId="6A5A94E7" w14:textId="77777777" w:rsidTr="00C03775">
        <w:tc>
          <w:tcPr>
            <w:tcW w:w="1870" w:type="dxa"/>
          </w:tcPr>
          <w:p w14:paraId="6973E725" w14:textId="300F3EC1"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5</w:t>
            </w:r>
          </w:p>
        </w:tc>
        <w:tc>
          <w:tcPr>
            <w:tcW w:w="1870" w:type="dxa"/>
          </w:tcPr>
          <w:p w14:paraId="1E77577A" w14:textId="460B19AC"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L-theanine</w:t>
            </w:r>
          </w:p>
        </w:tc>
        <w:tc>
          <w:tcPr>
            <w:tcW w:w="1870" w:type="dxa"/>
          </w:tcPr>
          <w:p w14:paraId="63639F69" w14:textId="678E547B"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Placebo</w:t>
            </w:r>
          </w:p>
        </w:tc>
        <w:tc>
          <w:tcPr>
            <w:tcW w:w="1870" w:type="dxa"/>
          </w:tcPr>
          <w:p w14:paraId="7FE772E8" w14:textId="23F4AA91"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Caffeine</w:t>
            </w:r>
          </w:p>
        </w:tc>
        <w:tc>
          <w:tcPr>
            <w:tcW w:w="1870" w:type="dxa"/>
          </w:tcPr>
          <w:p w14:paraId="6D302078" w14:textId="3316458E" w:rsidR="00C03775" w:rsidRPr="001F3F0D" w:rsidRDefault="00C03775">
            <w:pPr>
              <w:rPr>
                <w:rFonts w:ascii="Times New Roman" w:hAnsi="Times New Roman" w:cs="Times New Roman"/>
                <w:bCs/>
                <w:sz w:val="20"/>
                <w:szCs w:val="20"/>
              </w:rPr>
            </w:pPr>
            <w:r w:rsidRPr="001F3F0D">
              <w:rPr>
                <w:rFonts w:ascii="Times New Roman" w:hAnsi="Times New Roman" w:cs="Times New Roman"/>
                <w:bCs/>
                <w:sz w:val="20"/>
                <w:szCs w:val="20"/>
              </w:rPr>
              <w:t>Combination</w:t>
            </w:r>
          </w:p>
        </w:tc>
      </w:tr>
    </w:tbl>
    <w:p w14:paraId="2B240315" w14:textId="38F6153C" w:rsidR="00C03775" w:rsidRPr="001F3F0D" w:rsidRDefault="00C03775">
      <w:pPr>
        <w:rPr>
          <w:rFonts w:ascii="Times New Roman" w:hAnsi="Times New Roman" w:cs="Times New Roman"/>
          <w:b/>
          <w:sz w:val="20"/>
          <w:szCs w:val="20"/>
          <w:u w:val="single"/>
        </w:rPr>
      </w:pPr>
    </w:p>
    <w:p w14:paraId="53997590" w14:textId="77777777" w:rsidR="00C03775" w:rsidRPr="001F3F0D" w:rsidRDefault="00C03775">
      <w:pPr>
        <w:rPr>
          <w:rFonts w:ascii="Times New Roman" w:hAnsi="Times New Roman" w:cs="Times New Roman"/>
          <w:b/>
          <w:sz w:val="20"/>
          <w:szCs w:val="20"/>
          <w:u w:val="single"/>
        </w:rPr>
      </w:pPr>
    </w:p>
    <w:p w14:paraId="0BC626DF" w14:textId="0A68FC60" w:rsidR="007571CE" w:rsidRPr="001F3F0D" w:rsidRDefault="007571CE">
      <w:pPr>
        <w:rPr>
          <w:rFonts w:ascii="Times New Roman" w:hAnsi="Times New Roman" w:cs="Times New Roman"/>
          <w:b/>
          <w:sz w:val="20"/>
          <w:szCs w:val="20"/>
          <w:u w:val="single"/>
        </w:rPr>
      </w:pPr>
      <w:r w:rsidRPr="001F3F0D">
        <w:rPr>
          <w:rFonts w:ascii="Times New Roman" w:hAnsi="Times New Roman" w:cs="Times New Roman"/>
          <w:b/>
          <w:sz w:val="20"/>
          <w:szCs w:val="20"/>
          <w:u w:val="single"/>
        </w:rPr>
        <w:t>Details of the Administered Cognitive Function Tests</w:t>
      </w:r>
    </w:p>
    <w:p w14:paraId="4BCDEBE3" w14:textId="77777777" w:rsidR="007571CE" w:rsidRPr="001F3F0D" w:rsidRDefault="007571CE">
      <w:pPr>
        <w:rPr>
          <w:rFonts w:ascii="Times New Roman" w:hAnsi="Times New Roman" w:cs="Times New Roman"/>
          <w:sz w:val="20"/>
          <w:szCs w:val="20"/>
          <w:u w:val="single"/>
        </w:rPr>
      </w:pPr>
      <w:r w:rsidRPr="001F3F0D">
        <w:rPr>
          <w:rFonts w:ascii="Times New Roman" w:hAnsi="Times New Roman" w:cs="Times New Roman"/>
          <w:sz w:val="20"/>
          <w:szCs w:val="20"/>
          <w:u w:val="single"/>
        </w:rPr>
        <w:t>MRI Scanning Protocol</w:t>
      </w:r>
    </w:p>
    <w:p w14:paraId="35DF4A1E" w14:textId="38A65067" w:rsidR="007571CE" w:rsidRPr="001F3F0D" w:rsidRDefault="007571CE" w:rsidP="007571CE">
      <w:pPr>
        <w:spacing w:line="480" w:lineRule="auto"/>
        <w:ind w:firstLine="720"/>
        <w:rPr>
          <w:rFonts w:ascii="Times New Roman" w:hAnsi="Times New Roman" w:cs="Times New Roman"/>
          <w:sz w:val="20"/>
          <w:szCs w:val="20"/>
          <w:u w:val="single"/>
        </w:rPr>
      </w:pPr>
      <w:r w:rsidRPr="001F3F0D">
        <w:rPr>
          <w:rFonts w:ascii="Times New Roman" w:hAnsi="Times New Roman" w:cs="Times New Roman"/>
          <w:sz w:val="20"/>
          <w:szCs w:val="20"/>
        </w:rPr>
        <w:t xml:space="preserve">The fMRI data were acquired using an echo planar sequence defined by the following parameters: </w:t>
      </w:r>
      <w:proofErr w:type="spellStart"/>
      <w:r w:rsidRPr="001F3F0D">
        <w:rPr>
          <w:rFonts w:ascii="Times New Roman" w:hAnsi="Times New Roman" w:cs="Times New Roman"/>
          <w:sz w:val="20"/>
          <w:szCs w:val="20"/>
        </w:rPr>
        <w:t>TR</w:t>
      </w:r>
      <w:proofErr w:type="spellEnd"/>
      <w:r w:rsidRPr="001F3F0D">
        <w:rPr>
          <w:rFonts w:ascii="Times New Roman" w:hAnsi="Times New Roman" w:cs="Times New Roman"/>
          <w:sz w:val="20"/>
          <w:szCs w:val="20"/>
        </w:rPr>
        <w:t xml:space="preserve"> = 2,140 </w:t>
      </w:r>
      <w:proofErr w:type="spellStart"/>
      <w:r w:rsidRPr="001F3F0D">
        <w:rPr>
          <w:rFonts w:ascii="Times New Roman" w:hAnsi="Times New Roman" w:cs="Times New Roman"/>
          <w:sz w:val="20"/>
          <w:szCs w:val="20"/>
        </w:rPr>
        <w:t>ms</w:t>
      </w:r>
      <w:proofErr w:type="spellEnd"/>
      <w:r w:rsidRPr="001F3F0D">
        <w:rPr>
          <w:rFonts w:ascii="Times New Roman" w:hAnsi="Times New Roman" w:cs="Times New Roman"/>
          <w:sz w:val="20"/>
          <w:szCs w:val="20"/>
        </w:rPr>
        <w:t xml:space="preserve">; </w:t>
      </w:r>
      <w:proofErr w:type="spellStart"/>
      <w:r w:rsidRPr="001F3F0D">
        <w:rPr>
          <w:rFonts w:ascii="Times New Roman" w:hAnsi="Times New Roman" w:cs="Times New Roman"/>
          <w:sz w:val="20"/>
          <w:szCs w:val="20"/>
        </w:rPr>
        <w:t>TE</w:t>
      </w:r>
      <w:proofErr w:type="spellEnd"/>
      <w:r w:rsidRPr="001F3F0D">
        <w:rPr>
          <w:rFonts w:ascii="Times New Roman" w:hAnsi="Times New Roman" w:cs="Times New Roman"/>
          <w:sz w:val="20"/>
          <w:szCs w:val="20"/>
        </w:rPr>
        <w:t xml:space="preserve"> = 25; flip angle = 70˚; FOV = 192 mm X 192 mm; acquisition matrix = 64 X 64; slice thickness = 2.5 mm; and 42 ascending axial slices. The slices were tilted approximately 30˚ from the anterior commissure-posterior commissure line to minimize signal dropout from the orbitofrontal cortex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&lt;EndNote&gt;&lt;Cite&gt;&lt;Author&gt;Deichmann&lt;/Author&gt;&lt;Year&gt;2003&lt;/Year&gt;&lt;IDText&gt;Optimized EPI for fMRI studies of the orbitofrontal cortex&lt;/IDText&gt;&lt;DisplayText&gt;&lt;style face="superscript"&gt;1&lt;/style&gt;&lt;/DisplayText&gt;&lt;record&gt;&lt;dates&gt;&lt;pub-dates&gt;&lt;date&gt;Jun&lt;/date&gt;&lt;/pub-dates&gt;&lt;year&gt;2003&lt;/year&gt;&lt;/dates&gt;&lt;keywords&gt;&lt;keyword&gt;Algorithms&lt;/keyword&gt;&lt;keyword&gt;Artifacts&lt;/keyword&gt;&lt;keyword&gt;Brain Mapping&lt;/keyword&gt;&lt;keyword&gt;Echo-Planar Imaging&lt;/keyword&gt;&lt;keyword&gt;Evoked Potentials&lt;/keyword&gt;&lt;keyword&gt;Frontal Lobe&lt;/keyword&gt;&lt;keyword&gt;Humans&lt;/keyword&gt;&lt;keyword&gt;Image Enhancement&lt;/keyword&gt;&lt;keyword&gt;Image Processing, Computer-Assisted&lt;/keyword&gt;&lt;keyword&gt;Magnetic Resonance Imaging&lt;/keyword&gt;&lt;keyword&gt;Mathematical Computing&lt;/keyword&gt;&lt;keyword&gt;Oxygen Consumption&lt;/keyword&gt;&lt;keyword&gt;Reference Values&lt;/keyword&gt;&lt;keyword&gt;Sensitivity and Specificity&lt;/keyword&gt;&lt;/keywords&gt;&lt;urls&gt;&lt;related-urls&gt;&lt;url&gt;http://www.ncbi.nlm.nih.gov/pubmed/12814592&lt;/url&gt;&lt;/related-urls&gt;&lt;/urls&gt;&lt;isbn&gt;1053-8119&lt;/isbn&gt;&lt;titles&gt;&lt;title&gt;Optimized EPI for fMRI studies of the orbitofrontal cortex&lt;/title&gt;&lt;secondary-title&gt;Neuroimage&lt;/secondary-title&gt;&lt;/titles&gt;&lt;pages&gt;430-41&lt;/pages&gt;&lt;number&gt;2 Pt 1&lt;/number&gt;&lt;contributors&gt;&lt;authors&gt;&lt;author&gt;Deichmann, R.&lt;/author&gt;&lt;author&gt;Gottfried, J. A.&lt;/author&gt;&lt;author&gt;Hutton, C.&lt;/author&gt;&lt;author&gt;Turner, R.&lt;/author&gt;&lt;/authors&gt;&lt;/contributors&gt;&lt;language&gt;eng&lt;/language&gt;&lt;added-date format="utc"&gt;1438386219&lt;/added-date&gt;&lt;ref-type name="Journal Article"&gt;17&lt;/ref-type&gt;&lt;rec-number&gt;737&lt;/rec-number&gt;&lt;last-updated-date format="utc"&gt;1438386219&lt;/last-updated-date&gt;&lt;accession-num&gt;12814592&lt;/accession-num&gt;&lt;volume&gt;19&lt;/volume&gt;&lt;/record&gt;&lt;/Cite&gt;&lt;/EndNote&gt;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The scanning session also included a 4.5-minute T1-weighted structural scan performed using the following parameters: </w:t>
      </w:r>
      <w:proofErr w:type="spellStart"/>
      <w:r w:rsidRPr="001F3F0D">
        <w:rPr>
          <w:rFonts w:ascii="Times New Roman" w:hAnsi="Times New Roman" w:cs="Times New Roman"/>
          <w:sz w:val="20"/>
          <w:szCs w:val="20"/>
        </w:rPr>
        <w:t>TR</w:t>
      </w:r>
      <w:proofErr w:type="spellEnd"/>
      <w:r w:rsidRPr="001F3F0D">
        <w:rPr>
          <w:rFonts w:ascii="Times New Roman" w:hAnsi="Times New Roman" w:cs="Times New Roman"/>
          <w:sz w:val="20"/>
          <w:szCs w:val="20"/>
        </w:rPr>
        <w:t xml:space="preserve"> = 1,900 </w:t>
      </w:r>
      <w:proofErr w:type="spellStart"/>
      <w:r w:rsidRPr="001F3F0D">
        <w:rPr>
          <w:rFonts w:ascii="Times New Roman" w:hAnsi="Times New Roman" w:cs="Times New Roman"/>
          <w:sz w:val="20"/>
          <w:szCs w:val="20"/>
        </w:rPr>
        <w:t>ms</w:t>
      </w:r>
      <w:proofErr w:type="spellEnd"/>
      <w:r w:rsidRPr="001F3F0D">
        <w:rPr>
          <w:rFonts w:ascii="Times New Roman" w:hAnsi="Times New Roman" w:cs="Times New Roman"/>
          <w:sz w:val="20"/>
          <w:szCs w:val="20"/>
        </w:rPr>
        <w:t xml:space="preserve">; </w:t>
      </w:r>
      <w:proofErr w:type="spellStart"/>
      <w:r w:rsidRPr="001F3F0D">
        <w:rPr>
          <w:rFonts w:ascii="Times New Roman" w:hAnsi="Times New Roman" w:cs="Times New Roman"/>
          <w:sz w:val="20"/>
          <w:szCs w:val="20"/>
        </w:rPr>
        <w:t>TE</w:t>
      </w:r>
      <w:proofErr w:type="spellEnd"/>
      <w:r w:rsidRPr="001F3F0D">
        <w:rPr>
          <w:rFonts w:ascii="Times New Roman" w:hAnsi="Times New Roman" w:cs="Times New Roman"/>
          <w:sz w:val="20"/>
          <w:szCs w:val="20"/>
        </w:rPr>
        <w:t xml:space="preserve"> = 2.49; flip angle = 9˚; FOV = 240 mm X 240 mm; acquisition matrix = 256 X 256; slice thickness = 0.9 mm; and 192 sagittal slices.</w:t>
      </w:r>
    </w:p>
    <w:p w14:paraId="522B34E4" w14:textId="77777777" w:rsidR="007571CE" w:rsidRPr="001F3F0D" w:rsidRDefault="007571CE">
      <w:pPr>
        <w:rPr>
          <w:rFonts w:ascii="Times New Roman" w:hAnsi="Times New Roman" w:cs="Times New Roman"/>
          <w:sz w:val="20"/>
          <w:szCs w:val="20"/>
          <w:u w:val="single"/>
        </w:rPr>
      </w:pPr>
      <w:r w:rsidRPr="001F3F0D">
        <w:rPr>
          <w:rFonts w:ascii="Times New Roman" w:hAnsi="Times New Roman" w:cs="Times New Roman"/>
          <w:sz w:val="20"/>
          <w:szCs w:val="20"/>
          <w:u w:val="single"/>
        </w:rPr>
        <w:t>Go/</w:t>
      </w:r>
      <w:proofErr w:type="spellStart"/>
      <w:r w:rsidRPr="001F3F0D">
        <w:rPr>
          <w:rFonts w:ascii="Times New Roman" w:hAnsi="Times New Roman" w:cs="Times New Roman"/>
          <w:sz w:val="20"/>
          <w:szCs w:val="20"/>
          <w:u w:val="single"/>
        </w:rPr>
        <w:t>NoGo</w:t>
      </w:r>
      <w:proofErr w:type="spellEnd"/>
      <w:r w:rsidRPr="001F3F0D">
        <w:rPr>
          <w:rFonts w:ascii="Times New Roman" w:hAnsi="Times New Roman" w:cs="Times New Roman"/>
          <w:sz w:val="20"/>
          <w:szCs w:val="20"/>
          <w:u w:val="single"/>
        </w:rPr>
        <w:t xml:space="preserve"> Continuous Performance Task</w:t>
      </w:r>
    </w:p>
    <w:p w14:paraId="5E99006B" w14:textId="2CC879FD" w:rsidR="007571CE" w:rsidRPr="001F3F0D" w:rsidRDefault="007571CE" w:rsidP="007571CE">
      <w:pPr>
        <w:spacing w:after="0" w:line="480" w:lineRule="auto"/>
        <w:ind w:firstLine="720"/>
        <w:contextualSpacing/>
        <w:rPr>
          <w:rFonts w:ascii="Times New Roman" w:eastAsia="Times New Roman" w:hAnsi="Times New Roman" w:cs="Times New Roman"/>
          <w:color w:val="000000" w:themeColor="text1"/>
          <w:sz w:val="20"/>
          <w:szCs w:val="20"/>
          <w:shd w:val="clear" w:color="auto" w:fill="FFFFFF"/>
        </w:rPr>
      </w:pPr>
      <w:r w:rsidRPr="001F3F0D">
        <w:rPr>
          <w:rFonts w:ascii="Times New Roman" w:hAnsi="Times New Roman" w:cs="Times New Roman"/>
          <w:sz w:val="20"/>
          <w:szCs w:val="20"/>
        </w:rPr>
        <w:t>In the Go/</w:t>
      </w:r>
      <w:proofErr w:type="spellStart"/>
      <w:r w:rsidRPr="001F3F0D">
        <w:rPr>
          <w:rFonts w:ascii="Times New Roman" w:hAnsi="Times New Roman" w:cs="Times New Roman"/>
          <w:sz w:val="20"/>
          <w:szCs w:val="20"/>
        </w:rPr>
        <w:t>NoGo</w:t>
      </w:r>
      <w:proofErr w:type="spellEnd"/>
      <w:r w:rsidRPr="001F3F0D">
        <w:rPr>
          <w:rFonts w:ascii="Times New Roman" w:hAnsi="Times New Roman" w:cs="Times New Roman"/>
          <w:sz w:val="20"/>
          <w:szCs w:val="20"/>
        </w:rPr>
        <w:t xml:space="preserve"> task </w:t>
      </w:r>
      <w:r w:rsidRPr="001F3F0D">
        <w:rPr>
          <w:rFonts w:ascii="Times New Roman" w:hAnsi="Times New Roman" w:cs="Times New Roman"/>
          <w:sz w:val="20"/>
          <w:szCs w:val="20"/>
        </w:rPr>
        <w:fldChar w:fldCharType="begin">
          <w:fldData xml:space="preserve">PEVuZE5vdGU+PENpdGU+PEF1dGhvcj5NY0xvdWdobGluPC9BdXRob3I+PFllYXI+MjAxMDwvWWVh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</w:fldData>
        </w:fldChar>
      </w:r>
      <w:r w:rsidR="001F3F0D" w:rsidRPr="001F3F0D">
        <w:rPr>
          <w:rFonts w:ascii="Times New Roman" w:hAnsi="Times New Roman" w:cs="Times New Roman"/>
          <w:sz w:val="20"/>
          <w:szCs w:val="20"/>
        </w:rPr>
        <w:instrText xml:space="preserve"> ADDIN EN.CITE </w:instrText>
      </w:r>
      <w:r w:rsidR="001F3F0D" w:rsidRPr="001F3F0D">
        <w:rPr>
          <w:rFonts w:ascii="Times New Roman" w:hAnsi="Times New Roman" w:cs="Times New Roman"/>
          <w:sz w:val="20"/>
          <w:szCs w:val="20"/>
        </w:rPr>
        <w:fldChar w:fldCharType="begin">
          <w:fldData xml:space="preserve">PEVuZE5vdGU+PENpdGU+PEF1dGhvcj5NY0xvdWdobGluPC9BdXRob3I+PFllYXI+MjAxMDwvWWVh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</w:fldData>
        </w:fldChar>
      </w:r>
      <w:r w:rsidR="001F3F0D" w:rsidRPr="001F3F0D">
        <w:rPr>
          <w:rFonts w:ascii="Times New Roman" w:hAnsi="Times New Roman" w:cs="Times New Roman"/>
          <w:sz w:val="20"/>
          <w:szCs w:val="20"/>
        </w:rPr>
        <w:instrText xml:space="preserve"> ADDIN EN.CITE.DATA </w:instrText>
      </w:r>
      <w:r w:rsidR="001F3F0D" w:rsidRPr="001F3F0D">
        <w:rPr>
          <w:rFonts w:ascii="Times New Roman" w:hAnsi="Times New Roman" w:cs="Times New Roman"/>
          <w:sz w:val="20"/>
          <w:szCs w:val="20"/>
        </w:rPr>
      </w:r>
      <w:r w:rsidR="001F3F0D" w:rsidRPr="001F3F0D">
        <w:rPr>
          <w:rFonts w:ascii="Times New Roman" w:hAnsi="Times New Roman" w:cs="Times New Roman"/>
          <w:sz w:val="20"/>
          <w:szCs w:val="20"/>
        </w:rPr>
        <w:fldChar w:fldCharType="end"/>
      </w:r>
      <w:r w:rsidRPr="001F3F0D">
        <w:rPr>
          <w:rFonts w:ascii="Times New Roman" w:hAnsi="Times New Roman" w:cs="Times New Roman"/>
          <w:sz w:val="20"/>
          <w:szCs w:val="20"/>
        </w:rPr>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2, 3</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12 letters (i.e. </w:t>
      </w:r>
      <w:r w:rsidRPr="001F3F0D">
        <w:rPr>
          <w:rFonts w:ascii="Times New Roman" w:eastAsia="Times New Roman" w:hAnsi="Times New Roman" w:cs="Times New Roman"/>
          <w:color w:val="000000" w:themeColor="text1"/>
          <w:sz w:val="20"/>
          <w:szCs w:val="20"/>
          <w:shd w:val="clear" w:color="auto" w:fill="FFFFFF"/>
        </w:rPr>
        <w:t xml:space="preserve">A, B, C, F, G, H, K, L, M, O, X, Z) were presented one at a time in a quasi-random order. The letters were presented in black color at the center of a white background. Each stimulus was presented for 500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with a 1500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 1000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jittered inter-stimulus interval, depicted by a black fixation cross. A total of 360 trials were presented, in which the letter O (i.e. the cue) was presented in 72 trials. In 36 trials letter X (i.e. the target) was presented subsequent to the cue trials (i.e. Go trials). In the remaining 36 trials following the letter O a letter other than X was presented (i.e. </w:t>
      </w:r>
      <w:proofErr w:type="spellStart"/>
      <w:r w:rsidRPr="001F3F0D">
        <w:rPr>
          <w:rFonts w:ascii="Times New Roman" w:eastAsia="Times New Roman" w:hAnsi="Times New Roman" w:cs="Times New Roman"/>
          <w:color w:val="000000" w:themeColor="text1"/>
          <w:sz w:val="20"/>
          <w:szCs w:val="20"/>
          <w:shd w:val="clear" w:color="auto" w:fill="FFFFFF"/>
        </w:rPr>
        <w:t>NoGo</w:t>
      </w:r>
      <w:proofErr w:type="spellEnd"/>
      <w:r w:rsidRPr="001F3F0D">
        <w:rPr>
          <w:rFonts w:ascii="Times New Roman" w:eastAsia="Times New Roman" w:hAnsi="Times New Roman" w:cs="Times New Roman"/>
          <w:color w:val="000000" w:themeColor="text1"/>
          <w:sz w:val="20"/>
          <w:szCs w:val="20"/>
          <w:shd w:val="clear" w:color="auto" w:fill="FFFFFF"/>
        </w:rPr>
        <w:t xml:space="preserve"> trials). Letter X was presented in another 36 instances without being preceded by letter O. Letters other than the cue or the target were presented in the remaining 180 trials. The participants were instructed to respond by pressing a response button on a fiber optic hand-held device using the index finger of the right hand, only when they observed letter X immediately after letter O (i.e. only in response to Go trials). Reaction times of all responses, commission errors (i.e. responses to </w:t>
      </w:r>
      <w:proofErr w:type="spellStart"/>
      <w:r w:rsidRPr="001F3F0D">
        <w:rPr>
          <w:rFonts w:ascii="Times New Roman" w:eastAsia="Times New Roman" w:hAnsi="Times New Roman" w:cs="Times New Roman"/>
          <w:color w:val="000000" w:themeColor="text1"/>
          <w:sz w:val="20"/>
          <w:szCs w:val="20"/>
          <w:shd w:val="clear" w:color="auto" w:fill="FFFFFF"/>
        </w:rPr>
        <w:t>NoGo</w:t>
      </w:r>
      <w:proofErr w:type="spellEnd"/>
      <w:r w:rsidRPr="001F3F0D">
        <w:rPr>
          <w:rFonts w:ascii="Times New Roman" w:eastAsia="Times New Roman" w:hAnsi="Times New Roman" w:cs="Times New Roman"/>
          <w:color w:val="000000" w:themeColor="text1"/>
          <w:sz w:val="20"/>
          <w:szCs w:val="20"/>
          <w:shd w:val="clear" w:color="auto" w:fill="FFFFFF"/>
        </w:rPr>
        <w:t xml:space="preserve"> trials) and omission errors (i.e. Go trials that were not responded) were recorded. The total duration of the task was 12 minutes.</w:t>
      </w:r>
    </w:p>
    <w:p w14:paraId="2EB1F0CC" w14:textId="13136B38" w:rsidR="007571CE" w:rsidRPr="001F3F0D" w:rsidRDefault="007571CE" w:rsidP="007571CE">
      <w:pPr>
        <w:spacing w:after="0" w:line="480" w:lineRule="auto"/>
        <w:contextualSpacing/>
        <w:rPr>
          <w:rFonts w:ascii="Times New Roman" w:eastAsia="Times New Roman" w:hAnsi="Times New Roman" w:cs="Times New Roman"/>
          <w:color w:val="000000" w:themeColor="text1"/>
          <w:sz w:val="20"/>
          <w:szCs w:val="20"/>
          <w:u w:val="single"/>
          <w:shd w:val="clear" w:color="auto" w:fill="FFFFFF"/>
        </w:rPr>
      </w:pPr>
      <w:r w:rsidRPr="001F3F0D">
        <w:rPr>
          <w:rFonts w:ascii="Times New Roman" w:eastAsia="Times New Roman" w:hAnsi="Times New Roman" w:cs="Times New Roman"/>
          <w:color w:val="000000" w:themeColor="text1"/>
          <w:sz w:val="20"/>
          <w:szCs w:val="20"/>
          <w:u w:val="single"/>
          <w:shd w:val="clear" w:color="auto" w:fill="FFFFFF"/>
        </w:rPr>
        <w:t>Stop-signal Task</w:t>
      </w:r>
    </w:p>
    <w:p w14:paraId="7B6F9979" w14:textId="424D2865" w:rsidR="007571CE" w:rsidRPr="001F3F0D" w:rsidRDefault="007571CE" w:rsidP="007571CE">
      <w:pPr>
        <w:spacing w:after="0" w:line="480" w:lineRule="auto"/>
        <w:ind w:firstLine="720"/>
        <w:contextualSpacing/>
        <w:rPr>
          <w:rFonts w:ascii="Times New Roman" w:eastAsia="Times New Roman" w:hAnsi="Times New Roman" w:cs="Times New Roman"/>
          <w:color w:val="000000" w:themeColor="text1"/>
          <w:sz w:val="20"/>
          <w:szCs w:val="20"/>
          <w:shd w:val="clear" w:color="auto" w:fill="FFFFFF"/>
        </w:rPr>
      </w:pPr>
      <w:r w:rsidRPr="001F3F0D">
        <w:rPr>
          <w:rFonts w:ascii="Times New Roman" w:eastAsia="Times New Roman" w:hAnsi="Times New Roman" w:cs="Times New Roman"/>
          <w:color w:val="000000" w:themeColor="text1"/>
          <w:sz w:val="20"/>
          <w:szCs w:val="20"/>
          <w:shd w:val="clear" w:color="auto" w:fill="FFFFFF"/>
        </w:rPr>
        <w:t xml:space="preserve">The </w:t>
      </w:r>
      <w:r w:rsidR="00D01765" w:rsidRPr="001F3F0D">
        <w:rPr>
          <w:rFonts w:ascii="Times New Roman" w:eastAsia="Times New Roman" w:hAnsi="Times New Roman" w:cs="Times New Roman"/>
          <w:color w:val="000000" w:themeColor="text1"/>
          <w:sz w:val="20"/>
          <w:szCs w:val="20"/>
          <w:shd w:val="clear" w:color="auto" w:fill="FFFFFF"/>
        </w:rPr>
        <w:t>S</w:t>
      </w:r>
      <w:r w:rsidRPr="001F3F0D">
        <w:rPr>
          <w:rFonts w:ascii="Times New Roman" w:eastAsia="Times New Roman" w:hAnsi="Times New Roman" w:cs="Times New Roman"/>
          <w:color w:val="000000" w:themeColor="text1"/>
          <w:sz w:val="20"/>
          <w:szCs w:val="20"/>
          <w:shd w:val="clear" w:color="auto" w:fill="FFFFFF"/>
        </w:rPr>
        <w:t xml:space="preserve">top-signal task, was made-up of a primary </w:t>
      </w:r>
      <w:r w:rsidR="00D01765" w:rsidRPr="001F3F0D">
        <w:rPr>
          <w:rFonts w:ascii="Times New Roman" w:eastAsia="Times New Roman" w:hAnsi="Times New Roman" w:cs="Times New Roman"/>
          <w:color w:val="000000" w:themeColor="text1"/>
          <w:sz w:val="20"/>
          <w:szCs w:val="20"/>
          <w:shd w:val="clear" w:color="auto" w:fill="FFFFFF"/>
        </w:rPr>
        <w:t>Go</w:t>
      </w:r>
      <w:r w:rsidRPr="001F3F0D">
        <w:rPr>
          <w:rFonts w:ascii="Times New Roman" w:eastAsia="Times New Roman" w:hAnsi="Times New Roman" w:cs="Times New Roman"/>
          <w:color w:val="000000" w:themeColor="text1"/>
          <w:sz w:val="20"/>
          <w:szCs w:val="20"/>
          <w:shd w:val="clear" w:color="auto" w:fill="FFFFFF"/>
        </w:rPr>
        <w:t xml:space="preserve"> task and a secondary </w:t>
      </w:r>
      <w:r w:rsidR="00D01765" w:rsidRPr="001F3F0D">
        <w:rPr>
          <w:rFonts w:ascii="Times New Roman" w:eastAsia="Times New Roman" w:hAnsi="Times New Roman" w:cs="Times New Roman"/>
          <w:color w:val="000000" w:themeColor="text1"/>
          <w:sz w:val="20"/>
          <w:szCs w:val="20"/>
          <w:shd w:val="clear" w:color="auto" w:fill="FFFFFF"/>
        </w:rPr>
        <w:t>S</w:t>
      </w:r>
      <w:r w:rsidRPr="001F3F0D">
        <w:rPr>
          <w:rFonts w:ascii="Times New Roman" w:eastAsia="Times New Roman" w:hAnsi="Times New Roman" w:cs="Times New Roman"/>
          <w:color w:val="000000" w:themeColor="text1"/>
          <w:sz w:val="20"/>
          <w:szCs w:val="20"/>
          <w:shd w:val="clear" w:color="auto" w:fill="FFFFFF"/>
        </w:rPr>
        <w:t xml:space="preserve">top task </w:t>
      </w:r>
      <w:r w:rsidRPr="001F3F0D">
        <w:rPr>
          <w:rFonts w:ascii="Times New Roman" w:eastAsia="Times New Roman" w:hAnsi="Times New Roman" w:cs="Times New Roman"/>
          <w:color w:val="000000" w:themeColor="text1"/>
          <w:sz w:val="20"/>
          <w:szCs w:val="20"/>
          <w:shd w:val="clear" w:color="auto" w:fill="FFFFFF"/>
        </w:rPr>
        <w:fldChar w:fldCharType="begin"/>
      </w:r>
      <w:r w:rsidR="001F3F0D" w:rsidRPr="001F3F0D">
        <w:rPr>
          <w:rFonts w:ascii="Times New Roman" w:eastAsia="Times New Roman" w:hAnsi="Times New Roman" w:cs="Times New Roman"/>
          <w:color w:val="000000" w:themeColor="text1"/>
          <w:sz w:val="20"/>
          <w:szCs w:val="20"/>
          <w:shd w:val="clear" w:color="auto" w:fill="FFFFFF"/>
        </w:rPr>
        <w:instrText xml:space="preserve"> ADDIN EN.CITE &lt;EndNote&gt;&lt;Cite&gt;&lt;Author&gt;Chevrier&lt;/Author&gt;&lt;Year&gt;2007&lt;/Year&gt;&lt;IDText&gt;Dissociation of response inhibition and performance monitoring in the stop signal task using event-related fMRI&lt;/IDText&gt;&lt;DisplayText&gt;&lt;style face="superscript"&gt;4&lt;/style&gt;&lt;/DisplayText&gt;&lt;record&gt;&lt;dates&gt;&lt;pub-dates&gt;&lt;date&gt;Dec&lt;/date&gt;&lt;/pub-dates&gt;&lt;year&gt;2007&lt;/year&gt;&lt;/dates&gt;&lt;keywords&gt;&lt;keyword&gt;Adult&lt;/keyword&gt;&lt;keyword&gt;Brain Mapping&lt;/keyword&gt;&lt;keyword&gt;Cognition&lt;/keyword&gt;&lt;keyword&gt;Female&lt;/keyword&gt;&lt;keyword&gt;Fixation, Ocular&lt;/keyword&gt;&lt;keyword&gt;Humans&lt;/keyword&gt;&lt;keyword&gt;Inhibition (Psychology)&lt;/keyword&gt;&lt;keyword&gt;Magnetic Resonance Imaging&lt;/keyword&gt;&lt;keyword&gt;Male&lt;/keyword&gt;&lt;keyword&gt;Models, Statistical&lt;/keyword&gt;&lt;keyword&gt;Prefrontal Cortex&lt;/keyword&gt;&lt;keyword&gt;Psychomotor Performance&lt;/keyword&gt;&lt;keyword&gt;Reaction Time&lt;/keyword&gt;&lt;/keywords&gt;&lt;urls&gt;&lt;related-urls&gt;&lt;url&gt;https://www.ncbi.nlm.nih.gov/pubmed/17274022&lt;/url&gt;&lt;/related-urls&gt;&lt;/urls&gt;&lt;isbn&gt;1065-9471&lt;/isbn&gt;&lt;titles&gt;&lt;title&gt;Dissociation of response inhibition and performance monitoring in the stop signal task using event-related fMRI&lt;/title&gt;&lt;secondary-title&gt;Hum Brain Mapp&lt;/secondary-title&gt;&lt;/titles&gt;&lt;pages&gt;1347-58&lt;/pages&gt;&lt;number&gt;12&lt;/number&gt;&lt;contributors&gt;&lt;authors&gt;&lt;author&gt;Chevrier, A. D.&lt;/author&gt;&lt;author&gt;Noseworthy, M. D.&lt;/author&gt;&lt;author&gt;Schachar, R.&lt;/author&gt;&lt;/authors&gt;&lt;/contributors&gt;&lt;language&gt;eng&lt;/language&gt;&lt;added-date format="utc"&gt;1553034071&lt;/added-date&gt;&lt;ref-type name="Journal Article"&gt;17&lt;/ref-type&gt;&lt;rec-number&gt;1718&lt;/rec-number&gt;&lt;last-updated-date format="utc"&gt;1553034071&lt;/last-updated-date&gt;&lt;accession-num&gt;17274022&lt;/accession-num&gt;&lt;electronic-resource-num&gt;10.1002/hbm.20355&lt;/electronic-resource-num&gt;&lt;volume&gt;28&lt;/volume&gt;&lt;/record&gt;&lt;/Cite&gt;&lt;/EndNote&gt;</w:instrText>
      </w:r>
      <w:r w:rsidRPr="001F3F0D">
        <w:rPr>
          <w:rFonts w:ascii="Times New Roman" w:eastAsia="Times New Roman" w:hAnsi="Times New Roman" w:cs="Times New Roman"/>
          <w:color w:val="000000" w:themeColor="text1"/>
          <w:sz w:val="20"/>
          <w:szCs w:val="20"/>
          <w:shd w:val="clear" w:color="auto" w:fill="FFFFFF"/>
        </w:rPr>
        <w:fldChar w:fldCharType="separate"/>
      </w:r>
      <w:r w:rsidR="001F3F0D" w:rsidRPr="001F3F0D">
        <w:rPr>
          <w:rFonts w:ascii="Times New Roman" w:eastAsia="Times New Roman" w:hAnsi="Times New Roman" w:cs="Times New Roman"/>
          <w:noProof/>
          <w:color w:val="000000" w:themeColor="text1"/>
          <w:sz w:val="20"/>
          <w:szCs w:val="20"/>
          <w:shd w:val="clear" w:color="auto" w:fill="FFFFFF"/>
          <w:vertAlign w:val="superscript"/>
        </w:rPr>
        <w:t>4</w:t>
      </w:r>
      <w:r w:rsidRPr="001F3F0D">
        <w:rPr>
          <w:rFonts w:ascii="Times New Roman" w:eastAsia="Times New Roman" w:hAnsi="Times New Roman" w:cs="Times New Roman"/>
          <w:color w:val="000000" w:themeColor="text1"/>
          <w:sz w:val="20"/>
          <w:szCs w:val="20"/>
          <w:shd w:val="clear" w:color="auto" w:fill="FFFFFF"/>
        </w:rPr>
        <w:fldChar w:fldCharType="end"/>
      </w:r>
      <w:r w:rsidRPr="001F3F0D">
        <w:rPr>
          <w:rFonts w:ascii="Times New Roman" w:eastAsia="Times New Roman" w:hAnsi="Times New Roman" w:cs="Times New Roman"/>
          <w:color w:val="000000" w:themeColor="text1"/>
          <w:sz w:val="20"/>
          <w:szCs w:val="20"/>
          <w:shd w:val="clear" w:color="auto" w:fill="FFFFFF"/>
        </w:rPr>
        <w:t xml:space="preserve">. At the onset of each trial, a black fixation cross was displayed at the center of a white background for a jittered duration of 2500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 1500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followed by the letter X or letter O appearing at probability of 0.5 in black color. On appearance, each letter remained on the screen for 500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Participants were instructed to press the left response button on a 2-button fiber optic hand-held device using the index finger of the right hand in response to X and the right response button using the middle finger of the right hand in response to O as quickly as possible. In 1/3 of the trials, in a small delay (e.g. 250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of the onset of the letter stimulus (i.e. </w:t>
      </w:r>
      <w:r w:rsidR="00D01765" w:rsidRPr="001F3F0D">
        <w:rPr>
          <w:rFonts w:ascii="Times New Roman" w:eastAsia="Times New Roman" w:hAnsi="Times New Roman" w:cs="Times New Roman"/>
          <w:color w:val="000000" w:themeColor="text1"/>
          <w:sz w:val="20"/>
          <w:szCs w:val="20"/>
          <w:shd w:val="clear" w:color="auto" w:fill="FFFFFF"/>
        </w:rPr>
        <w:t>S</w:t>
      </w:r>
      <w:r w:rsidRPr="001F3F0D">
        <w:rPr>
          <w:rFonts w:ascii="Times New Roman" w:eastAsia="Times New Roman" w:hAnsi="Times New Roman" w:cs="Times New Roman"/>
          <w:color w:val="000000" w:themeColor="text1"/>
          <w:sz w:val="20"/>
          <w:szCs w:val="20"/>
          <w:shd w:val="clear" w:color="auto" w:fill="FFFFFF"/>
        </w:rPr>
        <w:t>top</w:t>
      </w:r>
      <w:r w:rsidR="00D01765" w:rsidRPr="001F3F0D">
        <w:rPr>
          <w:rFonts w:ascii="Times New Roman" w:eastAsia="Times New Roman" w:hAnsi="Times New Roman" w:cs="Times New Roman"/>
          <w:color w:val="000000" w:themeColor="text1"/>
          <w:sz w:val="20"/>
          <w:szCs w:val="20"/>
          <w:shd w:val="clear" w:color="auto" w:fill="FFFFFF"/>
        </w:rPr>
        <w:t>-</w:t>
      </w:r>
      <w:r w:rsidRPr="001F3F0D">
        <w:rPr>
          <w:rFonts w:ascii="Times New Roman" w:eastAsia="Times New Roman" w:hAnsi="Times New Roman" w:cs="Times New Roman"/>
          <w:color w:val="000000" w:themeColor="text1"/>
          <w:sz w:val="20"/>
          <w:szCs w:val="20"/>
          <w:shd w:val="clear" w:color="auto" w:fill="FFFFFF"/>
        </w:rPr>
        <w:t xml:space="preserve">signal delay; SSD), the background of the screen was converted to red color, indicating the participant not to respond (i.e. </w:t>
      </w:r>
      <w:r w:rsidR="00D01765" w:rsidRPr="001F3F0D">
        <w:rPr>
          <w:rFonts w:ascii="Times New Roman" w:eastAsia="Times New Roman" w:hAnsi="Times New Roman" w:cs="Times New Roman"/>
          <w:color w:val="000000" w:themeColor="text1"/>
          <w:sz w:val="20"/>
          <w:szCs w:val="20"/>
          <w:shd w:val="clear" w:color="auto" w:fill="FFFFFF"/>
        </w:rPr>
        <w:t>S</w:t>
      </w:r>
      <w:r w:rsidRPr="001F3F0D">
        <w:rPr>
          <w:rFonts w:ascii="Times New Roman" w:eastAsia="Times New Roman" w:hAnsi="Times New Roman" w:cs="Times New Roman"/>
          <w:color w:val="000000" w:themeColor="text1"/>
          <w:sz w:val="20"/>
          <w:szCs w:val="20"/>
          <w:shd w:val="clear" w:color="auto" w:fill="FFFFFF"/>
        </w:rPr>
        <w:t xml:space="preserve">top trials). In the remaining trials, the color of the background remained white, indicating the participants to respond (i.e. go trials). After the disappearance of the letter X or O, the background remained for 750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and was replaced by a fixation cross, indicating the onset of the next trial. If a participant accurately inhibited the response when the </w:t>
      </w:r>
      <w:r w:rsidR="00D01765" w:rsidRPr="001F3F0D">
        <w:rPr>
          <w:rFonts w:ascii="Times New Roman" w:eastAsia="Times New Roman" w:hAnsi="Times New Roman" w:cs="Times New Roman"/>
          <w:color w:val="000000" w:themeColor="text1"/>
          <w:sz w:val="20"/>
          <w:szCs w:val="20"/>
          <w:shd w:val="clear" w:color="auto" w:fill="FFFFFF"/>
        </w:rPr>
        <w:t>S</w:t>
      </w:r>
      <w:r w:rsidRPr="001F3F0D">
        <w:rPr>
          <w:rFonts w:ascii="Times New Roman" w:eastAsia="Times New Roman" w:hAnsi="Times New Roman" w:cs="Times New Roman"/>
          <w:color w:val="000000" w:themeColor="text1"/>
          <w:sz w:val="20"/>
          <w:szCs w:val="20"/>
          <w:shd w:val="clear" w:color="auto" w:fill="FFFFFF"/>
        </w:rPr>
        <w:t xml:space="preserve">top signal was presented, SSD of the subsequent </w:t>
      </w:r>
      <w:r w:rsidR="00D01765" w:rsidRPr="001F3F0D">
        <w:rPr>
          <w:rFonts w:ascii="Times New Roman" w:eastAsia="Times New Roman" w:hAnsi="Times New Roman" w:cs="Times New Roman"/>
          <w:color w:val="000000" w:themeColor="text1"/>
          <w:sz w:val="20"/>
          <w:szCs w:val="20"/>
          <w:shd w:val="clear" w:color="auto" w:fill="FFFFFF"/>
        </w:rPr>
        <w:t>S</w:t>
      </w:r>
      <w:r w:rsidRPr="001F3F0D">
        <w:rPr>
          <w:rFonts w:ascii="Times New Roman" w:eastAsia="Times New Roman" w:hAnsi="Times New Roman" w:cs="Times New Roman"/>
          <w:color w:val="000000" w:themeColor="text1"/>
          <w:sz w:val="20"/>
          <w:szCs w:val="20"/>
          <w:shd w:val="clear" w:color="auto" w:fill="FFFFFF"/>
        </w:rPr>
        <w:t xml:space="preserve">top trial was increased by 50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If a participant failed to inhibit the response in the presence of the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eastAsia="Times New Roman" w:hAnsi="Times New Roman" w:cs="Times New Roman"/>
          <w:color w:val="000000" w:themeColor="text1"/>
          <w:sz w:val="20"/>
          <w:szCs w:val="20"/>
          <w:shd w:val="clear" w:color="auto" w:fill="FFFFFF"/>
        </w:rPr>
        <w:t xml:space="preserve"> signal, SSD was decreased by 50 </w:t>
      </w:r>
      <w:proofErr w:type="spellStart"/>
      <w:r w:rsidRPr="001F3F0D">
        <w:rPr>
          <w:rFonts w:ascii="Times New Roman" w:eastAsia="Times New Roman" w:hAnsi="Times New Roman" w:cs="Times New Roman"/>
          <w:color w:val="000000" w:themeColor="text1"/>
          <w:sz w:val="20"/>
          <w:szCs w:val="20"/>
          <w:shd w:val="clear" w:color="auto" w:fill="FFFFFF"/>
        </w:rPr>
        <w:t>ms.</w:t>
      </w:r>
      <w:proofErr w:type="spellEnd"/>
      <w:r w:rsidRPr="001F3F0D">
        <w:rPr>
          <w:rFonts w:ascii="Times New Roman" w:eastAsia="Times New Roman" w:hAnsi="Times New Roman" w:cs="Times New Roman"/>
          <w:color w:val="000000" w:themeColor="text1"/>
          <w:sz w:val="20"/>
          <w:szCs w:val="20"/>
          <w:shd w:val="clear" w:color="auto" w:fill="FFFFFF"/>
        </w:rPr>
        <w:t xml:space="preserve"> The entire task was made up of 180 trials, of which 120 trials were go trials and 60 trials were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eastAsia="Times New Roman" w:hAnsi="Times New Roman" w:cs="Times New Roman"/>
          <w:color w:val="000000" w:themeColor="text1"/>
          <w:sz w:val="20"/>
          <w:szCs w:val="20"/>
          <w:shd w:val="clear" w:color="auto" w:fill="FFFFFF"/>
        </w:rPr>
        <w:t xml:space="preserve"> trials. Reaction times in go trials, mean SSD throughout the task (known as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eastAsia="Times New Roman" w:hAnsi="Times New Roman" w:cs="Times New Roman"/>
          <w:color w:val="000000" w:themeColor="text1"/>
          <w:sz w:val="20"/>
          <w:szCs w:val="20"/>
          <w:shd w:val="clear" w:color="auto" w:fill="FFFFFF"/>
        </w:rPr>
        <w:t xml:space="preserve"> signal reaction time; SSRT), omission errors in go trials, commission errors in go trials (i.e. responding with the wrong button), commission errors in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eastAsia="Times New Roman" w:hAnsi="Times New Roman" w:cs="Times New Roman"/>
          <w:color w:val="000000" w:themeColor="text1"/>
          <w:sz w:val="20"/>
          <w:szCs w:val="20"/>
          <w:shd w:val="clear" w:color="auto" w:fill="FFFFFF"/>
        </w:rPr>
        <w:t xml:space="preserve"> trials (i.e. responses to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eastAsia="Times New Roman" w:hAnsi="Times New Roman" w:cs="Times New Roman"/>
          <w:color w:val="000000" w:themeColor="text1"/>
          <w:sz w:val="20"/>
          <w:szCs w:val="20"/>
          <w:shd w:val="clear" w:color="auto" w:fill="FFFFFF"/>
        </w:rPr>
        <w:t xml:space="preserve"> trials) were recorded. The total duration of the task was 12 minutes.</w:t>
      </w:r>
    </w:p>
    <w:p w14:paraId="035FAF39" w14:textId="77777777" w:rsidR="007571CE" w:rsidRPr="001F3F0D" w:rsidRDefault="007571CE" w:rsidP="007571CE">
      <w:pPr>
        <w:spacing w:after="0" w:line="480" w:lineRule="auto"/>
        <w:contextualSpacing/>
        <w:rPr>
          <w:rFonts w:ascii="Times New Roman" w:eastAsia="Times New Roman" w:hAnsi="Times New Roman" w:cs="Times New Roman"/>
          <w:color w:val="000000" w:themeColor="text1"/>
          <w:sz w:val="20"/>
          <w:szCs w:val="20"/>
          <w:u w:val="single"/>
          <w:shd w:val="clear" w:color="auto" w:fill="FFFFFF"/>
        </w:rPr>
      </w:pPr>
      <w:r w:rsidRPr="001F3F0D">
        <w:rPr>
          <w:rFonts w:ascii="Times New Roman" w:eastAsia="Times New Roman" w:hAnsi="Times New Roman" w:cs="Times New Roman"/>
          <w:color w:val="000000" w:themeColor="text1"/>
          <w:sz w:val="20"/>
          <w:szCs w:val="20"/>
          <w:u w:val="single"/>
          <w:shd w:val="clear" w:color="auto" w:fill="FFFFFF"/>
        </w:rPr>
        <w:t>NIH Cognition Toolbox</w:t>
      </w:r>
    </w:p>
    <w:p w14:paraId="08D1BF5B" w14:textId="54862D2E" w:rsidR="007571CE" w:rsidRPr="001F3F0D" w:rsidRDefault="007571CE" w:rsidP="007571CE">
      <w:pPr>
        <w:spacing w:line="480" w:lineRule="auto"/>
        <w:ind w:firstLine="720"/>
        <w:rPr>
          <w:rFonts w:ascii="Times New Roman" w:hAnsi="Times New Roman" w:cs="Times New Roman"/>
          <w:sz w:val="20"/>
          <w:szCs w:val="20"/>
        </w:rPr>
      </w:pPr>
      <w:r w:rsidRPr="001F3F0D">
        <w:rPr>
          <w:rFonts w:ascii="Times New Roman" w:hAnsi="Times New Roman" w:cs="Times New Roman"/>
          <w:sz w:val="20"/>
          <w:szCs w:val="20"/>
        </w:rPr>
        <w:t xml:space="preserve">The NIH Cognition Toolbox test battery </w:t>
      </w:r>
      <w:r w:rsidRPr="001F3F0D">
        <w:rPr>
          <w:rFonts w:ascii="Times New Roman" w:eastAsia="Times New Roman" w:hAnsi="Times New Roman" w:cs="Times New Roman"/>
          <w:color w:val="000000" w:themeColor="text1"/>
          <w:sz w:val="20"/>
          <w:szCs w:val="20"/>
          <w:shd w:val="clear" w:color="auto" w:fill="FFFFFF"/>
        </w:rPr>
        <w:fldChar w:fldCharType="begin"/>
      </w:r>
      <w:r w:rsidR="001F3F0D" w:rsidRPr="001F3F0D">
        <w:rPr>
          <w:rFonts w:ascii="Times New Roman" w:eastAsia="Times New Roman" w:hAnsi="Times New Roman" w:cs="Times New Roman"/>
          <w:color w:val="000000" w:themeColor="text1"/>
          <w:sz w:val="20"/>
          <w:szCs w:val="20"/>
          <w:shd w:val="clear" w:color="auto" w:fill="FFFFFF"/>
        </w:rPr>
        <w:instrText xml:space="preserve"> ADDIN EN.CITE &lt;EndNote&gt;&lt;Cite&gt;&lt;Author&gt;Zelazo&lt;/Author&gt;&lt;Year&gt;2013&lt;/Year&gt;&lt;IDText&gt;National Institutes of Health Toolbox cognition battery (NIH Toolbox CB): Validation for children between 3 and 15 years&lt;/IDText&gt;&lt;DisplayText&gt;&lt;style face="superscript"&gt;5, 6&lt;/style&gt;&lt;/DisplayText&gt;&lt;record&gt;&lt;isbn&gt;1118825705&lt;/isbn&gt;&lt;titles&gt;&lt;title&gt;National Institutes of Health Toolbox cognition battery (NIH Toolbox CB): Validation for children between 3 and 15 years&lt;/title&gt;&lt;/titles&gt;&lt;contributors&gt;&lt;authors&gt;&lt;author&gt;Zelazo, Philip David&lt;/author&gt;&lt;author&gt;Bauer, Patricia J&lt;/author&gt;&lt;/authors&gt;&lt;/contributors&gt;&lt;added-date format="utc"&gt;1554926879&lt;/added-date&gt;&lt;ref-type name="Book"&gt;6&lt;/ref-type&gt;&lt;dates&gt;&lt;year&gt;2013&lt;/year&gt;&lt;/dates&gt;&lt;rec-number&gt;1728&lt;/rec-number&gt;&lt;publisher&gt;Wiley&lt;/publisher&gt;&lt;last-updated-date format="utc"&gt;1554926879&lt;/last-updated-date&gt;&lt;/record&gt;&lt;/Cite&gt;&lt;Cite&gt;&lt;Author&gt;Zelazo&lt;/Author&gt;&lt;Year&gt;2014&lt;/Year&gt;&lt;IDText&gt;NIH Toolbox Cognition Battery (CB): Validation of executive function measures in adults&lt;/IDText&gt;&lt;record&gt;&lt;isbn&gt;1355-6177&lt;/isbn&gt;&lt;titles&gt;&lt;title&gt;NIH Toolbox Cognition Battery (CB): Validation of executive function measures in adults&lt;/title&gt;&lt;secondary-title&gt;Journal of the International Neuropsychological Society&lt;/secondary-title&gt;&lt;/titles&gt;&lt;pages&gt;620-629&lt;/pages&gt;&lt;number&gt;6&lt;/number&gt;&lt;contributors&gt;&lt;authors&gt;&lt;author&gt;Zelazo, Philip David&lt;/author&gt;&lt;author&gt;Anderson, Jacob E&lt;/author&gt;&lt;author&gt;Richler, Jennifer&lt;/author&gt;&lt;author&gt;Wallner-Allen, Kathleen&lt;/author&gt;&lt;author&gt;Beaumont, Jennifer L&lt;/author&gt;&lt;author&gt;Conway, Kevin P&lt;/author&gt;&lt;author&gt;Gershon, Richard&lt;/author&gt;&lt;author&gt;Weintraub, Sandra&lt;/author&gt;&lt;/authors&gt;&lt;/contributors&gt;&lt;added-date format="utc"&gt;1554926892&lt;/added-date&gt;&lt;ref-type name="Journal Article"&gt;17&lt;/ref-type&gt;&lt;dates&gt;&lt;year&gt;2014&lt;/year&gt;&lt;/dates&gt;&lt;rec-number&gt;1729&lt;/rec-number&gt;&lt;last-updated-date format="utc"&gt;1554926892&lt;/last-updated-date&gt;&lt;volume&gt;20&lt;/volume&gt;&lt;/record&gt;&lt;/Cite&gt;&lt;/EndNote&gt;</w:instrText>
      </w:r>
      <w:r w:rsidRPr="001F3F0D">
        <w:rPr>
          <w:rFonts w:ascii="Times New Roman" w:eastAsia="Times New Roman" w:hAnsi="Times New Roman" w:cs="Times New Roman"/>
          <w:color w:val="000000" w:themeColor="text1"/>
          <w:sz w:val="20"/>
          <w:szCs w:val="20"/>
          <w:shd w:val="clear" w:color="auto" w:fill="FFFFFF"/>
        </w:rPr>
        <w:fldChar w:fldCharType="separate"/>
      </w:r>
      <w:r w:rsidR="001F3F0D" w:rsidRPr="001F3F0D">
        <w:rPr>
          <w:rFonts w:ascii="Times New Roman" w:eastAsia="Times New Roman" w:hAnsi="Times New Roman" w:cs="Times New Roman"/>
          <w:noProof/>
          <w:color w:val="000000" w:themeColor="text1"/>
          <w:sz w:val="20"/>
          <w:szCs w:val="20"/>
          <w:shd w:val="clear" w:color="auto" w:fill="FFFFFF"/>
          <w:vertAlign w:val="superscript"/>
        </w:rPr>
        <w:t>5, 6</w:t>
      </w:r>
      <w:r w:rsidRPr="001F3F0D">
        <w:rPr>
          <w:rFonts w:ascii="Times New Roman" w:eastAsia="Times New Roman" w:hAnsi="Times New Roman" w:cs="Times New Roman"/>
          <w:color w:val="000000" w:themeColor="text1"/>
          <w:sz w:val="20"/>
          <w:szCs w:val="20"/>
          <w:shd w:val="clear" w:color="auto" w:fill="FFFFFF"/>
        </w:rPr>
        <w:fldChar w:fldCharType="end"/>
      </w:r>
      <w:r w:rsidRPr="001F3F0D">
        <w:rPr>
          <w:rFonts w:ascii="Times New Roman" w:eastAsia="Times New Roman" w:hAnsi="Times New Roman" w:cs="Times New Roman"/>
          <w:color w:val="000000" w:themeColor="text1"/>
          <w:sz w:val="20"/>
          <w:szCs w:val="20"/>
          <w:shd w:val="clear" w:color="auto" w:fill="FFFFFF"/>
        </w:rPr>
        <w:t xml:space="preserve"> </w:t>
      </w:r>
      <w:r w:rsidRPr="001F3F0D">
        <w:rPr>
          <w:rFonts w:ascii="Times New Roman" w:hAnsi="Times New Roman" w:cs="Times New Roman"/>
          <w:sz w:val="20"/>
          <w:szCs w:val="20"/>
        </w:rPr>
        <w:t xml:space="preserve">included </w:t>
      </w:r>
      <w:bookmarkStart w:id="5" w:name="_Hlk42611725"/>
      <w:r w:rsidRPr="001F3F0D">
        <w:rPr>
          <w:rFonts w:ascii="Times New Roman" w:hAnsi="Times New Roman" w:cs="Times New Roman"/>
          <w:sz w:val="20"/>
          <w:szCs w:val="20"/>
        </w:rPr>
        <w:t>a flanker inhibitory control and attention test (3 minutes)</w:t>
      </w:r>
      <w:r w:rsidR="00767B54" w:rsidRPr="001F3F0D">
        <w:rPr>
          <w:rFonts w:ascii="Times New Roman" w:hAnsi="Times New Roman" w:cs="Times New Roman"/>
          <w:sz w:val="20"/>
          <w:szCs w:val="20"/>
        </w:rPr>
        <w:t xml:space="preserve"> </w:t>
      </w:r>
      <w:r w:rsidR="00767B54"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&lt;EndNote&gt;&lt;Cite&gt;&lt;Author&gt;Zelazo&lt;/Author&gt;&lt;Year&gt;2013&lt;/Year&gt;&lt;IDText&gt;II. NIH Toolbox Cognition Battery (CB): measuring executive function and attention&lt;/IDText&gt;&lt;DisplayText&gt;&lt;style face="superscript"&gt;7&lt;/style&gt;&lt;/DisplayText&gt;&lt;record&gt;&lt;dates&gt;&lt;pub-dates&gt;&lt;date&gt;Aug&lt;/date&gt;&lt;/pub-dates&gt;&lt;year&gt;2013&lt;/year&gt;&lt;/dates&gt;&lt;keywords&gt;&lt;keyword&gt;Adolescent&lt;/keyword&gt;&lt;keyword&gt;Attention&lt;/keyword&gt;&lt;keyword&gt;Child&lt;/keyword&gt;&lt;keyword&gt;Executive Function&lt;/keyword&gt;&lt;keyword&gt;Humans&lt;/keyword&gt;&lt;keyword&gt;National Institutes of Health (U.S.)&lt;/keyword&gt;&lt;keyword&gt;Neuropsychological Tests&lt;/keyword&gt;&lt;keyword&gt;Reproducibility of Results&lt;/keyword&gt;&lt;keyword&gt;United States&lt;/keyword&gt;&lt;keyword&gt;Validation Studies as Topic&lt;/keyword&gt;&lt;/keywords&gt;&lt;urls&gt;&lt;related-urls&gt;&lt;url&gt;https://www.ncbi.nlm.nih.gov/pubmed/23952200&lt;/url&gt;&lt;/related-urls&gt;&lt;/urls&gt;&lt;isbn&gt;1540-5834&lt;/isbn&gt;&lt;titles&gt;&lt;title&gt;II. NIH Toolbox Cognition Battery (CB): measuring executive function and attention&lt;/title&gt;&lt;secondary-title&gt;Monogr Soc Res Child Dev&lt;/secondary-title&gt;&lt;/titles&gt;&lt;pages&gt;16-33&lt;/pages&gt;&lt;number&gt;4&lt;/number&gt;&lt;contributors&gt;&lt;authors&gt;&lt;author&gt;Zelazo, P. D.&lt;/author&gt;&lt;author&gt;Anderson, J. E.&lt;/author&gt;&lt;author&gt;Richler, J.&lt;/author&gt;&lt;author&gt;Wallner-Allen, K.&lt;/author&gt;&lt;author&gt;Beaumont, J. L.&lt;/author&gt;&lt;author&gt;Weintraub, S.&lt;/author&gt;&lt;/authors&gt;&lt;/contributors&gt;&lt;language&gt;eng&lt;/language&gt;&lt;added-date format="utc"&gt;1591736840&lt;/added-date&gt;&lt;ref-type name="Journal Article"&gt;17&lt;/ref-type&gt;&lt;rec-number&gt;1893&lt;/rec-number&gt;&lt;last-updated-date format="utc"&gt;1591736840&lt;/last-updated-date&gt;&lt;accession-num&gt;23952200&lt;/accession-num&gt;&lt;electronic-resource-num&gt;10.1111/mono.12032&lt;/electronic-resource-num&gt;&lt;volume&gt;78&lt;/volume&gt;&lt;/record&gt;&lt;/Cite&gt;&lt;/EndNote&gt;</w:instrText>
      </w:r>
      <w:r w:rsidR="00767B54"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7</w:t>
      </w:r>
      <w:r w:rsidR="00767B54" w:rsidRPr="001F3F0D">
        <w:rPr>
          <w:rFonts w:ascii="Times New Roman" w:hAnsi="Times New Roman" w:cs="Times New Roman"/>
          <w:sz w:val="20"/>
          <w:szCs w:val="20"/>
        </w:rPr>
        <w:fldChar w:fldCharType="end"/>
      </w:r>
      <w:r w:rsidRPr="001F3F0D">
        <w:rPr>
          <w:rFonts w:ascii="Times New Roman" w:hAnsi="Times New Roman" w:cs="Times New Roman"/>
          <w:sz w:val="20"/>
          <w:szCs w:val="20"/>
        </w:rPr>
        <w:t>, a picture sequence memory test (7 minutes)</w:t>
      </w:r>
      <w:r w:rsidR="00767B54" w:rsidRPr="001F3F0D">
        <w:rPr>
          <w:rFonts w:ascii="Times New Roman" w:hAnsi="Times New Roman" w:cs="Times New Roman"/>
          <w:sz w:val="20"/>
          <w:szCs w:val="20"/>
        </w:rPr>
        <w:t xml:space="preserve"> </w:t>
      </w:r>
      <w:r w:rsidR="00767B54"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&lt;EndNote&gt;&lt;Cite&gt;&lt;Author&gt;Bauer&lt;/Author&gt;&lt;Year&gt;2013&lt;/Year&gt;&lt;IDText&gt;III. NIH Toolbox Cognition Battery (CB): measuring episodic memory&lt;/IDText&gt;&lt;DisplayText&gt;&lt;style face="superscript"&gt;8&lt;/style&gt;&lt;/DisplayText&gt;&lt;record&gt;&lt;dates&gt;&lt;pub-dates&gt;&lt;date&gt;Aug&lt;/date&gt;&lt;/pub-dates&gt;&lt;year&gt;2013&lt;/year&gt;&lt;/dates&gt;&lt;keywords&gt;&lt;keyword&gt;Adolescent&lt;/keyword&gt;&lt;keyword&gt;Adult&lt;/keyword&gt;&lt;keyword&gt;Age Factors&lt;/keyword&gt;&lt;keyword&gt;Aged&lt;/keyword&gt;&lt;keyword&gt;Aged, 80 and over&lt;/keyword&gt;&lt;keyword&gt;Brain&lt;/keyword&gt;&lt;keyword&gt;Child&lt;/keyword&gt;&lt;keyword&gt;Child, Preschool&lt;/keyword&gt;&lt;keyword&gt;Humans&lt;/keyword&gt;&lt;keyword&gt;Memory, Episodic&lt;/keyword&gt;&lt;keyword&gt;Middle Aged&lt;/keyword&gt;&lt;keyword&gt;National Institutes of Health (U.S.)&lt;/keyword&gt;&lt;keyword&gt;Neuropsychological Tests&lt;/keyword&gt;&lt;keyword&gt;United States&lt;/keyword&gt;&lt;keyword&gt;Young Adult&lt;/keyword&gt;&lt;/keywords&gt;&lt;urls&gt;&lt;related-urls&gt;&lt;url&gt;https://www.ncbi.nlm.nih.gov/pubmed/23952201&lt;/url&gt;&lt;/related-urls&gt;&lt;/urls&gt;&lt;isbn&gt;1540-5834&lt;/isbn&gt;&lt;custom2&gt;PMC3950959&lt;/custom2&gt;&lt;titles&gt;&lt;title&gt;III. NIH Toolbox Cognition Battery (CB): measuring episodic memory&lt;/title&gt;&lt;secondary-title&gt;Monogr Soc Res Child Dev&lt;/secondary-title&gt;&lt;/titles&gt;&lt;pages&gt;34-48&lt;/pages&gt;&lt;number&gt;4&lt;/number&gt;&lt;contributors&gt;&lt;authors&gt;&lt;author&gt;Bauer, P. J.&lt;/author&gt;&lt;author&gt;Dikmen, S. S.&lt;/author&gt;&lt;author&gt;Heaton, R. K.&lt;/author&gt;&lt;author&gt;Mungas, D.&lt;/author&gt;&lt;author&gt;Slotkin, J.&lt;/author&gt;&lt;author&gt;Beaumont, J. L.&lt;/author&gt;&lt;/authors&gt;&lt;/contributors&gt;&lt;language&gt;eng&lt;/language&gt;&lt;added-date format="utc"&gt;1591736911&lt;/added-date&gt;&lt;ref-type name="Journal Article"&gt;17&lt;/ref-type&gt;&lt;rec-number&gt;1894&lt;/rec-number&gt;&lt;last-updated-date format="utc"&gt;1591736911&lt;/last-updated-date&gt;&lt;accession-num&gt;23952201&lt;/accession-num&gt;&lt;electronic-resource-num&gt;10.1111/mono.12033&lt;/electronic-resource-num&gt;&lt;volume&gt;78&lt;/volume&gt;&lt;/record&gt;&lt;/Cite&gt;&lt;/EndNote&gt;</w:instrText>
      </w:r>
      <w:r w:rsidR="00767B54"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8</w:t>
      </w:r>
      <w:r w:rsidR="00767B54" w:rsidRPr="001F3F0D">
        <w:rPr>
          <w:rFonts w:ascii="Times New Roman" w:hAnsi="Times New Roman" w:cs="Times New Roman"/>
          <w:sz w:val="20"/>
          <w:szCs w:val="20"/>
        </w:rPr>
        <w:fldChar w:fldCharType="end"/>
      </w:r>
      <w:r w:rsidRPr="001F3F0D">
        <w:rPr>
          <w:rFonts w:ascii="Times New Roman" w:hAnsi="Times New Roman" w:cs="Times New Roman"/>
          <w:sz w:val="20"/>
          <w:szCs w:val="20"/>
        </w:rPr>
        <w:t>, a list sorting working memory test (7 minutes)</w:t>
      </w:r>
      <w:r w:rsidR="00161012" w:rsidRPr="001F3F0D">
        <w:rPr>
          <w:rFonts w:ascii="Times New Roman" w:hAnsi="Times New Roman" w:cs="Times New Roman"/>
          <w:sz w:val="20"/>
          <w:szCs w:val="20"/>
        </w:rPr>
        <w:t xml:space="preserve"> </w:t>
      </w:r>
      <w:r w:rsidR="00161012"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&lt;EndNote&gt;&lt;Cite&gt;&lt;Author&gt;Tulsky&lt;/Author&gt;&lt;Year&gt;2013&lt;/Year&gt;&lt;IDText&gt;V. NIH Toolbox Cognition Battery (CB): measuring working memory&lt;/IDText&gt;&lt;DisplayText&gt;&lt;style face="superscript"&gt;9&lt;/style&gt;&lt;/DisplayText&gt;&lt;record&gt;&lt;dates&gt;&lt;pub-dates&gt;&lt;date&gt;Aug&lt;/date&gt;&lt;/pub-dates&gt;&lt;year&gt;2013&lt;/year&gt;&lt;/dates&gt;&lt;keywords&gt;&lt;keyword&gt;Adolescent&lt;/keyword&gt;&lt;keyword&gt;Child&lt;/keyword&gt;&lt;keyword&gt;Child, Preschool&lt;/keyword&gt;&lt;keyword&gt;Humans&lt;/keyword&gt;&lt;keyword&gt;Memory, Short-Term&lt;/keyword&gt;&lt;keyword&gt;National Institutes of Health (U.S.)&lt;/keyword&gt;&lt;keyword&gt;Neuropsychological Tests&lt;/keyword&gt;&lt;keyword&gt;Pilot Projects&lt;/keyword&gt;&lt;keyword&gt;Reproducibility of Results&lt;/keyword&gt;&lt;keyword&gt;United States&lt;/keyword&gt;&lt;/keywords&gt;&lt;urls&gt;&lt;related-urls&gt;&lt;url&gt;https://www.ncbi.nlm.nih.gov/pubmed/23952203&lt;/url&gt;&lt;/related-urls&gt;&lt;/urls&gt;&lt;isbn&gt;1540-5834&lt;/isbn&gt;&lt;custom2&gt;PMC4427028&lt;/custom2&gt;&lt;titles&gt;&lt;title&gt;V. NIH Toolbox Cognition Battery (CB): measuring working memory&lt;/title&gt;&lt;secondary-title&gt;Monogr Soc Res Child Dev&lt;/secondary-title&gt;&lt;/titles&gt;&lt;pages&gt;70-87&lt;/pages&gt;&lt;number&gt;4&lt;/number&gt;&lt;contributors&gt;&lt;authors&gt;&lt;author&gt;Tulsky, D. S.&lt;/author&gt;&lt;author&gt;Carlozzi, N. E.&lt;/author&gt;&lt;author&gt;Chevalier, N.&lt;/author&gt;&lt;author&gt;Espy, K. A.&lt;/author&gt;&lt;author&gt;Beaumont, J. L.&lt;/author&gt;&lt;author&gt;Mungas, D.&lt;/author&gt;&lt;/authors&gt;&lt;/contributors&gt;&lt;language&gt;eng&lt;/language&gt;&lt;added-date format="utc"&gt;1591737157&lt;/added-date&gt;&lt;ref-type name="Journal Article"&gt;17&lt;/ref-type&gt;&lt;rec-number&gt;1896&lt;/rec-number&gt;&lt;last-updated-date format="utc"&gt;1591737157&lt;/last-updated-date&gt;&lt;accession-num&gt;23952203&lt;/accession-num&gt;&lt;electronic-resource-num&gt;10.1111/mono.12035&lt;/electronic-resource-num&gt;&lt;volume&gt;78&lt;/volume&gt;&lt;/record&gt;&lt;/Cite&gt;&lt;/EndNote&gt;</w:instrText>
      </w:r>
      <w:r w:rsidR="00161012"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9</w:t>
      </w:r>
      <w:r w:rsidR="00161012" w:rsidRPr="001F3F0D">
        <w:rPr>
          <w:rFonts w:ascii="Times New Roman" w:hAnsi="Times New Roman" w:cs="Times New Roman"/>
          <w:sz w:val="20"/>
          <w:szCs w:val="20"/>
        </w:rPr>
        <w:fldChar w:fldCharType="end"/>
      </w:r>
      <w:r w:rsidRPr="001F3F0D">
        <w:rPr>
          <w:rFonts w:ascii="Times New Roman" w:hAnsi="Times New Roman" w:cs="Times New Roman"/>
          <w:sz w:val="20"/>
          <w:szCs w:val="20"/>
        </w:rPr>
        <w:t>, a picture vocabulary test (4 minutes)</w:t>
      </w:r>
      <w:r w:rsidR="00161012" w:rsidRPr="001F3F0D">
        <w:rPr>
          <w:rFonts w:ascii="Times New Roman" w:hAnsi="Times New Roman" w:cs="Times New Roman"/>
          <w:sz w:val="20"/>
          <w:szCs w:val="20"/>
        </w:rPr>
        <w:t xml:space="preserve"> </w:t>
      </w:r>
      <w:r w:rsidR="00161012"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&lt;EndNote&gt;&lt;Cite&gt;&lt;Author&gt;Gershon&lt;/Author&gt;&lt;Year&gt;2013&lt;/Year&gt;&lt;IDText&gt;IV. NIH Toolbox Cognition Battery (CB): measuring language (vocabulary comprehension and reading decoding)&lt;/IDText&gt;&lt;DisplayText&gt;&lt;style face="superscript"&gt;10&lt;/style&gt;&lt;/DisplayText&gt;&lt;record&gt;&lt;dates&gt;&lt;pub-dates&gt;&lt;date&gt;Aug&lt;/date&gt;&lt;/pub-dates&gt;&lt;year&gt;2013&lt;/year&gt;&lt;/dates&gt;&lt;keywords&gt;&lt;keyword&gt;Adolescent&lt;/keyword&gt;&lt;keyword&gt;Adult&lt;/keyword&gt;&lt;keyword&gt;Aged&lt;/keyword&gt;&lt;keyword&gt;Child&lt;/keyword&gt;&lt;keyword&gt;Child, Preschool&lt;/keyword&gt;&lt;keyword&gt;Comprehension&lt;/keyword&gt;&lt;keyword&gt;Female&lt;/keyword&gt;&lt;keyword&gt;Humans&lt;/keyword&gt;&lt;keyword&gt;Language&lt;/keyword&gt;&lt;keyword&gt;Male&lt;/keyword&gt;&lt;keyword&gt;Middle Aged&lt;/keyword&gt;&lt;keyword&gt;National Institutes of Health (U.S.)&lt;/keyword&gt;&lt;keyword&gt;Neuropsychological Tests&lt;/keyword&gt;&lt;keyword&gt;Reading&lt;/keyword&gt;&lt;keyword&gt;Reproducibility of Results&lt;/keyword&gt;&lt;keyword&gt;United States&lt;/keyword&gt;&lt;keyword&gt;Young Adult&lt;/keyword&gt;&lt;/keywords&gt;&lt;urls&gt;&lt;related-urls&gt;&lt;url&gt;https://www.ncbi.nlm.nih.gov/pubmed/23952202&lt;/url&gt;&lt;/related-urls&gt;&lt;/urls&gt;&lt;isbn&gt;1540-5834&lt;/isbn&gt;&lt;titles&gt;&lt;title&gt;IV. NIH Toolbox Cognition Battery (CB): measuring language (vocabulary comprehension and reading decoding)&lt;/title&gt;&lt;secondary-title&gt;Monogr Soc Res Child Dev&lt;/secondary-title&gt;&lt;/titles&gt;&lt;pages&gt;49-69&lt;/pages&gt;&lt;number&gt;4&lt;/number&gt;&lt;contributors&gt;&lt;authors&gt;&lt;author&gt;Gershon, R. C.&lt;/author&gt;&lt;author&gt;Slotkin, J.&lt;/author&gt;&lt;author&gt;Manly, J. J.&lt;/author&gt;&lt;author&gt;Blitz, D. L.&lt;/author&gt;&lt;author&gt;Beaumont, J. L.&lt;/author&gt;&lt;author&gt;Schnipke, D.&lt;/author&gt;&lt;author&gt;Wallner-Allen, K.&lt;/author&gt;&lt;author&gt;Golinkoff, R. M.&lt;/author&gt;&lt;author&gt;Gleason, J. B.&lt;/author&gt;&lt;author&gt;Hirsh-Pasek, K.&lt;/author&gt;&lt;author&gt;Adams, M. J.&lt;/author&gt;&lt;author&gt;Weintraub, S.&lt;/author&gt;&lt;/authors&gt;&lt;/contributors&gt;&lt;language&gt;eng&lt;/language&gt;&lt;added-date format="utc"&gt;1591737081&lt;/added-date&gt;&lt;ref-type name="Journal Article"&gt;17&lt;/ref-type&gt;&lt;rec-number&gt;1895&lt;/rec-number&gt;&lt;last-updated-date format="utc"&gt;1591737081&lt;/last-updated-date&gt;&lt;accession-num&gt;23952202&lt;/accession-num&gt;&lt;electronic-resource-num&gt;10.1111/mono.12034&lt;/electronic-resource-num&gt;&lt;volume&gt;78&lt;/volume&gt;&lt;/record&gt;&lt;/Cite&gt;&lt;/EndNote&gt;</w:instrText>
      </w:r>
      <w:r w:rsidR="00161012"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10</w:t>
      </w:r>
      <w:r w:rsidR="00161012" w:rsidRPr="001F3F0D">
        <w:rPr>
          <w:rFonts w:ascii="Times New Roman" w:hAnsi="Times New Roman" w:cs="Times New Roman"/>
          <w:sz w:val="20"/>
          <w:szCs w:val="20"/>
        </w:rPr>
        <w:fldChar w:fldCharType="end"/>
      </w:r>
      <w:r w:rsidRPr="001F3F0D">
        <w:rPr>
          <w:rFonts w:ascii="Times New Roman" w:hAnsi="Times New Roman" w:cs="Times New Roman"/>
          <w:sz w:val="20"/>
          <w:szCs w:val="20"/>
        </w:rPr>
        <w:t>, an oral reading recognition test (3 minutes)</w:t>
      </w:r>
      <w:r w:rsidR="00161012" w:rsidRPr="001F3F0D">
        <w:rPr>
          <w:rFonts w:ascii="Times New Roman" w:hAnsi="Times New Roman" w:cs="Times New Roman"/>
          <w:sz w:val="20"/>
          <w:szCs w:val="20"/>
        </w:rPr>
        <w:t xml:space="preserve"> </w:t>
      </w:r>
      <w:r w:rsidR="00161012"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&lt;EndNote&gt;&lt;Cite&gt;&lt;Author&gt;Gershon&lt;/Author&gt;&lt;Year&gt;2013&lt;/Year&gt;&lt;IDText&gt;IV. NIH Toolbox Cognition Battery (CB): measuring language (vocabulary comprehension and reading decoding)&lt;/IDText&gt;&lt;DisplayText&gt;&lt;style face="superscript"&gt;10&lt;/style&gt;&lt;/DisplayText&gt;&lt;record&gt;&lt;dates&gt;&lt;pub-dates&gt;&lt;date&gt;Aug&lt;/date&gt;&lt;/pub-dates&gt;&lt;year&gt;2013&lt;/year&gt;&lt;/dates&gt;&lt;keywords&gt;&lt;keyword&gt;Adolescent&lt;/keyword&gt;&lt;keyword&gt;Adult&lt;/keyword&gt;&lt;keyword&gt;Aged&lt;/keyword&gt;&lt;keyword&gt;Child&lt;/keyword&gt;&lt;keyword&gt;Child, Preschool&lt;/keyword&gt;&lt;keyword&gt;Comprehension&lt;/keyword&gt;&lt;keyword&gt;Female&lt;/keyword&gt;&lt;keyword&gt;Humans&lt;/keyword&gt;&lt;keyword&gt;Language&lt;/keyword&gt;&lt;keyword&gt;Male&lt;/keyword&gt;&lt;keyword&gt;Middle Aged&lt;/keyword&gt;&lt;keyword&gt;National Institutes of Health (U.S.)&lt;/keyword&gt;&lt;keyword&gt;Neuropsychological Tests&lt;/keyword&gt;&lt;keyword&gt;Reading&lt;/keyword&gt;&lt;keyword&gt;Reproducibility of Results&lt;/keyword&gt;&lt;keyword&gt;United States&lt;/keyword&gt;&lt;keyword&gt;Young Adult&lt;/keyword&gt;&lt;/keywords&gt;&lt;urls&gt;&lt;related-urls&gt;&lt;url&gt;https://www.ncbi.nlm.nih.gov/pubmed/23952202&lt;/url&gt;&lt;/related-urls&gt;&lt;/urls&gt;&lt;isbn&gt;1540-5834&lt;/isbn&gt;&lt;titles&gt;&lt;title&gt;IV. NIH Toolbox Cognition Battery (CB): measuring language (vocabulary comprehension and reading decoding)&lt;/title&gt;&lt;secondary-title&gt;Monogr Soc Res Child Dev&lt;/secondary-title&gt;&lt;/titles&gt;&lt;pages&gt;49-69&lt;/pages&gt;&lt;number&gt;4&lt;/number&gt;&lt;contributors&gt;&lt;authors&gt;&lt;author&gt;Gershon, R. C.&lt;/author&gt;&lt;author&gt;Slotkin, J.&lt;/author&gt;&lt;author&gt;Manly, J. J.&lt;/author&gt;&lt;author&gt;Blitz, D. L.&lt;/author&gt;&lt;author&gt;Beaumont, J. L.&lt;/author&gt;&lt;author&gt;Schnipke, D.&lt;/author&gt;&lt;author&gt;Wallner-Allen, K.&lt;/author&gt;&lt;author&gt;Golinkoff, R. M.&lt;/author&gt;&lt;author&gt;Gleason, J. B.&lt;/author&gt;&lt;author&gt;Hirsh-Pasek, K.&lt;/author&gt;&lt;author&gt;Adams, M. J.&lt;/author&gt;&lt;author&gt;Weintraub, S.&lt;/author&gt;&lt;/authors&gt;&lt;/contributors&gt;&lt;language&gt;eng&lt;/language&gt;&lt;added-date format="utc"&gt;1591737081&lt;/added-date&gt;&lt;ref-type name="Journal Article"&gt;17&lt;/ref-type&gt;&lt;rec-number&gt;1895&lt;/rec-number&gt;&lt;last-updated-date format="utc"&gt;1591737081&lt;/last-updated-date&gt;&lt;accession-num&gt;23952202&lt;/accession-num&gt;&lt;electronic-resource-num&gt;10.1111/mono.12034&lt;/electronic-resource-num&gt;&lt;volume&gt;78&lt;/volume&gt;&lt;/record&gt;&lt;/Cite&gt;&lt;/EndNote&gt;</w:instrText>
      </w:r>
      <w:r w:rsidR="00161012"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10</w:t>
      </w:r>
      <w:r w:rsidR="00161012" w:rsidRPr="001F3F0D">
        <w:rPr>
          <w:rFonts w:ascii="Times New Roman" w:hAnsi="Times New Roman" w:cs="Times New Roman"/>
          <w:sz w:val="20"/>
          <w:szCs w:val="20"/>
        </w:rPr>
        <w:fldChar w:fldCharType="end"/>
      </w:r>
      <w:r w:rsidRPr="001F3F0D">
        <w:rPr>
          <w:rFonts w:ascii="Times New Roman" w:hAnsi="Times New Roman" w:cs="Times New Roman"/>
          <w:sz w:val="20"/>
          <w:szCs w:val="20"/>
        </w:rPr>
        <w:t>, dimensional change card sort test (4 minutes)</w:t>
      </w:r>
      <w:r w:rsidR="00767B54" w:rsidRPr="001F3F0D">
        <w:rPr>
          <w:rFonts w:ascii="Times New Roman" w:hAnsi="Times New Roman" w:cs="Times New Roman"/>
          <w:sz w:val="20"/>
          <w:szCs w:val="20"/>
        </w:rPr>
        <w:t xml:space="preserve"> </w:t>
      </w:r>
      <w:r w:rsidR="00767B54"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&lt;EndNote&gt;&lt;Cite&gt;&lt;Author&gt;Zelazo&lt;/Author&gt;&lt;Year&gt;2013&lt;/Year&gt;&lt;IDText&gt;II. NIH Toolbox Cognition Battery (CB): measuring executive function and attention&lt;/IDText&gt;&lt;DisplayText&gt;&lt;style face="superscript"&gt;7&lt;/style&gt;&lt;/DisplayText&gt;&lt;record&gt;&lt;dates&gt;&lt;pub-dates&gt;&lt;date&gt;Aug&lt;/date&gt;&lt;/pub-dates&gt;&lt;year&gt;2013&lt;/year&gt;&lt;/dates&gt;&lt;keywords&gt;&lt;keyword&gt;Adolescent&lt;/keyword&gt;&lt;keyword&gt;Attention&lt;/keyword&gt;&lt;keyword&gt;Child&lt;/keyword&gt;&lt;keyword&gt;Executive Function&lt;/keyword&gt;&lt;keyword&gt;Humans&lt;/keyword&gt;&lt;keyword&gt;National Institutes of Health (U.S.)&lt;/keyword&gt;&lt;keyword&gt;Neuropsychological Tests&lt;/keyword&gt;&lt;keyword&gt;Reproducibility of Results&lt;/keyword&gt;&lt;keyword&gt;United States&lt;/keyword&gt;&lt;keyword&gt;Validation Studies as Topic&lt;/keyword&gt;&lt;/keywords&gt;&lt;urls&gt;&lt;related-urls&gt;&lt;url&gt;https://www.ncbi.nlm.nih.gov/pubmed/23952200&lt;/url&gt;&lt;/related-urls&gt;&lt;/urls&gt;&lt;isbn&gt;1540-5834&lt;/isbn&gt;&lt;titles&gt;&lt;title&gt;II. NIH Toolbox Cognition Battery (CB): measuring executive function and attention&lt;/title&gt;&lt;secondary-title&gt;Monogr Soc Res Child Dev&lt;/secondary-title&gt;&lt;/titles&gt;&lt;pages&gt;16-33&lt;/pages&gt;&lt;number&gt;4&lt;/number&gt;&lt;contributors&gt;&lt;authors&gt;&lt;author&gt;Zelazo, P. D.&lt;/author&gt;&lt;author&gt;Anderson, J. E.&lt;/author&gt;&lt;author&gt;Richler, J.&lt;/author&gt;&lt;author&gt;Wallner-Allen, K.&lt;/author&gt;&lt;author&gt;Beaumont, J. L.&lt;/author&gt;&lt;author&gt;Weintraub, S.&lt;/author&gt;&lt;/authors&gt;&lt;/contributors&gt;&lt;language&gt;eng&lt;/language&gt;&lt;added-date format="utc"&gt;1591736840&lt;/added-date&gt;&lt;ref-type name="Journal Article"&gt;17&lt;/ref-type&gt;&lt;rec-number&gt;1893&lt;/rec-number&gt;&lt;last-updated-date format="utc"&gt;1591736840&lt;/last-updated-date&gt;&lt;accession-num&gt;23952200&lt;/accession-num&gt;&lt;electronic-resource-num&gt;10.1111/mono.12032&lt;/electronic-resource-num&gt;&lt;volume&gt;78&lt;/volume&gt;&lt;/record&gt;&lt;/Cite&gt;&lt;/EndNote&gt;</w:instrText>
      </w:r>
      <w:r w:rsidR="00767B54"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7</w:t>
      </w:r>
      <w:r w:rsidR="00767B54" w:rsidRPr="001F3F0D">
        <w:rPr>
          <w:rFonts w:ascii="Times New Roman" w:hAnsi="Times New Roman" w:cs="Times New Roman"/>
          <w:sz w:val="20"/>
          <w:szCs w:val="20"/>
        </w:rPr>
        <w:fldChar w:fldCharType="end"/>
      </w:r>
      <w:r w:rsidR="00A33FA6" w:rsidRPr="001F3F0D">
        <w:rPr>
          <w:rFonts w:ascii="Times New Roman" w:hAnsi="Times New Roman" w:cs="Times New Roman"/>
          <w:sz w:val="20"/>
          <w:szCs w:val="20"/>
        </w:rPr>
        <w:t xml:space="preserve"> </w:t>
      </w:r>
      <w:r w:rsidRPr="001F3F0D">
        <w:rPr>
          <w:rFonts w:ascii="Times New Roman" w:hAnsi="Times New Roman" w:cs="Times New Roman"/>
          <w:sz w:val="20"/>
          <w:szCs w:val="20"/>
        </w:rPr>
        <w:t>and a pattern comparison processing speed test (3 minutes)</w:t>
      </w:r>
      <w:r w:rsidR="00767B54" w:rsidRPr="001F3F0D">
        <w:rPr>
          <w:rFonts w:ascii="Times New Roman" w:hAnsi="Times New Roman" w:cs="Times New Roman"/>
          <w:sz w:val="20"/>
          <w:szCs w:val="20"/>
        </w:rPr>
        <w:t xml:space="preserve"> </w:t>
      </w:r>
      <w:r w:rsidR="00767B54"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&lt;EndNote&gt;&lt;Cite&gt;&lt;Author&gt;Carlozzi&lt;/Author&gt;&lt;Year&gt;2013&lt;/Year&gt;&lt;IDText&gt;VI. NIH Toolbox Cognition Battery (CB): measuring processing speed&lt;/IDText&gt;&lt;DisplayText&gt;&lt;style face="superscript"&gt;11&lt;/style&gt;&lt;/DisplayText&gt;&lt;record&gt;&lt;dates&gt;&lt;pub-dates&gt;&lt;date&gt;Aug&lt;/date&gt;&lt;/pub-dates&gt;&lt;year&gt;2013&lt;/year&gt;&lt;/dates&gt;&lt;keywords&gt;&lt;keyword&gt;Adolescent&lt;/keyword&gt;&lt;keyword&gt;Child&lt;/keyword&gt;&lt;keyword&gt;Child, Preschool&lt;/keyword&gt;&lt;keyword&gt;Humans&lt;/keyword&gt;&lt;keyword&gt;Judgment&lt;/keyword&gt;&lt;keyword&gt;National Institutes of Health (U.S.)&lt;/keyword&gt;&lt;keyword&gt;Neuropsychological Tests&lt;/keyword&gt;&lt;keyword&gt;Pattern Recognition, Visual&lt;/keyword&gt;&lt;keyword&gt;Reaction Time&lt;/keyword&gt;&lt;keyword&gt;Reproducibility of Results&lt;/keyword&gt;&lt;keyword&gt;Time Factors&lt;/keyword&gt;&lt;keyword&gt;United States&lt;/keyword&gt;&lt;/keywords&gt;&lt;urls&gt;&lt;related-urls&gt;&lt;url&gt;https://www.ncbi.nlm.nih.gov/pubmed/23952204&lt;/url&gt;&lt;/related-urls&gt;&lt;/urls&gt;&lt;isbn&gt;1540-5834&lt;/isbn&gt;&lt;custom2&gt;PMC4425122&lt;/custom2&gt;&lt;titles&gt;&lt;title&gt;VI. NIH Toolbox Cognition Battery (CB): measuring processing speed&lt;/title&gt;&lt;secondary-title&gt;Monogr Soc Res Child Dev&lt;/secondary-title&gt;&lt;/titles&gt;&lt;pages&gt;88-102&lt;/pages&gt;&lt;number&gt;4&lt;/number&gt;&lt;contributors&gt;&lt;authors&gt;&lt;author&gt;Carlozzi, N. E.&lt;/author&gt;&lt;author&gt;Tulsky, D. S.&lt;/author&gt;&lt;author&gt;Kail, R. V.&lt;/author&gt;&lt;author&gt;Beaumont, J. L.&lt;/author&gt;&lt;/authors&gt;&lt;/contributors&gt;&lt;language&gt;eng&lt;/language&gt;&lt;added-date format="utc"&gt;1591736720&lt;/added-date&gt;&lt;ref-type name="Journal Article"&gt;17&lt;/ref-type&gt;&lt;rec-number&gt;1892&lt;/rec-number&gt;&lt;last-updated-date format="utc"&gt;1591736720&lt;/last-updated-date&gt;&lt;accession-num&gt;23952204&lt;/accession-num&gt;&lt;electronic-resource-num&gt;10.1111/mono.12036&lt;/electronic-resource-num&gt;&lt;volume&gt;78&lt;/volume&gt;&lt;/record&gt;&lt;/Cite&gt;&lt;/EndNote&gt;</w:instrText>
      </w:r>
      <w:r w:rsidR="00767B54"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11</w:t>
      </w:r>
      <w:r w:rsidR="00767B54" w:rsidRPr="001F3F0D">
        <w:rPr>
          <w:rFonts w:ascii="Times New Roman" w:hAnsi="Times New Roman" w:cs="Times New Roman"/>
          <w:sz w:val="20"/>
          <w:szCs w:val="20"/>
        </w:rPr>
        <w:fldChar w:fldCharType="end"/>
      </w:r>
      <w:r w:rsidRPr="001F3F0D">
        <w:rPr>
          <w:rFonts w:ascii="Times New Roman" w:hAnsi="Times New Roman" w:cs="Times New Roman"/>
          <w:sz w:val="20"/>
          <w:szCs w:val="20"/>
        </w:rPr>
        <w:t>.</w:t>
      </w:r>
      <w:bookmarkEnd w:id="5"/>
    </w:p>
    <w:p w14:paraId="71A6A886" w14:textId="77777777" w:rsidR="007571CE" w:rsidRPr="001F3F0D" w:rsidRDefault="007571CE" w:rsidP="007571CE">
      <w:pPr>
        <w:spacing w:line="480" w:lineRule="auto"/>
        <w:rPr>
          <w:rFonts w:ascii="Times New Roman" w:hAnsi="Times New Roman" w:cs="Times New Roman"/>
          <w:sz w:val="20"/>
          <w:szCs w:val="20"/>
          <w:u w:val="single"/>
        </w:rPr>
      </w:pPr>
      <w:r w:rsidRPr="001F3F0D">
        <w:rPr>
          <w:rFonts w:ascii="Times New Roman" w:hAnsi="Times New Roman" w:cs="Times New Roman"/>
          <w:sz w:val="20"/>
          <w:szCs w:val="20"/>
          <w:u w:val="single"/>
        </w:rPr>
        <w:t>MRI Data Pre-processing</w:t>
      </w:r>
    </w:p>
    <w:p w14:paraId="219C0BCD" w14:textId="279EF33A" w:rsidR="007571CE" w:rsidRPr="001F3F0D" w:rsidRDefault="007571CE" w:rsidP="007571CE">
      <w:pPr>
        <w:spacing w:line="480" w:lineRule="auto"/>
        <w:ind w:firstLine="720"/>
        <w:rPr>
          <w:rFonts w:ascii="Times New Roman" w:hAnsi="Times New Roman" w:cs="Times New Roman"/>
          <w:sz w:val="20"/>
          <w:szCs w:val="20"/>
        </w:rPr>
      </w:pPr>
      <w:r w:rsidRPr="001F3F0D">
        <w:rPr>
          <w:rFonts w:ascii="Times New Roman" w:hAnsi="Times New Roman" w:cs="Times New Roman"/>
          <w:sz w:val="20"/>
          <w:szCs w:val="20"/>
        </w:rPr>
        <w:t xml:space="preserve">Structural MRI data were subjected to brain extraction using </w:t>
      </w:r>
      <w:proofErr w:type="spellStart"/>
      <w:r w:rsidRPr="001F3F0D">
        <w:rPr>
          <w:rFonts w:ascii="Times New Roman" w:hAnsi="Times New Roman" w:cs="Times New Roman"/>
          <w:sz w:val="20"/>
          <w:szCs w:val="20"/>
        </w:rPr>
        <w:t>Freesurfer</w:t>
      </w:r>
      <w:proofErr w:type="spellEnd"/>
      <w:r w:rsidRPr="001F3F0D">
        <w:rPr>
          <w:rFonts w:ascii="Times New Roman" w:hAnsi="Times New Roman" w:cs="Times New Roman"/>
          <w:sz w:val="20"/>
          <w:szCs w:val="20"/>
        </w:rPr>
        <w:t xml:space="preserve"> (</w:t>
      </w:r>
      <w:proofErr w:type="spellStart"/>
      <w:r w:rsidRPr="001F3F0D">
        <w:rPr>
          <w:rFonts w:ascii="Times New Roman" w:hAnsi="Times New Roman" w:cs="Times New Roman"/>
          <w:sz w:val="20"/>
          <w:szCs w:val="20"/>
        </w:rPr>
        <w:t>autorecon1</w:t>
      </w:r>
      <w:proofErr w:type="spellEnd"/>
      <w:r w:rsidRPr="001F3F0D">
        <w:rPr>
          <w:rFonts w:ascii="Times New Roman" w:hAnsi="Times New Roman" w:cs="Times New Roman"/>
          <w:sz w:val="20"/>
          <w:szCs w:val="20"/>
        </w:rPr>
        <w:t xml:space="preserve">) </w:t>
      </w:r>
      <w:r w:rsidRPr="001F3F0D">
        <w:rPr>
          <w:rFonts w:ascii="Times New Roman" w:hAnsi="Times New Roman" w:cs="Times New Roman"/>
          <w:sz w:val="20"/>
          <w:szCs w:val="20"/>
        </w:rPr>
        <w:fldChar w:fldCharType="begin">
          <w:fldData xml:space="preserve">PEVuZE5vdGU+PENpdGU+PEF1dGhvcj5EYWxlPC9BdXRob3I+PFllYXI+MTk5OTwvWWVhcj48SURU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</w:fldData>
        </w:fldChar>
      </w:r>
      <w:r w:rsidR="001F3F0D" w:rsidRPr="001F3F0D">
        <w:rPr>
          <w:rFonts w:ascii="Times New Roman" w:hAnsi="Times New Roman" w:cs="Times New Roman"/>
          <w:sz w:val="20"/>
          <w:szCs w:val="20"/>
        </w:rPr>
        <w:instrText xml:space="preserve"> ADDIN EN.CITE </w:instrText>
      </w:r>
      <w:r w:rsidR="001F3F0D" w:rsidRPr="001F3F0D">
        <w:rPr>
          <w:rFonts w:ascii="Times New Roman" w:hAnsi="Times New Roman" w:cs="Times New Roman"/>
          <w:sz w:val="20"/>
          <w:szCs w:val="20"/>
        </w:rPr>
        <w:fldChar w:fldCharType="begin">
          <w:fldData xml:space="preserve">PEVuZE5vdGU+PENpdGU+PEF1dGhvcj5EYWxlPC9BdXRob3I+PFllYXI+MTk5OTwvWWVhcj48SURU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</w:fldData>
        </w:fldChar>
      </w:r>
      <w:r w:rsidR="001F3F0D" w:rsidRPr="001F3F0D">
        <w:rPr>
          <w:rFonts w:ascii="Times New Roman" w:hAnsi="Times New Roman" w:cs="Times New Roman"/>
          <w:sz w:val="20"/>
          <w:szCs w:val="20"/>
        </w:rPr>
        <w:instrText xml:space="preserve"> ADDIN EN.CITE.DATA </w:instrText>
      </w:r>
      <w:r w:rsidR="001F3F0D" w:rsidRPr="001F3F0D">
        <w:rPr>
          <w:rFonts w:ascii="Times New Roman" w:hAnsi="Times New Roman" w:cs="Times New Roman"/>
          <w:sz w:val="20"/>
          <w:szCs w:val="20"/>
        </w:rPr>
      </w:r>
      <w:r w:rsidR="001F3F0D" w:rsidRPr="001F3F0D">
        <w:rPr>
          <w:rFonts w:ascii="Times New Roman" w:hAnsi="Times New Roman" w:cs="Times New Roman"/>
          <w:sz w:val="20"/>
          <w:szCs w:val="20"/>
        </w:rPr>
        <w:fldChar w:fldCharType="end"/>
      </w:r>
      <w:r w:rsidRPr="001F3F0D">
        <w:rPr>
          <w:rFonts w:ascii="Times New Roman" w:hAnsi="Times New Roman" w:cs="Times New Roman"/>
          <w:sz w:val="20"/>
          <w:szCs w:val="20"/>
        </w:rPr>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12, 13</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Functional MRI data were subjected to following preprocessing steps: motion correction by aligning each functional volume to the center volume within each functional run with 6-</w:t>
      </w:r>
      <w:proofErr w:type="spellStart"/>
      <w:r w:rsidRPr="001F3F0D">
        <w:rPr>
          <w:rFonts w:ascii="Times New Roman" w:hAnsi="Times New Roman" w:cs="Times New Roman"/>
          <w:sz w:val="20"/>
          <w:szCs w:val="20"/>
        </w:rPr>
        <w:t>DOF</w:t>
      </w:r>
      <w:proofErr w:type="spellEnd"/>
      <w:r w:rsidRPr="001F3F0D">
        <w:rPr>
          <w:rFonts w:ascii="Times New Roman" w:hAnsi="Times New Roman" w:cs="Times New Roman"/>
          <w:sz w:val="20"/>
          <w:szCs w:val="20"/>
        </w:rPr>
        <w:t xml:space="preserve"> </w:t>
      </w:r>
      <w:proofErr w:type="spellStart"/>
      <w:r w:rsidRPr="001F3F0D">
        <w:rPr>
          <w:rFonts w:ascii="Times New Roman" w:hAnsi="Times New Roman" w:cs="Times New Roman"/>
          <w:sz w:val="20"/>
          <w:szCs w:val="20"/>
        </w:rPr>
        <w:t>sinc</w:t>
      </w:r>
      <w:proofErr w:type="spellEnd"/>
      <w:r w:rsidRPr="001F3F0D">
        <w:rPr>
          <w:rFonts w:ascii="Times New Roman" w:hAnsi="Times New Roman" w:cs="Times New Roman"/>
          <w:sz w:val="20"/>
          <w:szCs w:val="20"/>
        </w:rPr>
        <w:t xml:space="preserve"> interpolation via </w:t>
      </w:r>
      <w:proofErr w:type="spellStart"/>
      <w:r w:rsidRPr="001F3F0D">
        <w:rPr>
          <w:rFonts w:ascii="Times New Roman" w:hAnsi="Times New Roman" w:cs="Times New Roman"/>
          <w:sz w:val="20"/>
          <w:szCs w:val="20"/>
        </w:rPr>
        <w:t>MCFLIRT</w:t>
      </w:r>
      <w:proofErr w:type="spellEnd"/>
      <w:r w:rsidRPr="001F3F0D">
        <w:rPr>
          <w:rFonts w:ascii="Times New Roman" w:hAnsi="Times New Roman" w:cs="Times New Roman"/>
          <w:sz w:val="20"/>
          <w:szCs w:val="20"/>
        </w:rPr>
        <w:t xml:space="preserve">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&lt;EndNote&gt;&lt;Cite&gt;&lt;Author&gt;Jenkinson&lt;/Author&gt;&lt;Year&gt;2002&lt;/Year&gt;&lt;IDText&gt;Improved optimization for the robust and accurate linear registration and motion correction of brain images&lt;/IDText&gt;&lt;DisplayText&gt;&lt;style face="superscript"&gt;14&lt;/style&gt;&lt;/DisplayText&gt;&lt;record&gt;&lt;isbn&gt;1053-8119&lt;/isbn&gt;&lt;titles&gt;&lt;title&gt;Improved optimization for the robust and accurate linear registration and motion correction of brain images&lt;/title&gt;&lt;secondary-title&gt;Neuroimage&lt;/secondary-title&gt;&lt;/titles&gt;&lt;pages&gt;825-841&lt;/pages&gt;&lt;number&gt;2&lt;/number&gt;&lt;contributors&gt;&lt;authors&gt;&lt;author&gt;Jenkinson, Mark&lt;/author&gt;&lt;author&gt;Bannister, Peter&lt;/author&gt;&lt;author&gt;Brady, Michael&lt;/author&gt;&lt;author&gt;Smith, Stephen&lt;/author&gt;&lt;/authors&gt;&lt;/contributors&gt;&lt;added-date format="utc"&gt;1418162576&lt;/added-date&gt;&lt;ref-type name="Journal Article"&gt;17&lt;/ref-type&gt;&lt;dates&gt;&lt;year&gt;2002&lt;/year&gt;&lt;/dates&gt;&lt;rec-number&gt;245&lt;/rec-number&gt;&lt;last-updated-date format="utc"&gt;1418162576&lt;/last-updated-date&gt;&lt;volume&gt;17&lt;/volume&gt;&lt;/record&gt;&lt;/Cite&gt;&lt;/EndNote&gt;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14</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tool in </w:t>
      </w:r>
      <w:bookmarkStart w:id="6" w:name="_Hlk32580592"/>
      <w:r w:rsidRPr="001F3F0D">
        <w:rPr>
          <w:rFonts w:ascii="Times New Roman" w:hAnsi="Times New Roman" w:cs="Times New Roman"/>
          <w:sz w:val="20"/>
          <w:szCs w:val="20"/>
        </w:rPr>
        <w:t>FMRIB Software Library (FSL, version 6.0, Oxford, UK)</w:t>
      </w:r>
      <w:bookmarkEnd w:id="6"/>
      <w:r w:rsidRPr="001F3F0D">
        <w:rPr>
          <w:rFonts w:ascii="Times New Roman" w:hAnsi="Times New Roman" w:cs="Times New Roman"/>
          <w:sz w:val="20"/>
          <w:szCs w:val="20"/>
        </w:rPr>
        <w:t xml:space="preserve">; skull-stripping using the BET tool in FSL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&lt;EndNote&gt;&lt;Cite&gt;&lt;Author&gt;Smith&lt;/Author&gt;&lt;Year&gt;2002&lt;/Year&gt;&lt;IDText&gt;Fast robust automated brain extraction&lt;/IDText&gt;&lt;DisplayText&gt;&lt;style face="superscript"&gt;15&lt;/style&gt;&lt;/DisplayText&gt;&lt;record&gt;&lt;isbn&gt;1097-0193&lt;/isbn&gt;&lt;titles&gt;&lt;title&gt;Fast robust automated brain extraction&lt;/title&gt;&lt;secondary-title&gt;Human brain mapping&lt;/secondary-title&gt;&lt;/titles&gt;&lt;pages&gt;143-155&lt;/pages&gt;&lt;number&gt;3&lt;/number&gt;&lt;contributors&gt;&lt;authors&gt;&lt;author&gt;Smith, Stephen M&lt;/author&gt;&lt;/authors&gt;&lt;/contributors&gt;&lt;added-date format="utc"&gt;1418162206&lt;/added-date&gt;&lt;ref-type name="Journal Article"&gt;17&lt;/ref-type&gt;&lt;dates&gt;&lt;year&gt;2002&lt;/year&gt;&lt;/dates&gt;&lt;rec-number&gt;244&lt;/rec-number&gt;&lt;last-updated-date format="utc"&gt;1418162206&lt;/last-updated-date&gt;&lt;volume&gt;17&lt;/volume&gt;&lt;/record&gt;&lt;/Cite&gt;&lt;/EndNote&gt;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15</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registration to high resolution structural space via the BBR algorithm and subsequently to the standard space by 12-DOF using FLIRT tool in FLS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&lt;EndNote&gt;&lt;Cite&gt;&lt;Author&gt;Jenkinson&lt;/Author&gt;&lt;Year&gt;2001&lt;/Year&gt;&lt;IDText&gt;A global optimisation method for robust affine registration of brain images&lt;/IDText&gt;&lt;DisplayText&gt;&lt;style face="superscript"&gt;16&lt;/style&gt;&lt;/DisplayText&gt;&lt;record&gt;&lt;isbn&gt;1361-8415&lt;/isbn&gt;&lt;titles&gt;&lt;title&gt;A global optimisation method for robust affine registration of brain images&lt;/title&gt;&lt;secondary-title&gt;Medical image analysis&lt;/secondary-title&gt;&lt;/titles&gt;&lt;pages&gt;143-156&lt;/pages&gt;&lt;number&gt;2&lt;/number&gt;&lt;contributors&gt;&lt;authors&gt;&lt;author&gt;Jenkinson, Mark&lt;/author&gt;&lt;author&gt;Smith, Stephen&lt;/author&gt;&lt;/authors&gt;&lt;/contributors&gt;&lt;added-date format="utc"&gt;1418162918&lt;/added-date&gt;&lt;ref-type name="Journal Article"&gt;17&lt;/ref-type&gt;&lt;dates&gt;&lt;year&gt;2001&lt;/year&gt;&lt;/dates&gt;&lt;rec-number&gt;246&lt;/rec-number&gt;&lt;last-updated-date format="utc"&gt;1418162918&lt;/last-updated-date&gt;&lt;volume&gt;5&lt;/volume&gt;&lt;/record&gt;&lt;/Cite&gt;&lt;/EndNote&gt;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16</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spatial smoothing using a Gaussian kernel of FWHM 8.0 mm; grand-mean intensity normalization of the entire 4D dataset by a single multiplicative factor; high-pass temporal filtering (Gaussian-weighted least-squares straight line fitting, with sigma = 50.0 s); and FILM pre-whitening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&lt;EndNote&gt;&lt;Cite&gt;&lt;Author&gt;Woolrich&lt;/Author&gt;&lt;Year&gt;2001&lt;/Year&gt;&lt;IDText&gt;Temporal autocorrelation in univariate linear modeling of FMRI data&lt;/IDText&gt;&lt;DisplayText&gt;&lt;style face="superscript"&gt;17&lt;/style&gt;&lt;/DisplayText&gt;&lt;record&gt;&lt;isbn&gt;1053-8119&lt;/isbn&gt;&lt;titles&gt;&lt;title&gt;Temporal autocorrelation in univariate linear modeling of FMRI data&lt;/title&gt;&lt;secondary-title&gt;Neuroimage&lt;/secondary-title&gt;&lt;/titles&gt;&lt;pages&gt;1370-1386&lt;/pages&gt;&lt;number&gt;6&lt;/number&gt;&lt;contributors&gt;&lt;authors&gt;&lt;author&gt;Woolrich, Mark W&lt;/author&gt;&lt;author&gt;Ripley, Brian D&lt;/author&gt;&lt;author&gt;Brady, Michael&lt;/author&gt;&lt;author&gt;Smith, Stephen M&lt;/author&gt;&lt;/authors&gt;&lt;/contributors&gt;&lt;added-date format="utc"&gt;1418163075&lt;/added-date&gt;&lt;ref-type name="Journal Article"&gt;17&lt;/ref-type&gt;&lt;dates&gt;&lt;year&gt;2001&lt;/year&gt;&lt;/dates&gt;&lt;rec-number&gt;247&lt;/rec-number&gt;&lt;last-updated-date format="utc"&gt;1418163075&lt;/last-updated-date&gt;&lt;volume&gt;14&lt;/volume&gt;&lt;/record&gt;&lt;/Cite&gt;&lt;/EndNote&gt;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17</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w:t>
      </w:r>
    </w:p>
    <w:p w14:paraId="595F57D3" w14:textId="77777777" w:rsidR="00D30963" w:rsidRPr="001F3F0D" w:rsidRDefault="00D30963" w:rsidP="00D30963">
      <w:pPr>
        <w:spacing w:line="480" w:lineRule="auto"/>
        <w:rPr>
          <w:rFonts w:ascii="Times New Roman" w:hAnsi="Times New Roman" w:cs="Times New Roman"/>
          <w:sz w:val="20"/>
          <w:szCs w:val="20"/>
          <w:u w:val="single"/>
        </w:rPr>
      </w:pPr>
      <w:r w:rsidRPr="001F3F0D">
        <w:rPr>
          <w:rFonts w:ascii="Times New Roman" w:hAnsi="Times New Roman" w:cs="Times New Roman"/>
          <w:sz w:val="20"/>
          <w:szCs w:val="20"/>
          <w:u w:val="single"/>
        </w:rPr>
        <w:t>Functional MRI Data Analysis</w:t>
      </w:r>
    </w:p>
    <w:p w14:paraId="39B91105" w14:textId="03ED9E13" w:rsidR="00D30963" w:rsidRPr="001F3F0D" w:rsidRDefault="00D30963" w:rsidP="00D30963">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ab/>
        <w:t>Functional MRI data of the Go/</w:t>
      </w:r>
      <w:proofErr w:type="spellStart"/>
      <w:r w:rsidRPr="001F3F0D">
        <w:rPr>
          <w:rFonts w:ascii="Times New Roman" w:hAnsi="Times New Roman" w:cs="Times New Roman"/>
          <w:sz w:val="20"/>
          <w:szCs w:val="20"/>
        </w:rPr>
        <w:t>NoGo</w:t>
      </w:r>
      <w:proofErr w:type="spellEnd"/>
      <w:r w:rsidRPr="001F3F0D">
        <w:rPr>
          <w:rFonts w:ascii="Times New Roman" w:hAnsi="Times New Roman" w:cs="Times New Roman"/>
          <w:sz w:val="20"/>
          <w:szCs w:val="20"/>
        </w:rPr>
        <w:t xml:space="preserve"> task were analyzed via two-level models constructed using the FEAT tool in FSL. In level-1 analyses, single task functional time series were convolved on task-based regressors representing onsets of correctly responded Go trials, correctly avoided </w:t>
      </w:r>
      <w:proofErr w:type="spellStart"/>
      <w:r w:rsidRPr="001F3F0D">
        <w:rPr>
          <w:rFonts w:ascii="Times New Roman" w:hAnsi="Times New Roman" w:cs="Times New Roman"/>
          <w:sz w:val="20"/>
          <w:szCs w:val="20"/>
        </w:rPr>
        <w:t>NoGo</w:t>
      </w:r>
      <w:proofErr w:type="spellEnd"/>
      <w:r w:rsidRPr="001F3F0D">
        <w:rPr>
          <w:rFonts w:ascii="Times New Roman" w:hAnsi="Times New Roman" w:cs="Times New Roman"/>
          <w:sz w:val="20"/>
          <w:szCs w:val="20"/>
        </w:rPr>
        <w:t xml:space="preserve"> trials, and incorrectly responded </w:t>
      </w:r>
      <w:proofErr w:type="spellStart"/>
      <w:r w:rsidRPr="001F3F0D">
        <w:rPr>
          <w:rFonts w:ascii="Times New Roman" w:hAnsi="Times New Roman" w:cs="Times New Roman"/>
          <w:sz w:val="20"/>
          <w:szCs w:val="20"/>
        </w:rPr>
        <w:t>NoGo</w:t>
      </w:r>
      <w:proofErr w:type="spellEnd"/>
      <w:r w:rsidRPr="001F3F0D">
        <w:rPr>
          <w:rFonts w:ascii="Times New Roman" w:hAnsi="Times New Roman" w:cs="Times New Roman"/>
          <w:sz w:val="20"/>
          <w:szCs w:val="20"/>
        </w:rPr>
        <w:t xml:space="preserve"> trials (i.e. false alarms) using a canonical double gamma function, which closely resembles the hemodynamic response.  Contrasts were modeled to capture the correctly responded Go trials, correctly inhibited </w:t>
      </w:r>
      <w:proofErr w:type="spellStart"/>
      <w:r w:rsidRPr="001F3F0D">
        <w:rPr>
          <w:rFonts w:ascii="Times New Roman" w:hAnsi="Times New Roman" w:cs="Times New Roman"/>
          <w:sz w:val="20"/>
          <w:szCs w:val="20"/>
        </w:rPr>
        <w:t>NoGo</w:t>
      </w:r>
      <w:proofErr w:type="spellEnd"/>
      <w:r w:rsidRPr="001F3F0D">
        <w:rPr>
          <w:rFonts w:ascii="Times New Roman" w:hAnsi="Times New Roman" w:cs="Times New Roman"/>
          <w:sz w:val="20"/>
          <w:szCs w:val="20"/>
        </w:rPr>
        <w:t xml:space="preserve"> trials and false alarm trails. In level-1 analyses of the functional MRI data of the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hAnsi="Times New Roman" w:cs="Times New Roman"/>
          <w:sz w:val="20"/>
          <w:szCs w:val="20"/>
        </w:rPr>
        <w:t xml:space="preserve">-signal task, single task functional time series were similarly convolved on onsets of correctly responded ‘X’ Go trials,  onsets of correctly responded ‘O’ Go trials, correctly inhibited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hAnsi="Times New Roman" w:cs="Times New Roman"/>
          <w:sz w:val="20"/>
          <w:szCs w:val="20"/>
        </w:rPr>
        <w:t xml:space="preserve"> trials and responded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hAnsi="Times New Roman" w:cs="Times New Roman"/>
          <w:sz w:val="20"/>
          <w:szCs w:val="20"/>
        </w:rPr>
        <w:t xml:space="preserve"> trials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&lt;EndNote&gt;&lt;Cite&gt;&lt;Author&gt;Chevrier&lt;/Author&gt;&lt;Year&gt;2007&lt;/Year&gt;&lt;IDText&gt;Dissociation of response inhibition and performance monitoring in the stop signal task using event-related fMRI&lt;/IDText&gt;&lt;DisplayText&gt;&lt;style face="superscript"&gt;4&lt;/style&gt;&lt;/DisplayText&gt;&lt;record&gt;&lt;dates&gt;&lt;pub-dates&gt;&lt;date&gt;Dec&lt;/date&gt;&lt;/pub-dates&gt;&lt;year&gt;2007&lt;/year&gt;&lt;/dates&gt;&lt;keywords&gt;&lt;keyword&gt;Adult&lt;/keyword&gt;&lt;keyword&gt;Brain Mapping&lt;/keyword&gt;&lt;keyword&gt;Cognition&lt;/keyword&gt;&lt;keyword&gt;Female&lt;/keyword&gt;&lt;keyword&gt;Fixation, Ocular&lt;/keyword&gt;&lt;keyword&gt;Humans&lt;/keyword&gt;&lt;keyword&gt;Inhibition (Psychology)&lt;/keyword&gt;&lt;keyword&gt;Magnetic Resonance Imaging&lt;/keyword&gt;&lt;keyword&gt;Male&lt;/keyword&gt;&lt;keyword&gt;Models, Statistical&lt;/keyword&gt;&lt;keyword&gt;Prefrontal Cortex&lt;/keyword&gt;&lt;keyword&gt;Psychomotor Performance&lt;/keyword&gt;&lt;keyword&gt;Reaction Time&lt;/keyword&gt;&lt;/keywords&gt;&lt;urls&gt;&lt;related-urls&gt;&lt;url&gt;https://www.ncbi.nlm.nih.gov/pubmed/17274022&lt;/url&gt;&lt;/related-urls&gt;&lt;/urls&gt;&lt;isbn&gt;1065-9471&lt;/isbn&gt;&lt;titles&gt;&lt;title&gt;Dissociation of response inhibition and performance monitoring in the stop signal task using event-related fMRI&lt;/title&gt;&lt;secondary-title&gt;Hum Brain Mapp&lt;/secondary-title&gt;&lt;/titles&gt;&lt;pages&gt;1347-58&lt;/pages&gt;&lt;number&gt;12&lt;/number&gt;&lt;contributors&gt;&lt;authors&gt;&lt;author&gt;Chevrier, A. D.&lt;/author&gt;&lt;author&gt;Noseworthy, M. D.&lt;/author&gt;&lt;author&gt;Schachar, R.&lt;/author&gt;&lt;/authors&gt;&lt;/contributors&gt;&lt;language&gt;eng&lt;/language&gt;&lt;added-date format="utc"&gt;1553034071&lt;/added-date&gt;&lt;ref-type name="Journal Article"&gt;17&lt;/ref-type&gt;&lt;rec-number&gt;1718&lt;/rec-number&gt;&lt;last-updated-date format="utc"&gt;1553034071&lt;/last-updated-date&gt;&lt;accession-num&gt;17274022&lt;/accession-num&gt;&lt;electronic-resource-num&gt;10.1002/hbm.20355&lt;/electronic-resource-num&gt;&lt;volume&gt;28&lt;/volume&gt;&lt;/record&gt;&lt;/Cite&gt;&lt;/EndNote&gt;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4</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Inhibitory control (i.e. the contrast between the correctly inhibited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hAnsi="Times New Roman" w:cs="Times New Roman"/>
          <w:sz w:val="20"/>
          <w:szCs w:val="20"/>
        </w:rPr>
        <w:t xml:space="preserve"> trials and correctly responded ‘X’ and ‘O’ Go trials) was modeled as a contrast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&lt;EndNote&gt;&lt;Cite&gt;&lt;Author&gt;Chevrier&lt;/Author&gt;&lt;Year&gt;2007&lt;/Year&gt;&lt;IDText&gt;Dissociation of response inhibition and performance monitoring in the stop signal task using event-related fMRI&lt;/IDText&gt;&lt;DisplayText&gt;&lt;style face="superscript"&gt;4&lt;/style&gt;&lt;/DisplayText&gt;&lt;record&gt;&lt;dates&gt;&lt;pub-dates&gt;&lt;date&gt;Dec&lt;/date&gt;&lt;/pub-dates&gt;&lt;year&gt;2007&lt;/year&gt;&lt;/dates&gt;&lt;keywords&gt;&lt;keyword&gt;Adult&lt;/keyword&gt;&lt;keyword&gt;Brain Mapping&lt;/keyword&gt;&lt;keyword&gt;Cognition&lt;/keyword&gt;&lt;keyword&gt;Female&lt;/keyword&gt;&lt;keyword&gt;Fixation, Ocular&lt;/keyword&gt;&lt;keyword&gt;Humans&lt;/keyword&gt;&lt;keyword&gt;Inhibition (Psychology)&lt;/keyword&gt;&lt;keyword&gt;Magnetic Resonance Imaging&lt;/keyword&gt;&lt;keyword&gt;Male&lt;/keyword&gt;&lt;keyword&gt;Models, Statistical&lt;/keyword&gt;&lt;keyword&gt;Prefrontal Cortex&lt;/keyword&gt;&lt;keyword&gt;Psychomotor Performance&lt;/keyword&gt;&lt;keyword&gt;Reaction Time&lt;/keyword&gt;&lt;/keywords&gt;&lt;urls&gt;&lt;related-urls&gt;&lt;url&gt;https://www.ncbi.nlm.nih.gov/pubmed/17274022&lt;/url&gt;&lt;/related-urls&gt;&lt;/urls&gt;&lt;isbn&gt;1065-9471&lt;/isbn&gt;&lt;titles&gt;&lt;title&gt;Dissociation of response inhibition and performance monitoring in the stop signal task using event-related fMRI&lt;/title&gt;&lt;secondary-title&gt;Hum Brain Mapp&lt;/secondary-title&gt;&lt;/titles&gt;&lt;pages&gt;1347-58&lt;/pages&gt;&lt;number&gt;12&lt;/number&gt;&lt;contributors&gt;&lt;authors&gt;&lt;author&gt;Chevrier, A. D.&lt;/author&gt;&lt;author&gt;Noseworthy, M. D.&lt;/author&gt;&lt;author&gt;Schachar, R.&lt;/author&gt;&lt;/authors&gt;&lt;/contributors&gt;&lt;language&gt;eng&lt;/language&gt;&lt;added-date format="utc"&gt;1553034071&lt;/added-date&gt;&lt;ref-type name="Journal Article"&gt;17&lt;/ref-type&gt;&lt;rec-number&gt;1718&lt;/rec-number&gt;&lt;last-updated-date format="utc"&gt;1553034071&lt;/last-updated-date&gt;&lt;accession-num&gt;17274022&lt;/accession-num&gt;&lt;electronic-resource-num&gt;10.1002/hbm.20355&lt;/electronic-resource-num&gt;&lt;volume&gt;28&lt;/volume&gt;&lt;/record&gt;&lt;/Cite&gt;&lt;/EndNote&gt;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4</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Six motion parameters, their temporal derivatives, and regressors to scrub (i.e. censor) volumes that exceeded a frame-wise displacement of 0.9 mm were included in the model as confounders. Serial dependencies between samples not accounted for by the task and confound variables were accounted for via an autocorrelation correction. </w:t>
      </w:r>
    </w:p>
    <w:p w14:paraId="0BCEBEB7" w14:textId="0F99E279" w:rsidR="00D30963" w:rsidRPr="001F3F0D" w:rsidRDefault="00D30963" w:rsidP="00D30963">
      <w:pPr>
        <w:spacing w:after="0" w:line="480" w:lineRule="auto"/>
        <w:contextualSpacing/>
        <w:rPr>
          <w:rFonts w:ascii="Times New Roman" w:hAnsi="Times New Roman" w:cs="Times New Roman"/>
          <w:sz w:val="20"/>
          <w:szCs w:val="20"/>
        </w:rPr>
      </w:pPr>
      <w:r w:rsidRPr="001F3F0D">
        <w:rPr>
          <w:rFonts w:ascii="Times New Roman" w:hAnsi="Times New Roman" w:cs="Times New Roman"/>
          <w:sz w:val="20"/>
          <w:szCs w:val="20"/>
        </w:rPr>
        <w:tab/>
        <w:t>In level-2 analyses, level-1 averages and contrasts of the Go/</w:t>
      </w:r>
      <w:proofErr w:type="spellStart"/>
      <w:r w:rsidRPr="001F3F0D">
        <w:rPr>
          <w:rFonts w:ascii="Times New Roman" w:hAnsi="Times New Roman" w:cs="Times New Roman"/>
          <w:sz w:val="20"/>
          <w:szCs w:val="20"/>
        </w:rPr>
        <w:t>NoGo</w:t>
      </w:r>
      <w:proofErr w:type="spellEnd"/>
      <w:r w:rsidRPr="001F3F0D">
        <w:rPr>
          <w:rFonts w:ascii="Times New Roman" w:hAnsi="Times New Roman" w:cs="Times New Roman"/>
          <w:sz w:val="20"/>
          <w:szCs w:val="20"/>
        </w:rPr>
        <w:t xml:space="preserve"> task and </w:t>
      </w:r>
      <w:r w:rsidR="00D01765" w:rsidRPr="001F3F0D">
        <w:rPr>
          <w:rFonts w:ascii="Times New Roman" w:eastAsia="Times New Roman" w:hAnsi="Times New Roman" w:cs="Times New Roman"/>
          <w:color w:val="000000" w:themeColor="text1"/>
          <w:sz w:val="20"/>
          <w:szCs w:val="20"/>
          <w:shd w:val="clear" w:color="auto" w:fill="FFFFFF"/>
        </w:rPr>
        <w:t>Stop</w:t>
      </w:r>
      <w:r w:rsidRPr="001F3F0D">
        <w:rPr>
          <w:rFonts w:ascii="Times New Roman" w:hAnsi="Times New Roman" w:cs="Times New Roman"/>
          <w:sz w:val="20"/>
          <w:szCs w:val="20"/>
        </w:rPr>
        <w:t xml:space="preserve">-signal task of all testing visits of all participants were regressed on four variables that represented each of the administered substances (i.e. L-theanine, caffeine, combination and placebo) and five dummy variables that accounted for the within-participant nature of the design using mixed-effects models that considered subject as a random effect for population inference (FLAME 1 and 2). Testing session was included as a confounder to account for the practice effect. L-theanine vs. placebo, caffeine vs. placebo and L-theanine-caffeine combination vs. placebo contrasts were explored within DMN and CEN (defined using publicly available mask templates; </w:t>
      </w:r>
      <w:hyperlink r:id="rId5" w:history="1">
        <w:r w:rsidRPr="001F3F0D">
          <w:rPr>
            <w:rStyle w:val="Hyperlink"/>
            <w:rFonts w:ascii="Times New Roman" w:hAnsi="Times New Roman" w:cs="Times New Roman"/>
            <w:sz w:val="20"/>
            <w:szCs w:val="20"/>
          </w:rPr>
          <w:t>https://figshare.com/articles/fmri_network_templates/2059257</w:t>
        </w:r>
      </w:hyperlink>
      <w:r w:rsidRPr="001F3F0D">
        <w:rPr>
          <w:rFonts w:ascii="Times New Roman" w:hAnsi="Times New Roman" w:cs="Times New Roman"/>
          <w:sz w:val="20"/>
          <w:szCs w:val="20"/>
        </w:rPr>
        <w:t xml:space="preserve">) </w:t>
      </w:r>
      <w:r w:rsidRPr="001F3F0D">
        <w:rPr>
          <w:rFonts w:ascii="Times New Roman" w:hAnsi="Times New Roman" w:cs="Times New Roman"/>
          <w:sz w:val="20"/>
          <w:szCs w:val="20"/>
        </w:rPr>
        <w:fldChar w:fldCharType="begin">
          <w:fldData xml:space="preserve">PEVuZE5vdGU+PENpdGU+PEF1dGhvcj5DYWxob3VuPC9BdXRob3I+PFllYXI+MjAwMTwvWWVhcj48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</w:fldData>
        </w:fldChar>
      </w:r>
      <w:r w:rsidR="001F3F0D" w:rsidRPr="001F3F0D">
        <w:rPr>
          <w:rFonts w:ascii="Times New Roman" w:hAnsi="Times New Roman" w:cs="Times New Roman"/>
          <w:sz w:val="20"/>
          <w:szCs w:val="20"/>
        </w:rPr>
        <w:instrText xml:space="preserve"> ADDIN EN.CITE </w:instrText>
      </w:r>
      <w:r w:rsidR="001F3F0D" w:rsidRPr="001F3F0D">
        <w:rPr>
          <w:rFonts w:ascii="Times New Roman" w:hAnsi="Times New Roman" w:cs="Times New Roman"/>
          <w:sz w:val="20"/>
          <w:szCs w:val="20"/>
        </w:rPr>
        <w:fldChar w:fldCharType="begin">
          <w:fldData xml:space="preserve">PEVuZE5vdGU+PENpdGU+PEF1dGhvcj5DYWxob3VuPC9BdXRob3I+PFllYXI+MjAwMTwvWWVhcj48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</w:fldData>
        </w:fldChar>
      </w:r>
      <w:r w:rsidR="001F3F0D" w:rsidRPr="001F3F0D">
        <w:rPr>
          <w:rFonts w:ascii="Times New Roman" w:hAnsi="Times New Roman" w:cs="Times New Roman"/>
          <w:sz w:val="20"/>
          <w:szCs w:val="20"/>
        </w:rPr>
        <w:instrText xml:space="preserve"> ADDIN EN.CITE.DATA </w:instrText>
      </w:r>
      <w:r w:rsidR="001F3F0D" w:rsidRPr="001F3F0D">
        <w:rPr>
          <w:rFonts w:ascii="Times New Roman" w:hAnsi="Times New Roman" w:cs="Times New Roman"/>
          <w:sz w:val="20"/>
          <w:szCs w:val="20"/>
        </w:rPr>
      </w:r>
      <w:r w:rsidR="001F3F0D" w:rsidRPr="001F3F0D">
        <w:rPr>
          <w:rFonts w:ascii="Times New Roman" w:hAnsi="Times New Roman" w:cs="Times New Roman"/>
          <w:sz w:val="20"/>
          <w:szCs w:val="20"/>
        </w:rPr>
        <w:fldChar w:fldCharType="end"/>
      </w:r>
      <w:r w:rsidRPr="001F3F0D">
        <w:rPr>
          <w:rFonts w:ascii="Times New Roman" w:hAnsi="Times New Roman" w:cs="Times New Roman"/>
          <w:sz w:val="20"/>
          <w:szCs w:val="20"/>
        </w:rPr>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18-20</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which are known to show abnormal reactivity patterns in children with ADHD </w:t>
      </w:r>
      <w:r w:rsidRPr="001F3F0D">
        <w:rPr>
          <w:rFonts w:ascii="Times New Roman" w:hAnsi="Times New Roman" w:cs="Times New Roman"/>
          <w:sz w:val="20"/>
          <w:szCs w:val="20"/>
        </w:rPr>
        <w:fldChar w:fldCharType="begin">
          <w:fldData xml:space="preserve">PEVuZE5vdGU+PENpdGU+PEF1dGhvcj5DaHJpc3Rha291PC9BdXRob3I+PFllYXI+MjAxMzwvWWVh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</w:fldData>
        </w:fldChar>
      </w:r>
      <w:r w:rsidR="001F3F0D" w:rsidRPr="001F3F0D">
        <w:rPr>
          <w:rFonts w:ascii="Times New Roman" w:hAnsi="Times New Roman" w:cs="Times New Roman"/>
          <w:sz w:val="20"/>
          <w:szCs w:val="20"/>
        </w:rPr>
        <w:instrText xml:space="preserve"> ADDIN EN.CITE </w:instrText>
      </w:r>
      <w:r w:rsidR="001F3F0D" w:rsidRPr="001F3F0D">
        <w:rPr>
          <w:rFonts w:ascii="Times New Roman" w:hAnsi="Times New Roman" w:cs="Times New Roman"/>
          <w:sz w:val="20"/>
          <w:szCs w:val="20"/>
        </w:rPr>
        <w:fldChar w:fldCharType="begin">
          <w:fldData xml:space="preserve">PEVuZE5vdGU+PENpdGU+PEF1dGhvcj5DaHJpc3Rha291PC9BdXRob3I+PFllYXI+MjAxMzwvWWVh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</w:fldData>
        </w:fldChar>
      </w:r>
      <w:r w:rsidR="001F3F0D" w:rsidRPr="001F3F0D">
        <w:rPr>
          <w:rFonts w:ascii="Times New Roman" w:hAnsi="Times New Roman" w:cs="Times New Roman"/>
          <w:sz w:val="20"/>
          <w:szCs w:val="20"/>
        </w:rPr>
        <w:instrText xml:space="preserve"> ADDIN EN.CITE.DATA </w:instrText>
      </w:r>
      <w:r w:rsidR="001F3F0D" w:rsidRPr="001F3F0D">
        <w:rPr>
          <w:rFonts w:ascii="Times New Roman" w:hAnsi="Times New Roman" w:cs="Times New Roman"/>
          <w:sz w:val="20"/>
          <w:szCs w:val="20"/>
        </w:rPr>
      </w:r>
      <w:r w:rsidR="001F3F0D" w:rsidRPr="001F3F0D">
        <w:rPr>
          <w:rFonts w:ascii="Times New Roman" w:hAnsi="Times New Roman" w:cs="Times New Roman"/>
          <w:sz w:val="20"/>
          <w:szCs w:val="20"/>
        </w:rPr>
        <w:fldChar w:fldCharType="end"/>
      </w:r>
      <w:r w:rsidRPr="001F3F0D">
        <w:rPr>
          <w:rFonts w:ascii="Times New Roman" w:hAnsi="Times New Roman" w:cs="Times New Roman"/>
          <w:sz w:val="20"/>
          <w:szCs w:val="20"/>
        </w:rPr>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21-23</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Final statistical maps were corrected for multiple comparisons at P &lt; 0.05 using FSL’s permutation-based cluster </w:t>
      </w:r>
      <w:proofErr w:type="spellStart"/>
      <w:r w:rsidRPr="001F3F0D">
        <w:rPr>
          <w:rFonts w:ascii="Times New Roman" w:hAnsi="Times New Roman" w:cs="Times New Roman"/>
          <w:sz w:val="20"/>
          <w:szCs w:val="20"/>
        </w:rPr>
        <w:t>thresholding</w:t>
      </w:r>
      <w:proofErr w:type="spellEnd"/>
      <w:r w:rsidRPr="001F3F0D">
        <w:rPr>
          <w:rFonts w:ascii="Times New Roman" w:hAnsi="Times New Roman" w:cs="Times New Roman"/>
          <w:sz w:val="20"/>
          <w:szCs w:val="20"/>
        </w:rPr>
        <w:t xml:space="preserve"> (randomise; 5000 permutations; 2.2 t-threshold corresponding to the two-tailed t-threshold of 11 degrees of freedom at significance level of 0.05).  The permutation-based approach is robust to inflation of the type I error rates associated with traditional Gaussian Random Field Theory based analysis pipelines </w:t>
      </w:r>
      <w:r w:rsidRPr="001F3F0D">
        <w:rPr>
          <w:rFonts w:ascii="Times New Roman" w:hAnsi="Times New Roman" w:cs="Times New Roman"/>
          <w:sz w:val="20"/>
          <w:szCs w:val="20"/>
        </w:rPr>
        <w:fldChar w:fldCharType="begin"/>
      </w:r>
      <w:r w:rsidR="001F3F0D" w:rsidRPr="001F3F0D">
        <w:rPr>
          <w:rFonts w:ascii="Times New Roman" w:hAnsi="Times New Roman" w:cs="Times New Roman"/>
          <w:sz w:val="20"/>
          <w:szCs w:val="20"/>
        </w:rPr>
        <w:instrText xml:space="preserve"> ADDIN EN.CITE &lt;EndNote&gt;&lt;Cite&gt;&lt;Author&gt;Eklund&lt;/Author&gt;&lt;Year&gt;2016&lt;/Year&gt;&lt;IDText&gt;Cluster failure: Why fMRI inferences for spatial extent have inflated false-positive rates&lt;/IDText&gt;&lt;DisplayText&gt;&lt;style face="superscript"&gt;24&lt;/style&gt;&lt;/DisplayText&gt;&lt;record&gt;&lt;dates&gt;&lt;pub-dates&gt;&lt;date&gt;Jul&lt;/date&gt;&lt;/pub-dates&gt;&lt;year&gt;2016&lt;/year&gt;&lt;/dates&gt;&lt;urls&gt;&lt;related-urls&gt;&lt;url&gt;https://www.ncbi.nlm.nih.gov/pubmed/27357684&lt;/url&gt;&lt;/related-urls&gt;&lt;/urls&gt;&lt;isbn&gt;1091-6490&lt;/isbn&gt;&lt;custom2&gt;PMC4948312&lt;/custom2&gt;&lt;titles&gt;&lt;title&gt;Cluster failure: Why fMRI inferences for spatial extent have inflated false-positive rates&lt;/title&gt;&lt;secondary-title&gt;Proc Natl Acad Sci U S A&lt;/secondary-title&gt;&lt;/titles&gt;&lt;pages&gt;7900-5&lt;/pages&gt;&lt;number&gt;28&lt;/number&gt;&lt;contributors&gt;&lt;authors&gt;&lt;author&gt;Eklund, A.&lt;/author&gt;&lt;author&gt;Nichols, T. E.&lt;/author&gt;&lt;author&gt;Knutsson, H.&lt;/author&gt;&lt;/authors&gt;&lt;/contributors&gt;&lt;language&gt;eng&lt;/language&gt;&lt;added-date format="utc"&gt;1474496086&lt;/added-date&gt;&lt;ref-type name="Journal Article"&gt;17&lt;/ref-type&gt;&lt;rec-number&gt;1007&lt;/rec-number&gt;&lt;last-updated-date format="utc"&gt;1474496086&lt;/last-updated-date&gt;&lt;accession-num&gt;27357684&lt;/accession-num&gt;&lt;electronic-resource-num&gt;10.1073/pnas.1602413113&lt;/electronic-resource-num&gt;&lt;volume&gt;113&lt;/volume&gt;&lt;/record&gt;&lt;/Cite&gt;&lt;/EndNote&gt;</w:instrText>
      </w:r>
      <w:r w:rsidRPr="001F3F0D">
        <w:rPr>
          <w:rFonts w:ascii="Times New Roman" w:hAnsi="Times New Roman" w:cs="Times New Roman"/>
          <w:sz w:val="20"/>
          <w:szCs w:val="20"/>
        </w:rPr>
        <w:fldChar w:fldCharType="separate"/>
      </w:r>
      <w:r w:rsidR="001F3F0D" w:rsidRPr="001F3F0D">
        <w:rPr>
          <w:rFonts w:ascii="Times New Roman" w:hAnsi="Times New Roman" w:cs="Times New Roman"/>
          <w:noProof/>
          <w:sz w:val="20"/>
          <w:szCs w:val="20"/>
          <w:vertAlign w:val="superscript"/>
        </w:rPr>
        <w:t>24</w:t>
      </w:r>
      <w:r w:rsidRPr="001F3F0D">
        <w:rPr>
          <w:rFonts w:ascii="Times New Roman" w:hAnsi="Times New Roman" w:cs="Times New Roman"/>
          <w:sz w:val="20"/>
          <w:szCs w:val="20"/>
        </w:rPr>
        <w:fldChar w:fldCharType="end"/>
      </w:r>
      <w:r w:rsidRPr="001F3F0D">
        <w:rPr>
          <w:rFonts w:ascii="Times New Roman" w:hAnsi="Times New Roman" w:cs="Times New Roman"/>
          <w:sz w:val="20"/>
          <w:szCs w:val="20"/>
        </w:rPr>
        <w:t xml:space="preserve">. </w:t>
      </w:r>
      <w:proofErr w:type="spellStart"/>
      <w:r w:rsidRPr="001F3F0D">
        <w:rPr>
          <w:rFonts w:ascii="Times New Roman" w:hAnsi="Times New Roman" w:cs="Times New Roman"/>
          <w:sz w:val="20"/>
          <w:szCs w:val="20"/>
        </w:rPr>
        <w:t>Atlasquery</w:t>
      </w:r>
      <w:proofErr w:type="spellEnd"/>
      <w:r w:rsidRPr="001F3F0D">
        <w:rPr>
          <w:rFonts w:ascii="Times New Roman" w:hAnsi="Times New Roman" w:cs="Times New Roman"/>
          <w:sz w:val="20"/>
          <w:szCs w:val="20"/>
        </w:rPr>
        <w:t xml:space="preserve"> tool in </w:t>
      </w:r>
      <w:proofErr w:type="spellStart"/>
      <w:r w:rsidRPr="001F3F0D">
        <w:rPr>
          <w:rFonts w:ascii="Times New Roman" w:hAnsi="Times New Roman" w:cs="Times New Roman"/>
          <w:sz w:val="20"/>
          <w:szCs w:val="20"/>
        </w:rPr>
        <w:t>FSL</w:t>
      </w:r>
      <w:proofErr w:type="spellEnd"/>
      <w:r w:rsidRPr="001F3F0D">
        <w:rPr>
          <w:rFonts w:ascii="Times New Roman" w:hAnsi="Times New Roman" w:cs="Times New Roman"/>
          <w:sz w:val="20"/>
          <w:szCs w:val="20"/>
        </w:rPr>
        <w:t xml:space="preserve"> was used in conjunction with Harvard-Oxford cortical and subcortical structural atlases to localize brain regions showing significant contrasts.</w:t>
      </w:r>
    </w:p>
    <w:p w14:paraId="15773A6A" w14:textId="54FBB8E7" w:rsidR="00A03B99" w:rsidRPr="001F3F0D" w:rsidRDefault="00A03B99" w:rsidP="00D30963">
      <w:pPr>
        <w:spacing w:line="480" w:lineRule="auto"/>
        <w:rPr>
          <w:rFonts w:ascii="Times New Roman" w:hAnsi="Times New Roman" w:cs="Times New Roman"/>
          <w:sz w:val="20"/>
          <w:szCs w:val="20"/>
          <w:u w:val="single"/>
        </w:rPr>
      </w:pPr>
    </w:p>
    <w:p w14:paraId="57F15BBF" w14:textId="61598274" w:rsidR="00D01765" w:rsidRPr="001F3F0D" w:rsidRDefault="00D01765" w:rsidP="00D30963">
      <w:pPr>
        <w:spacing w:line="480" w:lineRule="auto"/>
        <w:rPr>
          <w:rFonts w:ascii="Times New Roman" w:hAnsi="Times New Roman" w:cs="Times New Roman"/>
          <w:sz w:val="20"/>
          <w:szCs w:val="20"/>
          <w:u w:val="single"/>
        </w:rPr>
      </w:pPr>
    </w:p>
    <w:p w14:paraId="41EE94B3" w14:textId="78CB7AD4" w:rsidR="00D01765" w:rsidRPr="001F3F0D" w:rsidRDefault="00D01765" w:rsidP="00D30963">
      <w:pPr>
        <w:spacing w:line="480" w:lineRule="auto"/>
        <w:rPr>
          <w:rFonts w:ascii="Times New Roman" w:hAnsi="Times New Roman" w:cs="Times New Roman"/>
          <w:sz w:val="20"/>
          <w:szCs w:val="20"/>
          <w:u w:val="single"/>
        </w:rPr>
      </w:pPr>
    </w:p>
    <w:p w14:paraId="3134151F" w14:textId="361B14B6" w:rsidR="00D01765" w:rsidRPr="001F3F0D" w:rsidRDefault="00D01765" w:rsidP="00D30963">
      <w:pPr>
        <w:spacing w:line="480" w:lineRule="auto"/>
        <w:rPr>
          <w:rFonts w:ascii="Times New Roman" w:hAnsi="Times New Roman" w:cs="Times New Roman"/>
          <w:sz w:val="20"/>
          <w:szCs w:val="20"/>
          <w:u w:val="single"/>
        </w:rPr>
      </w:pPr>
    </w:p>
    <w:p w14:paraId="47F66AC6" w14:textId="536B13E8" w:rsidR="00D01765" w:rsidRPr="001F3F0D" w:rsidRDefault="00D01765" w:rsidP="00D30963">
      <w:pPr>
        <w:spacing w:line="480" w:lineRule="auto"/>
        <w:rPr>
          <w:rFonts w:ascii="Times New Roman" w:hAnsi="Times New Roman" w:cs="Times New Roman"/>
          <w:sz w:val="20"/>
          <w:szCs w:val="20"/>
          <w:u w:val="single"/>
        </w:rPr>
      </w:pPr>
    </w:p>
    <w:p w14:paraId="4DE78D49" w14:textId="472419D6" w:rsidR="00D01765" w:rsidRPr="001F3F0D" w:rsidRDefault="00D01765" w:rsidP="00D30963">
      <w:pPr>
        <w:spacing w:line="480" w:lineRule="auto"/>
        <w:rPr>
          <w:rFonts w:ascii="Times New Roman" w:hAnsi="Times New Roman" w:cs="Times New Roman"/>
          <w:sz w:val="20"/>
          <w:szCs w:val="20"/>
          <w:u w:val="single"/>
        </w:rPr>
      </w:pPr>
    </w:p>
    <w:p w14:paraId="4F000B4C" w14:textId="4FBE334E" w:rsidR="00D01765" w:rsidRPr="001F3F0D" w:rsidRDefault="00D01765" w:rsidP="00D30963">
      <w:pPr>
        <w:spacing w:line="480" w:lineRule="auto"/>
        <w:rPr>
          <w:rFonts w:ascii="Times New Roman" w:hAnsi="Times New Roman" w:cs="Times New Roman"/>
          <w:sz w:val="20"/>
          <w:szCs w:val="20"/>
          <w:u w:val="single"/>
        </w:rPr>
      </w:pPr>
    </w:p>
    <w:p w14:paraId="4EC3293A" w14:textId="30117382" w:rsidR="00D01765" w:rsidRPr="001F3F0D" w:rsidRDefault="00D01765" w:rsidP="00D30963">
      <w:pPr>
        <w:spacing w:line="480" w:lineRule="auto"/>
        <w:rPr>
          <w:rFonts w:ascii="Times New Roman" w:hAnsi="Times New Roman" w:cs="Times New Roman"/>
          <w:sz w:val="20"/>
          <w:szCs w:val="20"/>
          <w:u w:val="single"/>
        </w:rPr>
      </w:pPr>
    </w:p>
    <w:p w14:paraId="2889091C" w14:textId="2C2F4A92" w:rsidR="00D01765" w:rsidRPr="001F3F0D" w:rsidRDefault="00D01765" w:rsidP="00D30963">
      <w:pPr>
        <w:spacing w:line="480" w:lineRule="auto"/>
        <w:rPr>
          <w:rFonts w:ascii="Times New Roman" w:hAnsi="Times New Roman" w:cs="Times New Roman"/>
          <w:sz w:val="20"/>
          <w:szCs w:val="20"/>
          <w:u w:val="single"/>
        </w:rPr>
      </w:pPr>
    </w:p>
    <w:p w14:paraId="2D4C7CE3" w14:textId="6A5FCCA1" w:rsidR="00D01765" w:rsidRPr="001F3F0D" w:rsidRDefault="00D01765" w:rsidP="00D30963">
      <w:pPr>
        <w:spacing w:line="480" w:lineRule="auto"/>
        <w:rPr>
          <w:rFonts w:ascii="Times New Roman" w:hAnsi="Times New Roman" w:cs="Times New Roman"/>
          <w:sz w:val="20"/>
          <w:szCs w:val="20"/>
          <w:u w:val="single"/>
        </w:rPr>
      </w:pPr>
    </w:p>
    <w:p w14:paraId="783A3738" w14:textId="6C654D69" w:rsidR="00D01765" w:rsidRPr="001F3F0D" w:rsidRDefault="00D01765" w:rsidP="00D30963">
      <w:pPr>
        <w:spacing w:line="480" w:lineRule="auto"/>
        <w:rPr>
          <w:rFonts w:ascii="Times New Roman" w:hAnsi="Times New Roman" w:cs="Times New Roman"/>
          <w:sz w:val="20"/>
          <w:szCs w:val="20"/>
          <w:u w:val="single"/>
        </w:rPr>
      </w:pPr>
    </w:p>
    <w:p w14:paraId="0557AEE8" w14:textId="0FDDB434" w:rsidR="00D01765" w:rsidRPr="001F3F0D" w:rsidRDefault="00D01765" w:rsidP="00D30963">
      <w:pPr>
        <w:spacing w:line="480" w:lineRule="auto"/>
        <w:rPr>
          <w:rFonts w:ascii="Times New Roman" w:hAnsi="Times New Roman" w:cs="Times New Roman"/>
          <w:sz w:val="20"/>
          <w:szCs w:val="20"/>
          <w:u w:val="single"/>
        </w:rPr>
      </w:pPr>
    </w:p>
    <w:p w14:paraId="4756F207" w14:textId="6D8FC6CA" w:rsidR="00D01765" w:rsidRPr="001F3F0D" w:rsidRDefault="00D01765" w:rsidP="00D30963">
      <w:pPr>
        <w:spacing w:line="480" w:lineRule="auto"/>
        <w:rPr>
          <w:rFonts w:ascii="Times New Roman" w:hAnsi="Times New Roman" w:cs="Times New Roman"/>
          <w:sz w:val="20"/>
          <w:szCs w:val="20"/>
          <w:u w:val="single"/>
        </w:rPr>
      </w:pPr>
    </w:p>
    <w:p w14:paraId="3FCA21D4" w14:textId="488091F7" w:rsidR="00D01765" w:rsidRPr="001F3F0D" w:rsidRDefault="00D01765" w:rsidP="00D30963">
      <w:pPr>
        <w:spacing w:line="480" w:lineRule="auto"/>
        <w:rPr>
          <w:rFonts w:ascii="Times New Roman" w:hAnsi="Times New Roman" w:cs="Times New Roman"/>
          <w:sz w:val="20"/>
          <w:szCs w:val="20"/>
          <w:u w:val="single"/>
        </w:rPr>
      </w:pPr>
    </w:p>
    <w:p w14:paraId="076C834E" w14:textId="68F60141" w:rsidR="00D01765" w:rsidRPr="001F3F0D" w:rsidRDefault="00D01765" w:rsidP="00D30963">
      <w:pPr>
        <w:spacing w:line="480" w:lineRule="auto"/>
        <w:rPr>
          <w:rFonts w:ascii="Times New Roman" w:hAnsi="Times New Roman" w:cs="Times New Roman"/>
          <w:sz w:val="20"/>
          <w:szCs w:val="20"/>
          <w:u w:val="single"/>
        </w:rPr>
      </w:pPr>
    </w:p>
    <w:p w14:paraId="4DC807DB" w14:textId="0DE233DA" w:rsidR="00D01765" w:rsidRPr="001F3F0D" w:rsidRDefault="00D01765" w:rsidP="00D30963">
      <w:pPr>
        <w:spacing w:line="480" w:lineRule="auto"/>
        <w:rPr>
          <w:rFonts w:ascii="Times New Roman" w:hAnsi="Times New Roman" w:cs="Times New Roman"/>
          <w:sz w:val="20"/>
          <w:szCs w:val="20"/>
          <w:u w:val="single"/>
        </w:rPr>
      </w:pPr>
    </w:p>
    <w:p w14:paraId="39EBFD20" w14:textId="77777777" w:rsidR="00D01765" w:rsidRPr="001F3F0D" w:rsidRDefault="00D01765" w:rsidP="00D30963">
      <w:pPr>
        <w:spacing w:line="480" w:lineRule="auto"/>
        <w:rPr>
          <w:rFonts w:ascii="Times New Roman" w:hAnsi="Times New Roman" w:cs="Times New Roman"/>
          <w:sz w:val="20"/>
          <w:szCs w:val="20"/>
          <w:u w:val="single"/>
        </w:rPr>
      </w:pPr>
    </w:p>
    <w:p w14:paraId="586A6ED4" w14:textId="77777777" w:rsidR="001F3F0D" w:rsidRPr="001F3F0D" w:rsidRDefault="001F3F0D" w:rsidP="001F3F0D">
      <w:pPr>
        <w:spacing w:line="480" w:lineRule="auto"/>
        <w:rPr>
          <w:rFonts w:ascii="Times New Roman" w:hAnsi="Times New Roman" w:cs="Times New Roman"/>
          <w:b/>
          <w:sz w:val="20"/>
          <w:szCs w:val="20"/>
          <w:u w:val="single"/>
        </w:rPr>
      </w:pPr>
      <w:r w:rsidRPr="001F3F0D">
        <w:rPr>
          <w:rFonts w:ascii="Times New Roman" w:hAnsi="Times New Roman" w:cs="Times New Roman"/>
          <w:b/>
          <w:sz w:val="20"/>
          <w:szCs w:val="20"/>
          <w:u w:val="single"/>
        </w:rPr>
        <w:t>References</w:t>
      </w:r>
    </w:p>
    <w:p w14:paraId="062A92D6"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sz w:val="20"/>
          <w:szCs w:val="20"/>
          <w:u w:val="single"/>
        </w:rPr>
        <w:fldChar w:fldCharType="begin"/>
      </w:r>
      <w:r w:rsidRPr="001F3F0D">
        <w:rPr>
          <w:rFonts w:ascii="Times New Roman" w:hAnsi="Times New Roman" w:cs="Times New Roman"/>
          <w:sz w:val="20"/>
          <w:szCs w:val="20"/>
          <w:u w:val="single"/>
        </w:rPr>
        <w:instrText xml:space="preserve"> ADDIN EN.REFLIST </w:instrText>
      </w:r>
      <w:r w:rsidRPr="001F3F0D">
        <w:rPr>
          <w:rFonts w:ascii="Times New Roman" w:hAnsi="Times New Roman" w:cs="Times New Roman"/>
          <w:sz w:val="20"/>
          <w:szCs w:val="20"/>
          <w:u w:val="single"/>
        </w:rPr>
        <w:fldChar w:fldCharType="separate"/>
      </w:r>
      <w:r w:rsidRPr="001F3F0D">
        <w:rPr>
          <w:rFonts w:ascii="Times New Roman" w:hAnsi="Times New Roman" w:cs="Times New Roman"/>
        </w:rPr>
        <w:t>1.</w:t>
      </w:r>
      <w:r w:rsidRPr="001F3F0D">
        <w:rPr>
          <w:rFonts w:ascii="Times New Roman" w:hAnsi="Times New Roman" w:cs="Times New Roman"/>
        </w:rPr>
        <w:tab/>
        <w:t xml:space="preserve">R. Deichmann, J. A. Gottfried, C. Hutton, R. Turner, Optimized EPI for fMRI studies of the orbitofrontal cortex.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19</w:t>
      </w:r>
      <w:r w:rsidRPr="001F3F0D">
        <w:rPr>
          <w:rFonts w:ascii="Times New Roman" w:hAnsi="Times New Roman" w:cs="Times New Roman"/>
        </w:rPr>
        <w:t>, 430-441 (2003).</w:t>
      </w:r>
    </w:p>
    <w:p w14:paraId="2A4FCAB9" w14:textId="3AD30D78"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2.</w:t>
      </w:r>
      <w:r w:rsidRPr="001F3F0D">
        <w:rPr>
          <w:rFonts w:ascii="Times New Roman" w:hAnsi="Times New Roman" w:cs="Times New Roman"/>
        </w:rPr>
        <w:tab/>
        <w:t>G. McLoughlin</w:t>
      </w:r>
      <w:r w:rsidRPr="001F3F0D">
        <w:rPr>
          <w:rFonts w:ascii="Times New Roman" w:hAnsi="Times New Roman" w:cs="Times New Roman"/>
          <w:i/>
        </w:rPr>
        <w:t xml:space="preserve"> et al.</w:t>
      </w:r>
      <w:r w:rsidRPr="001F3F0D">
        <w:rPr>
          <w:rFonts w:ascii="Times New Roman" w:hAnsi="Times New Roman" w:cs="Times New Roman"/>
        </w:rPr>
        <w:t xml:space="preserve">, Electrophysiological evidence for abnormal preparatory states and inhibitory processing in adult ADHD. </w:t>
      </w:r>
      <w:r w:rsidRPr="001F3F0D">
        <w:rPr>
          <w:rFonts w:ascii="Times New Roman" w:hAnsi="Times New Roman" w:cs="Times New Roman"/>
          <w:i/>
        </w:rPr>
        <w:t>Behav</w:t>
      </w:r>
      <w:r>
        <w:rPr>
          <w:rFonts w:ascii="Times New Roman" w:hAnsi="Times New Roman" w:cs="Times New Roman"/>
          <w:i/>
        </w:rPr>
        <w:t>.</w:t>
      </w:r>
      <w:r w:rsidRPr="001F3F0D">
        <w:rPr>
          <w:rFonts w:ascii="Times New Roman" w:hAnsi="Times New Roman" w:cs="Times New Roman"/>
          <w:i/>
        </w:rPr>
        <w:t xml:space="preserve"> Brain</w:t>
      </w:r>
      <w:r>
        <w:rPr>
          <w:rFonts w:ascii="Times New Roman" w:hAnsi="Times New Roman" w:cs="Times New Roman"/>
          <w:i/>
        </w:rPr>
        <w:t>.</w:t>
      </w:r>
      <w:r w:rsidRPr="001F3F0D">
        <w:rPr>
          <w:rFonts w:ascii="Times New Roman" w:hAnsi="Times New Roman" w:cs="Times New Roman"/>
          <w:i/>
        </w:rPr>
        <w:t xml:space="preserve"> Funct</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6</w:t>
      </w:r>
      <w:r w:rsidRPr="001F3F0D">
        <w:rPr>
          <w:rFonts w:ascii="Times New Roman" w:hAnsi="Times New Roman" w:cs="Times New Roman"/>
        </w:rPr>
        <w:t>, 66 (2010).</w:t>
      </w:r>
    </w:p>
    <w:p w14:paraId="5220F0C6" w14:textId="65B29AE4"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3.</w:t>
      </w:r>
      <w:r w:rsidRPr="001F3F0D">
        <w:rPr>
          <w:rFonts w:ascii="Times New Roman" w:hAnsi="Times New Roman" w:cs="Times New Roman"/>
        </w:rPr>
        <w:tab/>
        <w:t>G. McLoughlin</w:t>
      </w:r>
      <w:r w:rsidRPr="001F3F0D">
        <w:rPr>
          <w:rFonts w:ascii="Times New Roman" w:hAnsi="Times New Roman" w:cs="Times New Roman"/>
          <w:i/>
        </w:rPr>
        <w:t xml:space="preserve"> et al.</w:t>
      </w:r>
      <w:r w:rsidRPr="001F3F0D">
        <w:rPr>
          <w:rFonts w:ascii="Times New Roman" w:hAnsi="Times New Roman" w:cs="Times New Roman"/>
        </w:rPr>
        <w:t xml:space="preserve">, Cognitive-electrophysiological indices of attentional and inhibitory processing in adults with ADHD: familial effects. </w:t>
      </w:r>
      <w:r w:rsidRPr="001F3F0D">
        <w:rPr>
          <w:rFonts w:ascii="Times New Roman" w:hAnsi="Times New Roman" w:cs="Times New Roman"/>
          <w:i/>
        </w:rPr>
        <w:t>Behav</w:t>
      </w:r>
      <w:r>
        <w:rPr>
          <w:rFonts w:ascii="Times New Roman" w:hAnsi="Times New Roman" w:cs="Times New Roman"/>
          <w:i/>
        </w:rPr>
        <w:t>.</w:t>
      </w:r>
      <w:r w:rsidRPr="001F3F0D">
        <w:rPr>
          <w:rFonts w:ascii="Times New Roman" w:hAnsi="Times New Roman" w:cs="Times New Roman"/>
          <w:i/>
        </w:rPr>
        <w:t xml:space="preserve"> Brain</w:t>
      </w:r>
      <w:r>
        <w:rPr>
          <w:rFonts w:ascii="Times New Roman" w:hAnsi="Times New Roman" w:cs="Times New Roman"/>
          <w:i/>
        </w:rPr>
        <w:t>.</w:t>
      </w:r>
      <w:r w:rsidRPr="001F3F0D">
        <w:rPr>
          <w:rFonts w:ascii="Times New Roman" w:hAnsi="Times New Roman" w:cs="Times New Roman"/>
          <w:i/>
        </w:rPr>
        <w:t xml:space="preserve"> Funct</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7</w:t>
      </w:r>
      <w:r w:rsidRPr="001F3F0D">
        <w:rPr>
          <w:rFonts w:ascii="Times New Roman" w:hAnsi="Times New Roman" w:cs="Times New Roman"/>
        </w:rPr>
        <w:t>, 26 (2011).</w:t>
      </w:r>
    </w:p>
    <w:p w14:paraId="54C1C667" w14:textId="1506FE86"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4.</w:t>
      </w:r>
      <w:r w:rsidRPr="001F3F0D">
        <w:rPr>
          <w:rFonts w:ascii="Times New Roman" w:hAnsi="Times New Roman" w:cs="Times New Roman"/>
        </w:rPr>
        <w:tab/>
        <w:t xml:space="preserve">A. D. Chevrier, M. D. Noseworthy, R. Schachar, Dissociation of response inhibition and performance monitoring in the stop signal task using event-related fMRI. </w:t>
      </w:r>
      <w:r w:rsidRPr="001F3F0D">
        <w:rPr>
          <w:rFonts w:ascii="Times New Roman" w:hAnsi="Times New Roman" w:cs="Times New Roman"/>
          <w:i/>
        </w:rPr>
        <w:t>Hum</w:t>
      </w:r>
      <w:r>
        <w:rPr>
          <w:rFonts w:ascii="Times New Roman" w:hAnsi="Times New Roman" w:cs="Times New Roman"/>
          <w:i/>
        </w:rPr>
        <w:t>.</w:t>
      </w:r>
      <w:r w:rsidRPr="001F3F0D">
        <w:rPr>
          <w:rFonts w:ascii="Times New Roman" w:hAnsi="Times New Roman" w:cs="Times New Roman"/>
          <w:i/>
        </w:rPr>
        <w:t xml:space="preserve"> Brain Mapp</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28</w:t>
      </w:r>
      <w:r w:rsidRPr="001F3F0D">
        <w:rPr>
          <w:rFonts w:ascii="Times New Roman" w:hAnsi="Times New Roman" w:cs="Times New Roman"/>
        </w:rPr>
        <w:t>, 1347-1358 (2007).</w:t>
      </w:r>
    </w:p>
    <w:p w14:paraId="28E53B88"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5.</w:t>
      </w:r>
      <w:r w:rsidRPr="001F3F0D">
        <w:rPr>
          <w:rFonts w:ascii="Times New Roman" w:hAnsi="Times New Roman" w:cs="Times New Roman"/>
        </w:rPr>
        <w:tab/>
        <w:t xml:space="preserve">P. D. Zelazo, P. J. Bauer, </w:t>
      </w:r>
      <w:r w:rsidRPr="001F3F0D">
        <w:rPr>
          <w:rFonts w:ascii="Times New Roman" w:hAnsi="Times New Roman" w:cs="Times New Roman"/>
          <w:i/>
        </w:rPr>
        <w:t>National Institutes of Health Toolbox cognition battery (NIH Toolbox CB): Validation for children between 3 and 15 years</w:t>
      </w:r>
      <w:r w:rsidRPr="001F3F0D">
        <w:rPr>
          <w:rFonts w:ascii="Times New Roman" w:hAnsi="Times New Roman" w:cs="Times New Roman"/>
        </w:rPr>
        <w:t>.  (Wiley, 2013).</w:t>
      </w:r>
    </w:p>
    <w:p w14:paraId="7D298946" w14:textId="1B0745B6"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6.</w:t>
      </w:r>
      <w:r w:rsidRPr="001F3F0D">
        <w:rPr>
          <w:rFonts w:ascii="Times New Roman" w:hAnsi="Times New Roman" w:cs="Times New Roman"/>
        </w:rPr>
        <w:tab/>
        <w:t>P. D. Zelazo</w:t>
      </w:r>
      <w:r w:rsidRPr="001F3F0D">
        <w:rPr>
          <w:rFonts w:ascii="Times New Roman" w:hAnsi="Times New Roman" w:cs="Times New Roman"/>
          <w:i/>
        </w:rPr>
        <w:t xml:space="preserve"> et al.</w:t>
      </w:r>
      <w:r w:rsidRPr="001F3F0D">
        <w:rPr>
          <w:rFonts w:ascii="Times New Roman" w:hAnsi="Times New Roman" w:cs="Times New Roman"/>
        </w:rPr>
        <w:t xml:space="preserve">, NIH Toolbox Cognition Battery (CB): Validation of executive function measures in adults. </w:t>
      </w:r>
      <w:r w:rsidRPr="001F3F0D">
        <w:rPr>
          <w:rFonts w:ascii="Times New Roman" w:hAnsi="Times New Roman" w:cs="Times New Roman"/>
          <w:i/>
        </w:rPr>
        <w:t>J</w:t>
      </w:r>
      <w:r>
        <w:rPr>
          <w:rFonts w:ascii="Times New Roman" w:hAnsi="Times New Roman" w:cs="Times New Roman"/>
          <w:i/>
        </w:rPr>
        <w:t>.</w:t>
      </w:r>
      <w:r w:rsidRPr="001F3F0D">
        <w:rPr>
          <w:rFonts w:ascii="Times New Roman" w:hAnsi="Times New Roman" w:cs="Times New Roman"/>
          <w:i/>
        </w:rPr>
        <w:t xml:space="preserve"> Int</w:t>
      </w:r>
      <w:r>
        <w:rPr>
          <w:rFonts w:ascii="Times New Roman" w:hAnsi="Times New Roman" w:cs="Times New Roman"/>
          <w:i/>
        </w:rPr>
        <w:t>.</w:t>
      </w:r>
      <w:r w:rsidRPr="001F3F0D">
        <w:rPr>
          <w:rFonts w:ascii="Times New Roman" w:hAnsi="Times New Roman" w:cs="Times New Roman"/>
          <w:i/>
        </w:rPr>
        <w:t xml:space="preserve"> Neuropsychol</w:t>
      </w:r>
      <w:r>
        <w:rPr>
          <w:rFonts w:ascii="Times New Roman" w:hAnsi="Times New Roman" w:cs="Times New Roman"/>
          <w:i/>
        </w:rPr>
        <w:t>.</w:t>
      </w:r>
      <w:r w:rsidRPr="001F3F0D">
        <w:rPr>
          <w:rFonts w:ascii="Times New Roman" w:hAnsi="Times New Roman" w:cs="Times New Roman"/>
          <w:i/>
        </w:rPr>
        <w:t xml:space="preserve"> Soc</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20</w:t>
      </w:r>
      <w:r w:rsidRPr="001F3F0D">
        <w:rPr>
          <w:rFonts w:ascii="Times New Roman" w:hAnsi="Times New Roman" w:cs="Times New Roman"/>
        </w:rPr>
        <w:t>, 620-629 (2014).</w:t>
      </w:r>
    </w:p>
    <w:p w14:paraId="3D843D76" w14:textId="305E5D62"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7.</w:t>
      </w:r>
      <w:r w:rsidRPr="001F3F0D">
        <w:rPr>
          <w:rFonts w:ascii="Times New Roman" w:hAnsi="Times New Roman" w:cs="Times New Roman"/>
        </w:rPr>
        <w:tab/>
        <w:t>P. D. Zelazo</w:t>
      </w:r>
      <w:r w:rsidRPr="001F3F0D">
        <w:rPr>
          <w:rFonts w:ascii="Times New Roman" w:hAnsi="Times New Roman" w:cs="Times New Roman"/>
          <w:i/>
        </w:rPr>
        <w:t xml:space="preserve"> et al.</w:t>
      </w:r>
      <w:r w:rsidRPr="001F3F0D">
        <w:rPr>
          <w:rFonts w:ascii="Times New Roman" w:hAnsi="Times New Roman" w:cs="Times New Roman"/>
        </w:rPr>
        <w:t xml:space="preserve">, II. NIH Toolbox Cognition Battery (CB): measuring executive function and attention. </w:t>
      </w:r>
      <w:r w:rsidRPr="001F3F0D">
        <w:rPr>
          <w:rFonts w:ascii="Times New Roman" w:hAnsi="Times New Roman" w:cs="Times New Roman"/>
          <w:i/>
        </w:rPr>
        <w:t>Monogr</w:t>
      </w:r>
      <w:r>
        <w:rPr>
          <w:rFonts w:ascii="Times New Roman" w:hAnsi="Times New Roman" w:cs="Times New Roman"/>
          <w:i/>
        </w:rPr>
        <w:t>.</w:t>
      </w:r>
      <w:r w:rsidRPr="001F3F0D">
        <w:rPr>
          <w:rFonts w:ascii="Times New Roman" w:hAnsi="Times New Roman" w:cs="Times New Roman"/>
          <w:i/>
        </w:rPr>
        <w:t xml:space="preserve"> Soc</w:t>
      </w:r>
      <w:r>
        <w:rPr>
          <w:rFonts w:ascii="Times New Roman" w:hAnsi="Times New Roman" w:cs="Times New Roman"/>
          <w:i/>
        </w:rPr>
        <w:t>.</w:t>
      </w:r>
      <w:r w:rsidRPr="001F3F0D">
        <w:rPr>
          <w:rFonts w:ascii="Times New Roman" w:hAnsi="Times New Roman" w:cs="Times New Roman"/>
          <w:i/>
        </w:rPr>
        <w:t xml:space="preserve"> Res</w:t>
      </w:r>
      <w:r>
        <w:rPr>
          <w:rFonts w:ascii="Times New Roman" w:hAnsi="Times New Roman" w:cs="Times New Roman"/>
          <w:i/>
        </w:rPr>
        <w:t>.</w:t>
      </w:r>
      <w:r w:rsidRPr="001F3F0D">
        <w:rPr>
          <w:rFonts w:ascii="Times New Roman" w:hAnsi="Times New Roman" w:cs="Times New Roman"/>
          <w:i/>
        </w:rPr>
        <w:t xml:space="preserve"> Child Dev</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78</w:t>
      </w:r>
      <w:r w:rsidRPr="001F3F0D">
        <w:rPr>
          <w:rFonts w:ascii="Times New Roman" w:hAnsi="Times New Roman" w:cs="Times New Roman"/>
        </w:rPr>
        <w:t>, 16-33 (2013).</w:t>
      </w:r>
    </w:p>
    <w:p w14:paraId="1536BB9A" w14:textId="69AAA703"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8.</w:t>
      </w:r>
      <w:r w:rsidRPr="001F3F0D">
        <w:rPr>
          <w:rFonts w:ascii="Times New Roman" w:hAnsi="Times New Roman" w:cs="Times New Roman"/>
        </w:rPr>
        <w:tab/>
        <w:t>P. J. Bauer</w:t>
      </w:r>
      <w:r w:rsidRPr="001F3F0D">
        <w:rPr>
          <w:rFonts w:ascii="Times New Roman" w:hAnsi="Times New Roman" w:cs="Times New Roman"/>
          <w:i/>
        </w:rPr>
        <w:t xml:space="preserve"> et al.</w:t>
      </w:r>
      <w:r w:rsidRPr="001F3F0D">
        <w:rPr>
          <w:rFonts w:ascii="Times New Roman" w:hAnsi="Times New Roman" w:cs="Times New Roman"/>
        </w:rPr>
        <w:t xml:space="preserve">, III. NIH Toolbox Cognition Battery (CB): measuring episodic memory. </w:t>
      </w:r>
      <w:r w:rsidRPr="001F3F0D">
        <w:rPr>
          <w:rFonts w:ascii="Times New Roman" w:hAnsi="Times New Roman" w:cs="Times New Roman"/>
          <w:i/>
        </w:rPr>
        <w:t>Monogr</w:t>
      </w:r>
      <w:r>
        <w:rPr>
          <w:rFonts w:ascii="Times New Roman" w:hAnsi="Times New Roman" w:cs="Times New Roman"/>
          <w:i/>
        </w:rPr>
        <w:t>.</w:t>
      </w:r>
      <w:r w:rsidRPr="001F3F0D">
        <w:rPr>
          <w:rFonts w:ascii="Times New Roman" w:hAnsi="Times New Roman" w:cs="Times New Roman"/>
          <w:i/>
        </w:rPr>
        <w:t xml:space="preserve"> Soc</w:t>
      </w:r>
      <w:r>
        <w:rPr>
          <w:rFonts w:ascii="Times New Roman" w:hAnsi="Times New Roman" w:cs="Times New Roman"/>
          <w:i/>
        </w:rPr>
        <w:t>.</w:t>
      </w:r>
      <w:r w:rsidRPr="001F3F0D">
        <w:rPr>
          <w:rFonts w:ascii="Times New Roman" w:hAnsi="Times New Roman" w:cs="Times New Roman"/>
          <w:i/>
        </w:rPr>
        <w:t xml:space="preserve"> Res</w:t>
      </w:r>
      <w:r>
        <w:rPr>
          <w:rFonts w:ascii="Times New Roman" w:hAnsi="Times New Roman" w:cs="Times New Roman"/>
          <w:i/>
        </w:rPr>
        <w:t>.</w:t>
      </w:r>
      <w:r w:rsidRPr="001F3F0D">
        <w:rPr>
          <w:rFonts w:ascii="Times New Roman" w:hAnsi="Times New Roman" w:cs="Times New Roman"/>
          <w:i/>
        </w:rPr>
        <w:t xml:space="preserve"> Child Dev</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78</w:t>
      </w:r>
      <w:r w:rsidRPr="001F3F0D">
        <w:rPr>
          <w:rFonts w:ascii="Times New Roman" w:hAnsi="Times New Roman" w:cs="Times New Roman"/>
        </w:rPr>
        <w:t>, 34-48 (2013).</w:t>
      </w:r>
    </w:p>
    <w:p w14:paraId="6FC7AD5A" w14:textId="78F67034"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9.</w:t>
      </w:r>
      <w:r w:rsidRPr="001F3F0D">
        <w:rPr>
          <w:rFonts w:ascii="Times New Roman" w:hAnsi="Times New Roman" w:cs="Times New Roman"/>
        </w:rPr>
        <w:tab/>
        <w:t>D. S. Tulsky</w:t>
      </w:r>
      <w:r w:rsidRPr="001F3F0D">
        <w:rPr>
          <w:rFonts w:ascii="Times New Roman" w:hAnsi="Times New Roman" w:cs="Times New Roman"/>
          <w:i/>
        </w:rPr>
        <w:t xml:space="preserve"> et al.</w:t>
      </w:r>
      <w:r w:rsidRPr="001F3F0D">
        <w:rPr>
          <w:rFonts w:ascii="Times New Roman" w:hAnsi="Times New Roman" w:cs="Times New Roman"/>
        </w:rPr>
        <w:t xml:space="preserve">, V. NIH Toolbox Cognition Battery (CB): measuring working memory. </w:t>
      </w:r>
      <w:r w:rsidRPr="001F3F0D">
        <w:rPr>
          <w:rFonts w:ascii="Times New Roman" w:hAnsi="Times New Roman" w:cs="Times New Roman"/>
          <w:i/>
        </w:rPr>
        <w:t>Monogr</w:t>
      </w:r>
      <w:r>
        <w:rPr>
          <w:rFonts w:ascii="Times New Roman" w:hAnsi="Times New Roman" w:cs="Times New Roman"/>
          <w:i/>
        </w:rPr>
        <w:t>.</w:t>
      </w:r>
      <w:r w:rsidRPr="001F3F0D">
        <w:rPr>
          <w:rFonts w:ascii="Times New Roman" w:hAnsi="Times New Roman" w:cs="Times New Roman"/>
          <w:i/>
        </w:rPr>
        <w:t xml:space="preserve"> Soc</w:t>
      </w:r>
      <w:r>
        <w:rPr>
          <w:rFonts w:ascii="Times New Roman" w:hAnsi="Times New Roman" w:cs="Times New Roman"/>
          <w:i/>
        </w:rPr>
        <w:t>.</w:t>
      </w:r>
      <w:r w:rsidRPr="001F3F0D">
        <w:rPr>
          <w:rFonts w:ascii="Times New Roman" w:hAnsi="Times New Roman" w:cs="Times New Roman"/>
          <w:i/>
        </w:rPr>
        <w:t xml:space="preserve"> Res</w:t>
      </w:r>
      <w:r>
        <w:rPr>
          <w:rFonts w:ascii="Times New Roman" w:hAnsi="Times New Roman" w:cs="Times New Roman"/>
          <w:i/>
        </w:rPr>
        <w:t>.</w:t>
      </w:r>
      <w:r w:rsidRPr="001F3F0D">
        <w:rPr>
          <w:rFonts w:ascii="Times New Roman" w:hAnsi="Times New Roman" w:cs="Times New Roman"/>
          <w:i/>
        </w:rPr>
        <w:t xml:space="preserve"> Child Dev</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78</w:t>
      </w:r>
      <w:r w:rsidRPr="001F3F0D">
        <w:rPr>
          <w:rFonts w:ascii="Times New Roman" w:hAnsi="Times New Roman" w:cs="Times New Roman"/>
        </w:rPr>
        <w:t>, 70-87 (2013).</w:t>
      </w:r>
    </w:p>
    <w:p w14:paraId="5A524E8E" w14:textId="7FF1506D"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10.</w:t>
      </w:r>
      <w:r w:rsidRPr="001F3F0D">
        <w:rPr>
          <w:rFonts w:ascii="Times New Roman" w:hAnsi="Times New Roman" w:cs="Times New Roman"/>
        </w:rPr>
        <w:tab/>
        <w:t>R. C. Gershon</w:t>
      </w:r>
      <w:r w:rsidRPr="001F3F0D">
        <w:rPr>
          <w:rFonts w:ascii="Times New Roman" w:hAnsi="Times New Roman" w:cs="Times New Roman"/>
          <w:i/>
        </w:rPr>
        <w:t xml:space="preserve"> et al.</w:t>
      </w:r>
      <w:r w:rsidRPr="001F3F0D">
        <w:rPr>
          <w:rFonts w:ascii="Times New Roman" w:hAnsi="Times New Roman" w:cs="Times New Roman"/>
        </w:rPr>
        <w:t xml:space="preserve">, IV. NIH Toolbox Cognition Battery (CB): measuring language (vocabulary comprehension and reading decoding). </w:t>
      </w:r>
      <w:r w:rsidRPr="001F3F0D">
        <w:rPr>
          <w:rFonts w:ascii="Times New Roman" w:hAnsi="Times New Roman" w:cs="Times New Roman"/>
          <w:i/>
        </w:rPr>
        <w:t>Monogr</w:t>
      </w:r>
      <w:r>
        <w:rPr>
          <w:rFonts w:ascii="Times New Roman" w:hAnsi="Times New Roman" w:cs="Times New Roman"/>
          <w:i/>
        </w:rPr>
        <w:t>.</w:t>
      </w:r>
      <w:r w:rsidRPr="001F3F0D">
        <w:rPr>
          <w:rFonts w:ascii="Times New Roman" w:hAnsi="Times New Roman" w:cs="Times New Roman"/>
          <w:i/>
        </w:rPr>
        <w:t xml:space="preserve"> Soc</w:t>
      </w:r>
      <w:r>
        <w:rPr>
          <w:rFonts w:ascii="Times New Roman" w:hAnsi="Times New Roman" w:cs="Times New Roman"/>
          <w:i/>
        </w:rPr>
        <w:t>.</w:t>
      </w:r>
      <w:r w:rsidRPr="001F3F0D">
        <w:rPr>
          <w:rFonts w:ascii="Times New Roman" w:hAnsi="Times New Roman" w:cs="Times New Roman"/>
          <w:i/>
        </w:rPr>
        <w:t xml:space="preserve"> Res</w:t>
      </w:r>
      <w:r>
        <w:rPr>
          <w:rFonts w:ascii="Times New Roman" w:hAnsi="Times New Roman" w:cs="Times New Roman"/>
          <w:i/>
        </w:rPr>
        <w:t>.</w:t>
      </w:r>
      <w:r w:rsidRPr="001F3F0D">
        <w:rPr>
          <w:rFonts w:ascii="Times New Roman" w:hAnsi="Times New Roman" w:cs="Times New Roman"/>
          <w:i/>
        </w:rPr>
        <w:t xml:space="preserve"> Child Dev</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78</w:t>
      </w:r>
      <w:r w:rsidRPr="001F3F0D">
        <w:rPr>
          <w:rFonts w:ascii="Times New Roman" w:hAnsi="Times New Roman" w:cs="Times New Roman"/>
        </w:rPr>
        <w:t>, 49-69 (2013).</w:t>
      </w:r>
    </w:p>
    <w:p w14:paraId="229C76FA" w14:textId="1E12C31D"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11.</w:t>
      </w:r>
      <w:r w:rsidRPr="001F3F0D">
        <w:rPr>
          <w:rFonts w:ascii="Times New Roman" w:hAnsi="Times New Roman" w:cs="Times New Roman"/>
        </w:rPr>
        <w:tab/>
        <w:t xml:space="preserve">N. E. Carlozzi, D. S. Tulsky, R. V. Kail, J. L. Beaumont, VI. NIH Toolbox Cognition Battery (CB): measuring processing speed. </w:t>
      </w:r>
      <w:r w:rsidRPr="001F3F0D">
        <w:rPr>
          <w:rFonts w:ascii="Times New Roman" w:hAnsi="Times New Roman" w:cs="Times New Roman"/>
          <w:i/>
        </w:rPr>
        <w:t>Monogr</w:t>
      </w:r>
      <w:r>
        <w:rPr>
          <w:rFonts w:ascii="Times New Roman" w:hAnsi="Times New Roman" w:cs="Times New Roman"/>
          <w:i/>
        </w:rPr>
        <w:t>.</w:t>
      </w:r>
      <w:r w:rsidRPr="001F3F0D">
        <w:rPr>
          <w:rFonts w:ascii="Times New Roman" w:hAnsi="Times New Roman" w:cs="Times New Roman"/>
          <w:i/>
        </w:rPr>
        <w:t xml:space="preserve"> Soc</w:t>
      </w:r>
      <w:r>
        <w:rPr>
          <w:rFonts w:ascii="Times New Roman" w:hAnsi="Times New Roman" w:cs="Times New Roman"/>
          <w:i/>
        </w:rPr>
        <w:t>.</w:t>
      </w:r>
      <w:r w:rsidRPr="001F3F0D">
        <w:rPr>
          <w:rFonts w:ascii="Times New Roman" w:hAnsi="Times New Roman" w:cs="Times New Roman"/>
          <w:i/>
        </w:rPr>
        <w:t xml:space="preserve"> Res</w:t>
      </w:r>
      <w:r>
        <w:rPr>
          <w:rFonts w:ascii="Times New Roman" w:hAnsi="Times New Roman" w:cs="Times New Roman"/>
          <w:i/>
        </w:rPr>
        <w:t>.</w:t>
      </w:r>
      <w:r w:rsidRPr="001F3F0D">
        <w:rPr>
          <w:rFonts w:ascii="Times New Roman" w:hAnsi="Times New Roman" w:cs="Times New Roman"/>
          <w:i/>
        </w:rPr>
        <w:t xml:space="preserve"> Child Dev</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78</w:t>
      </w:r>
      <w:r w:rsidRPr="001F3F0D">
        <w:rPr>
          <w:rFonts w:ascii="Times New Roman" w:hAnsi="Times New Roman" w:cs="Times New Roman"/>
        </w:rPr>
        <w:t>, 88-102 (2013).</w:t>
      </w:r>
    </w:p>
    <w:p w14:paraId="678D230B"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12.</w:t>
      </w:r>
      <w:r w:rsidRPr="001F3F0D">
        <w:rPr>
          <w:rFonts w:ascii="Times New Roman" w:hAnsi="Times New Roman" w:cs="Times New Roman"/>
        </w:rPr>
        <w:tab/>
        <w:t xml:space="preserve">A. M. Dale, B. Fischl, M. I. Sereno, Cortical surface-based analysis. I. Segmentation and surface reconstruction.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9</w:t>
      </w:r>
      <w:r w:rsidRPr="001F3F0D">
        <w:rPr>
          <w:rFonts w:ascii="Times New Roman" w:hAnsi="Times New Roman" w:cs="Times New Roman"/>
        </w:rPr>
        <w:t>, 179-194 (1999).</w:t>
      </w:r>
    </w:p>
    <w:p w14:paraId="2C864F1D"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13.</w:t>
      </w:r>
      <w:r w:rsidRPr="001F3F0D">
        <w:rPr>
          <w:rFonts w:ascii="Times New Roman" w:hAnsi="Times New Roman" w:cs="Times New Roman"/>
        </w:rPr>
        <w:tab/>
        <w:t>B. Fischl</w:t>
      </w:r>
      <w:r w:rsidRPr="001F3F0D">
        <w:rPr>
          <w:rFonts w:ascii="Times New Roman" w:hAnsi="Times New Roman" w:cs="Times New Roman"/>
          <w:i/>
        </w:rPr>
        <w:t xml:space="preserve"> et al.</w:t>
      </w:r>
      <w:r w:rsidRPr="001F3F0D">
        <w:rPr>
          <w:rFonts w:ascii="Times New Roman" w:hAnsi="Times New Roman" w:cs="Times New Roman"/>
        </w:rPr>
        <w:t xml:space="preserve">, Sequence-independent segmentation of magnetic resonance images.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23 Suppl 1</w:t>
      </w:r>
      <w:r w:rsidRPr="001F3F0D">
        <w:rPr>
          <w:rFonts w:ascii="Times New Roman" w:hAnsi="Times New Roman" w:cs="Times New Roman"/>
        </w:rPr>
        <w:t>, S69-84 (2004).</w:t>
      </w:r>
    </w:p>
    <w:p w14:paraId="3795D783"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14.</w:t>
      </w:r>
      <w:r w:rsidRPr="001F3F0D">
        <w:rPr>
          <w:rFonts w:ascii="Times New Roman" w:hAnsi="Times New Roman" w:cs="Times New Roman"/>
        </w:rPr>
        <w:tab/>
        <w:t xml:space="preserve">M. Jenkinson, P. Bannister, M. Brady, S. Smith, Improved optimization for the robust and accurate linear registration and motion correction of brain images.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17</w:t>
      </w:r>
      <w:r w:rsidRPr="001F3F0D">
        <w:rPr>
          <w:rFonts w:ascii="Times New Roman" w:hAnsi="Times New Roman" w:cs="Times New Roman"/>
        </w:rPr>
        <w:t>, 825-841 (2002).</w:t>
      </w:r>
    </w:p>
    <w:p w14:paraId="0A799D7A" w14:textId="3DF61F9A"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15.</w:t>
      </w:r>
      <w:r w:rsidRPr="001F3F0D">
        <w:rPr>
          <w:rFonts w:ascii="Times New Roman" w:hAnsi="Times New Roman" w:cs="Times New Roman"/>
        </w:rPr>
        <w:tab/>
        <w:t xml:space="preserve">S. M. Smith, Fast robust automated brain extraction. </w:t>
      </w:r>
      <w:r w:rsidRPr="001F3F0D">
        <w:rPr>
          <w:rFonts w:ascii="Times New Roman" w:hAnsi="Times New Roman" w:cs="Times New Roman"/>
          <w:i/>
        </w:rPr>
        <w:t>Hum</w:t>
      </w:r>
      <w:r>
        <w:rPr>
          <w:rFonts w:ascii="Times New Roman" w:hAnsi="Times New Roman" w:cs="Times New Roman"/>
          <w:i/>
        </w:rPr>
        <w:t>.</w:t>
      </w:r>
      <w:r w:rsidRPr="001F3F0D">
        <w:rPr>
          <w:rFonts w:ascii="Times New Roman" w:hAnsi="Times New Roman" w:cs="Times New Roman"/>
          <w:i/>
        </w:rPr>
        <w:t xml:space="preserve"> </w:t>
      </w:r>
      <w:r>
        <w:rPr>
          <w:rFonts w:ascii="Times New Roman" w:hAnsi="Times New Roman" w:cs="Times New Roman"/>
          <w:i/>
        </w:rPr>
        <w:t>B</w:t>
      </w:r>
      <w:r w:rsidRPr="001F3F0D">
        <w:rPr>
          <w:rFonts w:ascii="Times New Roman" w:hAnsi="Times New Roman" w:cs="Times New Roman"/>
          <w:i/>
        </w:rPr>
        <w:t xml:space="preserve">rain </w:t>
      </w:r>
      <w:r>
        <w:rPr>
          <w:rFonts w:ascii="Times New Roman" w:hAnsi="Times New Roman" w:cs="Times New Roman"/>
          <w:i/>
        </w:rPr>
        <w:t>M</w:t>
      </w:r>
      <w:r w:rsidRPr="001F3F0D">
        <w:rPr>
          <w:rFonts w:ascii="Times New Roman" w:hAnsi="Times New Roman" w:cs="Times New Roman"/>
          <w:i/>
        </w:rPr>
        <w:t>app</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17</w:t>
      </w:r>
      <w:r w:rsidRPr="001F3F0D">
        <w:rPr>
          <w:rFonts w:ascii="Times New Roman" w:hAnsi="Times New Roman" w:cs="Times New Roman"/>
        </w:rPr>
        <w:t>, 143-155 (2002).</w:t>
      </w:r>
    </w:p>
    <w:p w14:paraId="769AFF79" w14:textId="420C5D1E"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16.</w:t>
      </w:r>
      <w:r w:rsidRPr="001F3F0D">
        <w:rPr>
          <w:rFonts w:ascii="Times New Roman" w:hAnsi="Times New Roman" w:cs="Times New Roman"/>
        </w:rPr>
        <w:tab/>
        <w:t xml:space="preserve">M. Jenkinson, S. Smith, A global optimisation method for robust affine registration of brain images. </w:t>
      </w:r>
      <w:r w:rsidRPr="001F3F0D">
        <w:rPr>
          <w:rFonts w:ascii="Times New Roman" w:hAnsi="Times New Roman" w:cs="Times New Roman"/>
          <w:i/>
        </w:rPr>
        <w:t>Med</w:t>
      </w:r>
      <w:r>
        <w:rPr>
          <w:rFonts w:ascii="Times New Roman" w:hAnsi="Times New Roman" w:cs="Times New Roman"/>
          <w:i/>
        </w:rPr>
        <w:t>.</w:t>
      </w:r>
      <w:r w:rsidRPr="001F3F0D">
        <w:rPr>
          <w:rFonts w:ascii="Times New Roman" w:hAnsi="Times New Roman" w:cs="Times New Roman"/>
          <w:i/>
        </w:rPr>
        <w:t xml:space="preserve"> </w:t>
      </w:r>
      <w:r>
        <w:rPr>
          <w:rFonts w:ascii="Times New Roman" w:hAnsi="Times New Roman" w:cs="Times New Roman"/>
          <w:i/>
        </w:rPr>
        <w:t>I</w:t>
      </w:r>
      <w:r w:rsidRPr="001F3F0D">
        <w:rPr>
          <w:rFonts w:ascii="Times New Roman" w:hAnsi="Times New Roman" w:cs="Times New Roman"/>
          <w:i/>
        </w:rPr>
        <w:t xml:space="preserve">mage </w:t>
      </w:r>
      <w:r>
        <w:rPr>
          <w:rFonts w:ascii="Times New Roman" w:hAnsi="Times New Roman" w:cs="Times New Roman"/>
          <w:i/>
        </w:rPr>
        <w:t>A</w:t>
      </w:r>
      <w:r w:rsidRPr="001F3F0D">
        <w:rPr>
          <w:rFonts w:ascii="Times New Roman" w:hAnsi="Times New Roman" w:cs="Times New Roman"/>
          <w:i/>
        </w:rPr>
        <w:t>nal</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5</w:t>
      </w:r>
      <w:r w:rsidRPr="001F3F0D">
        <w:rPr>
          <w:rFonts w:ascii="Times New Roman" w:hAnsi="Times New Roman" w:cs="Times New Roman"/>
        </w:rPr>
        <w:t>, 143-156 (2001).</w:t>
      </w:r>
    </w:p>
    <w:p w14:paraId="3347C0F7"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17.</w:t>
      </w:r>
      <w:r w:rsidRPr="001F3F0D">
        <w:rPr>
          <w:rFonts w:ascii="Times New Roman" w:hAnsi="Times New Roman" w:cs="Times New Roman"/>
        </w:rPr>
        <w:tab/>
        <w:t xml:space="preserve">M. W. Woolrich, B. D. Ripley, M. Brady, S. M. Smith, Temporal autocorrelation in univariate linear modeling of FMRI data.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14</w:t>
      </w:r>
      <w:r w:rsidRPr="001F3F0D">
        <w:rPr>
          <w:rFonts w:ascii="Times New Roman" w:hAnsi="Times New Roman" w:cs="Times New Roman"/>
        </w:rPr>
        <w:t>, 1370-1386 (2001).</w:t>
      </w:r>
    </w:p>
    <w:p w14:paraId="62C28EE2" w14:textId="63937971"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18.</w:t>
      </w:r>
      <w:r w:rsidRPr="001F3F0D">
        <w:rPr>
          <w:rFonts w:ascii="Times New Roman" w:hAnsi="Times New Roman" w:cs="Times New Roman"/>
        </w:rPr>
        <w:tab/>
        <w:t xml:space="preserve">V. D. Calhoun, T. Adali, G. D. Pearlson, J. J. Pekar, A method for making group inferences from functional MRI data using independent component analysis. </w:t>
      </w:r>
      <w:r w:rsidRPr="001F3F0D">
        <w:rPr>
          <w:rFonts w:ascii="Times New Roman" w:hAnsi="Times New Roman" w:cs="Times New Roman"/>
          <w:i/>
        </w:rPr>
        <w:t>Hum</w:t>
      </w:r>
      <w:r>
        <w:rPr>
          <w:rFonts w:ascii="Times New Roman" w:hAnsi="Times New Roman" w:cs="Times New Roman"/>
          <w:i/>
        </w:rPr>
        <w:t>.</w:t>
      </w:r>
      <w:r w:rsidRPr="001F3F0D">
        <w:rPr>
          <w:rFonts w:ascii="Times New Roman" w:hAnsi="Times New Roman" w:cs="Times New Roman"/>
          <w:i/>
        </w:rPr>
        <w:t xml:space="preserve"> Brain Mapp</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14</w:t>
      </w:r>
      <w:r w:rsidRPr="001F3F0D">
        <w:rPr>
          <w:rFonts w:ascii="Times New Roman" w:hAnsi="Times New Roman" w:cs="Times New Roman"/>
        </w:rPr>
        <w:t>, 140-151 (2001).</w:t>
      </w:r>
    </w:p>
    <w:p w14:paraId="5CF0550F"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19.</w:t>
      </w:r>
      <w:r w:rsidRPr="001F3F0D">
        <w:rPr>
          <w:rFonts w:ascii="Times New Roman" w:hAnsi="Times New Roman" w:cs="Times New Roman"/>
        </w:rPr>
        <w:tab/>
        <w:t xml:space="preserve">C. Chang, G. H. Glover, Effects of model-based physiological noise correction on default mode network anti-correlations and correlations.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47</w:t>
      </w:r>
      <w:r w:rsidRPr="001F3F0D">
        <w:rPr>
          <w:rFonts w:ascii="Times New Roman" w:hAnsi="Times New Roman" w:cs="Times New Roman"/>
        </w:rPr>
        <w:t>, 1448-1459 (2009).</w:t>
      </w:r>
    </w:p>
    <w:p w14:paraId="0AFBFBF1"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20.</w:t>
      </w:r>
      <w:r w:rsidRPr="001F3F0D">
        <w:rPr>
          <w:rFonts w:ascii="Times New Roman" w:hAnsi="Times New Roman" w:cs="Times New Roman"/>
        </w:rPr>
        <w:tab/>
        <w:t>M. E. Thomason</w:t>
      </w:r>
      <w:r w:rsidRPr="001F3F0D">
        <w:rPr>
          <w:rFonts w:ascii="Times New Roman" w:hAnsi="Times New Roman" w:cs="Times New Roman"/>
          <w:i/>
        </w:rPr>
        <w:t xml:space="preserve"> et al.</w:t>
      </w:r>
      <w:r w:rsidRPr="001F3F0D">
        <w:rPr>
          <w:rFonts w:ascii="Times New Roman" w:hAnsi="Times New Roman" w:cs="Times New Roman"/>
        </w:rPr>
        <w:t xml:space="preserve">, Resting-state fMRI can reliably map neural networks in children. </w:t>
      </w:r>
      <w:r w:rsidRPr="001F3F0D">
        <w:rPr>
          <w:rFonts w:ascii="Times New Roman" w:hAnsi="Times New Roman" w:cs="Times New Roman"/>
          <w:i/>
        </w:rPr>
        <w:t>Neuroimage</w:t>
      </w:r>
      <w:r w:rsidRPr="001F3F0D">
        <w:rPr>
          <w:rFonts w:ascii="Times New Roman" w:hAnsi="Times New Roman" w:cs="Times New Roman"/>
        </w:rPr>
        <w:t xml:space="preserve"> </w:t>
      </w:r>
      <w:r w:rsidRPr="001F3F0D">
        <w:rPr>
          <w:rFonts w:ascii="Times New Roman" w:hAnsi="Times New Roman" w:cs="Times New Roman"/>
          <w:b/>
        </w:rPr>
        <w:t>55</w:t>
      </w:r>
      <w:r w:rsidRPr="001F3F0D">
        <w:rPr>
          <w:rFonts w:ascii="Times New Roman" w:hAnsi="Times New Roman" w:cs="Times New Roman"/>
        </w:rPr>
        <w:t>, 165-175 (2011).</w:t>
      </w:r>
    </w:p>
    <w:p w14:paraId="7FFCF7B5" w14:textId="40F4D671"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21.</w:t>
      </w:r>
      <w:r w:rsidRPr="001F3F0D">
        <w:rPr>
          <w:rFonts w:ascii="Times New Roman" w:hAnsi="Times New Roman" w:cs="Times New Roman"/>
        </w:rPr>
        <w:tab/>
        <w:t>A. Christakou</w:t>
      </w:r>
      <w:r w:rsidRPr="001F3F0D">
        <w:rPr>
          <w:rFonts w:ascii="Times New Roman" w:hAnsi="Times New Roman" w:cs="Times New Roman"/>
          <w:i/>
        </w:rPr>
        <w:t xml:space="preserve"> et al.</w:t>
      </w:r>
      <w:r w:rsidRPr="001F3F0D">
        <w:rPr>
          <w:rFonts w:ascii="Times New Roman" w:hAnsi="Times New Roman" w:cs="Times New Roman"/>
        </w:rPr>
        <w:t xml:space="preserve">, Disorder-specific functional abnormalities during sustained attention in youth with attention deficit hyperactivity disorder (ADHD) and with autism. </w:t>
      </w:r>
      <w:r w:rsidRPr="001F3F0D">
        <w:rPr>
          <w:rFonts w:ascii="Times New Roman" w:hAnsi="Times New Roman" w:cs="Times New Roman"/>
          <w:i/>
        </w:rPr>
        <w:t>Mo</w:t>
      </w:r>
      <w:r>
        <w:rPr>
          <w:rFonts w:ascii="Times New Roman" w:hAnsi="Times New Roman" w:cs="Times New Roman"/>
          <w:i/>
        </w:rPr>
        <w:t>l. P</w:t>
      </w:r>
      <w:r w:rsidRPr="001F3F0D">
        <w:rPr>
          <w:rFonts w:ascii="Times New Roman" w:hAnsi="Times New Roman" w:cs="Times New Roman"/>
          <w:i/>
        </w:rPr>
        <w:t>sychiatry</w:t>
      </w:r>
      <w:r w:rsidRPr="001F3F0D">
        <w:rPr>
          <w:rFonts w:ascii="Times New Roman" w:hAnsi="Times New Roman" w:cs="Times New Roman"/>
        </w:rPr>
        <w:t xml:space="preserve"> </w:t>
      </w:r>
      <w:r w:rsidRPr="001F3F0D">
        <w:rPr>
          <w:rFonts w:ascii="Times New Roman" w:hAnsi="Times New Roman" w:cs="Times New Roman"/>
          <w:b/>
        </w:rPr>
        <w:t>18</w:t>
      </w:r>
      <w:r w:rsidRPr="001F3F0D">
        <w:rPr>
          <w:rFonts w:ascii="Times New Roman" w:hAnsi="Times New Roman" w:cs="Times New Roman"/>
        </w:rPr>
        <w:t>, 236 (2013).</w:t>
      </w:r>
    </w:p>
    <w:p w14:paraId="26B7CC92" w14:textId="31BE81A1"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22.</w:t>
      </w:r>
      <w:r w:rsidRPr="001F3F0D">
        <w:rPr>
          <w:rFonts w:ascii="Times New Roman" w:hAnsi="Times New Roman" w:cs="Times New Roman"/>
        </w:rPr>
        <w:tab/>
        <w:t xml:space="preserve">R. A. Barkley, Behavioral inhibition, sustained attention, and executive functions: constructing a unifying theory of ADHD. </w:t>
      </w:r>
      <w:r w:rsidRPr="001F3F0D">
        <w:rPr>
          <w:rFonts w:ascii="Times New Roman" w:hAnsi="Times New Roman" w:cs="Times New Roman"/>
          <w:i/>
        </w:rPr>
        <w:t>Psychol</w:t>
      </w:r>
      <w:r>
        <w:rPr>
          <w:rFonts w:ascii="Times New Roman" w:hAnsi="Times New Roman" w:cs="Times New Roman"/>
          <w:i/>
        </w:rPr>
        <w:t>.</w:t>
      </w:r>
      <w:r w:rsidRPr="001F3F0D">
        <w:rPr>
          <w:rFonts w:ascii="Times New Roman" w:hAnsi="Times New Roman" w:cs="Times New Roman"/>
          <w:i/>
        </w:rPr>
        <w:t xml:space="preserve"> </w:t>
      </w:r>
      <w:r>
        <w:rPr>
          <w:rFonts w:ascii="Times New Roman" w:hAnsi="Times New Roman" w:cs="Times New Roman"/>
          <w:i/>
        </w:rPr>
        <w:t>B</w:t>
      </w:r>
      <w:r w:rsidRPr="001F3F0D">
        <w:rPr>
          <w:rFonts w:ascii="Times New Roman" w:hAnsi="Times New Roman" w:cs="Times New Roman"/>
          <w:i/>
        </w:rPr>
        <w:t>ul</w:t>
      </w:r>
      <w:r>
        <w:rPr>
          <w:rFonts w:ascii="Times New Roman" w:hAnsi="Times New Roman" w:cs="Times New Roman"/>
          <w:i/>
        </w:rPr>
        <w:t>l.</w:t>
      </w:r>
      <w:r w:rsidRPr="001F3F0D">
        <w:rPr>
          <w:rFonts w:ascii="Times New Roman" w:hAnsi="Times New Roman" w:cs="Times New Roman"/>
        </w:rPr>
        <w:t xml:space="preserve"> </w:t>
      </w:r>
      <w:r w:rsidRPr="001F3F0D">
        <w:rPr>
          <w:rFonts w:ascii="Times New Roman" w:hAnsi="Times New Roman" w:cs="Times New Roman"/>
          <w:b/>
        </w:rPr>
        <w:t>121</w:t>
      </w:r>
      <w:r w:rsidRPr="001F3F0D">
        <w:rPr>
          <w:rFonts w:ascii="Times New Roman" w:hAnsi="Times New Roman" w:cs="Times New Roman"/>
        </w:rPr>
        <w:t>, 65 (1997).</w:t>
      </w:r>
    </w:p>
    <w:p w14:paraId="742FD394" w14:textId="77777777" w:rsidR="001F3F0D" w:rsidRPr="001F3F0D" w:rsidRDefault="001F3F0D" w:rsidP="001F3F0D">
      <w:pPr>
        <w:pStyle w:val="EndNoteBibliography"/>
        <w:spacing w:after="0"/>
        <w:ind w:left="720" w:hanging="720"/>
        <w:rPr>
          <w:rFonts w:ascii="Times New Roman" w:hAnsi="Times New Roman" w:cs="Times New Roman"/>
        </w:rPr>
      </w:pPr>
      <w:r w:rsidRPr="001F3F0D">
        <w:rPr>
          <w:rFonts w:ascii="Times New Roman" w:hAnsi="Times New Roman" w:cs="Times New Roman"/>
        </w:rPr>
        <w:t>23.</w:t>
      </w:r>
      <w:r w:rsidRPr="001F3F0D">
        <w:rPr>
          <w:rFonts w:ascii="Times New Roman" w:hAnsi="Times New Roman" w:cs="Times New Roman"/>
        </w:rPr>
        <w:tab/>
        <w:t>D. Van Rooij</w:t>
      </w:r>
      <w:r w:rsidRPr="001F3F0D">
        <w:rPr>
          <w:rFonts w:ascii="Times New Roman" w:hAnsi="Times New Roman" w:cs="Times New Roman"/>
          <w:i/>
        </w:rPr>
        <w:t xml:space="preserve"> et al.</w:t>
      </w:r>
      <w:r w:rsidRPr="001F3F0D">
        <w:rPr>
          <w:rFonts w:ascii="Times New Roman" w:hAnsi="Times New Roman" w:cs="Times New Roman"/>
        </w:rPr>
        <w:t xml:space="preserve">, Neural activation patterns in inferior frontal areas during response inhibition distinguish adolescents with ADHD, their unaffected siblings, and healthy controls. </w:t>
      </w:r>
      <w:r w:rsidRPr="001F3F0D">
        <w:rPr>
          <w:rFonts w:ascii="Times New Roman" w:hAnsi="Times New Roman" w:cs="Times New Roman"/>
          <w:i/>
        </w:rPr>
        <w:t>Am. J. Psychiatry</w:t>
      </w:r>
      <w:r w:rsidRPr="001F3F0D">
        <w:rPr>
          <w:rFonts w:ascii="Times New Roman" w:hAnsi="Times New Roman" w:cs="Times New Roman"/>
        </w:rPr>
        <w:t>,  (2014).</w:t>
      </w:r>
    </w:p>
    <w:p w14:paraId="69D4CD19" w14:textId="2E8F9789" w:rsidR="001F3F0D" w:rsidRPr="001F3F0D" w:rsidRDefault="001F3F0D" w:rsidP="001F3F0D">
      <w:pPr>
        <w:pStyle w:val="EndNoteBibliography"/>
        <w:ind w:left="720" w:hanging="720"/>
        <w:rPr>
          <w:rFonts w:ascii="Times New Roman" w:hAnsi="Times New Roman" w:cs="Times New Roman"/>
        </w:rPr>
      </w:pPr>
      <w:r w:rsidRPr="001F3F0D">
        <w:rPr>
          <w:rFonts w:ascii="Times New Roman" w:hAnsi="Times New Roman" w:cs="Times New Roman"/>
        </w:rPr>
        <w:t>24.</w:t>
      </w:r>
      <w:r w:rsidRPr="001F3F0D">
        <w:rPr>
          <w:rFonts w:ascii="Times New Roman" w:hAnsi="Times New Roman" w:cs="Times New Roman"/>
        </w:rPr>
        <w:tab/>
        <w:t xml:space="preserve">A. Eklund, T. E. Nichols, H. Knutsson, Cluster failure: Why fMRI inferences for spatial extent have inflated false-positive rates. </w:t>
      </w:r>
      <w:r w:rsidRPr="001F3F0D">
        <w:rPr>
          <w:rFonts w:ascii="Times New Roman" w:hAnsi="Times New Roman" w:cs="Times New Roman"/>
          <w:i/>
        </w:rPr>
        <w:t>Proc</w:t>
      </w:r>
      <w:r>
        <w:rPr>
          <w:rFonts w:ascii="Times New Roman" w:hAnsi="Times New Roman" w:cs="Times New Roman"/>
          <w:i/>
        </w:rPr>
        <w:t>.</w:t>
      </w:r>
      <w:r w:rsidRPr="001F3F0D">
        <w:rPr>
          <w:rFonts w:ascii="Times New Roman" w:hAnsi="Times New Roman" w:cs="Times New Roman"/>
          <w:i/>
        </w:rPr>
        <w:t xml:space="preserve"> Natl</w:t>
      </w:r>
      <w:r>
        <w:rPr>
          <w:rFonts w:ascii="Times New Roman" w:hAnsi="Times New Roman" w:cs="Times New Roman"/>
          <w:i/>
        </w:rPr>
        <w:t>.</w:t>
      </w:r>
      <w:r w:rsidRPr="001F3F0D">
        <w:rPr>
          <w:rFonts w:ascii="Times New Roman" w:hAnsi="Times New Roman" w:cs="Times New Roman"/>
          <w:i/>
        </w:rPr>
        <w:t xml:space="preserve"> Acad</w:t>
      </w:r>
      <w:r>
        <w:rPr>
          <w:rFonts w:ascii="Times New Roman" w:hAnsi="Times New Roman" w:cs="Times New Roman"/>
          <w:i/>
        </w:rPr>
        <w:t>.</w:t>
      </w:r>
      <w:r w:rsidRPr="001F3F0D">
        <w:rPr>
          <w:rFonts w:ascii="Times New Roman" w:hAnsi="Times New Roman" w:cs="Times New Roman"/>
          <w:i/>
        </w:rPr>
        <w:t xml:space="preserve"> Sci</w:t>
      </w:r>
      <w:r>
        <w:rPr>
          <w:rFonts w:ascii="Times New Roman" w:hAnsi="Times New Roman" w:cs="Times New Roman"/>
          <w:i/>
        </w:rPr>
        <w:t>.</w:t>
      </w:r>
      <w:r w:rsidRPr="001F3F0D">
        <w:rPr>
          <w:rFonts w:ascii="Times New Roman" w:hAnsi="Times New Roman" w:cs="Times New Roman"/>
          <w:i/>
        </w:rPr>
        <w:t xml:space="preserve"> U</w:t>
      </w:r>
      <w:r>
        <w:rPr>
          <w:rFonts w:ascii="Times New Roman" w:hAnsi="Times New Roman" w:cs="Times New Roman"/>
          <w:i/>
        </w:rPr>
        <w:t>.</w:t>
      </w:r>
      <w:r w:rsidRPr="001F3F0D">
        <w:rPr>
          <w:rFonts w:ascii="Times New Roman" w:hAnsi="Times New Roman" w:cs="Times New Roman"/>
          <w:i/>
        </w:rPr>
        <w:t xml:space="preserve"> S</w:t>
      </w:r>
      <w:r>
        <w:rPr>
          <w:rFonts w:ascii="Times New Roman" w:hAnsi="Times New Roman" w:cs="Times New Roman"/>
          <w:i/>
        </w:rPr>
        <w:t>.</w:t>
      </w:r>
      <w:r w:rsidRPr="001F3F0D">
        <w:rPr>
          <w:rFonts w:ascii="Times New Roman" w:hAnsi="Times New Roman" w:cs="Times New Roman"/>
          <w:i/>
        </w:rPr>
        <w:t xml:space="preserve"> A</w:t>
      </w:r>
      <w:r>
        <w:rPr>
          <w:rFonts w:ascii="Times New Roman" w:hAnsi="Times New Roman" w:cs="Times New Roman"/>
          <w:i/>
        </w:rPr>
        <w:t>.</w:t>
      </w:r>
      <w:r w:rsidRPr="001F3F0D">
        <w:rPr>
          <w:rFonts w:ascii="Times New Roman" w:hAnsi="Times New Roman" w:cs="Times New Roman"/>
        </w:rPr>
        <w:t xml:space="preserve"> </w:t>
      </w:r>
      <w:r w:rsidRPr="001F3F0D">
        <w:rPr>
          <w:rFonts w:ascii="Times New Roman" w:hAnsi="Times New Roman" w:cs="Times New Roman"/>
          <w:b/>
        </w:rPr>
        <w:t>113</w:t>
      </w:r>
      <w:r w:rsidRPr="001F3F0D">
        <w:rPr>
          <w:rFonts w:ascii="Times New Roman" w:hAnsi="Times New Roman" w:cs="Times New Roman"/>
        </w:rPr>
        <w:t>, 7900-7905 (2016).</w:t>
      </w:r>
    </w:p>
    <w:p w14:paraId="47260167" w14:textId="23CD2D7F" w:rsidR="00D30963" w:rsidRPr="001F3F0D" w:rsidRDefault="001F3F0D" w:rsidP="001F3F0D">
      <w:pPr>
        <w:spacing w:line="480" w:lineRule="auto"/>
        <w:rPr>
          <w:rFonts w:ascii="Times New Roman" w:hAnsi="Times New Roman" w:cs="Times New Roman"/>
          <w:sz w:val="20"/>
          <w:szCs w:val="20"/>
          <w:u w:val="single"/>
        </w:rPr>
      </w:pPr>
      <w:r w:rsidRPr="001F3F0D">
        <w:rPr>
          <w:rFonts w:ascii="Times New Roman" w:hAnsi="Times New Roman" w:cs="Times New Roman"/>
          <w:sz w:val="20"/>
          <w:szCs w:val="20"/>
          <w:u w:val="single"/>
        </w:rPr>
        <w:fldChar w:fldCharType="end"/>
      </w:r>
    </w:p>
    <w:sectPr w:rsidR="00D30963" w:rsidRPr="001F3F0D" w:rsidSect="00786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Mono">
    <w:altName w:val="Courier New"/>
    <w:panose1 w:val="00000000000000000000"/>
    <w:charset w:val="00"/>
    <w:family w:val="modern"/>
    <w:notTrueType/>
    <w:pitch w:val="fixed"/>
    <w:sig w:usb0="00000003" w:usb1="00000000" w:usb2="00000000" w:usb3="00000000" w:csb0="00000001" w:csb1="00000000"/>
  </w:font>
  <w:font w:name="Droid Sans">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571CE"/>
    <w:rsid w:val="00161012"/>
    <w:rsid w:val="0016378F"/>
    <w:rsid w:val="001A75EF"/>
    <w:rsid w:val="001F3F0D"/>
    <w:rsid w:val="003176FA"/>
    <w:rsid w:val="0039780A"/>
    <w:rsid w:val="0048197A"/>
    <w:rsid w:val="007571CE"/>
    <w:rsid w:val="00767B54"/>
    <w:rsid w:val="0078661F"/>
    <w:rsid w:val="007D3AE6"/>
    <w:rsid w:val="00841D64"/>
    <w:rsid w:val="0091112A"/>
    <w:rsid w:val="00A03B99"/>
    <w:rsid w:val="00A33FA6"/>
    <w:rsid w:val="00C03775"/>
    <w:rsid w:val="00C93DD6"/>
    <w:rsid w:val="00D01765"/>
    <w:rsid w:val="00D3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8F9A"/>
  <w15:chartTrackingRefBased/>
  <w15:docId w15:val="{019901C1-2613-415C-B221-D04C6866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Text">
    <w:name w:val="Preformatted Text"/>
    <w:basedOn w:val="Normal"/>
    <w:link w:val="PreformattedTextChar"/>
    <w:rsid w:val="007571CE"/>
    <w:pPr>
      <w:widowControl w:val="0"/>
      <w:suppressAutoHyphens/>
      <w:spacing w:after="0" w:line="240" w:lineRule="auto"/>
    </w:pPr>
    <w:rPr>
      <w:rFonts w:ascii="Liberation Mono" w:eastAsia="Droid Sans" w:hAnsi="Liberation Mono" w:cs="Liberation Mono"/>
      <w:sz w:val="20"/>
      <w:szCs w:val="20"/>
      <w:lang w:eastAsia="zh-CN" w:bidi="hi-IN"/>
    </w:rPr>
  </w:style>
  <w:style w:type="character" w:customStyle="1" w:styleId="PreformattedTextChar">
    <w:name w:val="Preformatted Text Char"/>
    <w:basedOn w:val="DefaultParagraphFont"/>
    <w:link w:val="PreformattedText"/>
    <w:rsid w:val="007571CE"/>
    <w:rPr>
      <w:rFonts w:ascii="Liberation Mono" w:eastAsia="Droid Sans" w:hAnsi="Liberation Mono" w:cs="Liberation Mono"/>
      <w:sz w:val="20"/>
      <w:szCs w:val="20"/>
      <w:lang w:eastAsia="zh-CN" w:bidi="hi-IN"/>
    </w:rPr>
  </w:style>
  <w:style w:type="character" w:styleId="Hyperlink">
    <w:name w:val="Hyperlink"/>
    <w:basedOn w:val="DefaultParagraphFont"/>
    <w:uiPriority w:val="99"/>
    <w:unhideWhenUsed/>
    <w:rsid w:val="007571CE"/>
    <w:rPr>
      <w:color w:val="0563C1" w:themeColor="hyperlink"/>
      <w:u w:val="single"/>
    </w:rPr>
  </w:style>
  <w:style w:type="paragraph" w:styleId="BalloonText">
    <w:name w:val="Balloon Text"/>
    <w:basedOn w:val="Normal"/>
    <w:link w:val="BalloonTextChar"/>
    <w:uiPriority w:val="99"/>
    <w:semiHidden/>
    <w:unhideWhenUsed/>
    <w:rsid w:val="00A03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B99"/>
    <w:rPr>
      <w:rFonts w:ascii="Segoe UI" w:hAnsi="Segoe UI" w:cs="Segoe UI"/>
      <w:sz w:val="18"/>
      <w:szCs w:val="18"/>
    </w:rPr>
  </w:style>
  <w:style w:type="paragraph" w:customStyle="1" w:styleId="EndNoteBibliographyTitle">
    <w:name w:val="EndNote Bibliography Title"/>
    <w:basedOn w:val="Normal"/>
    <w:link w:val="EndNoteBibliographyTitleChar"/>
    <w:rsid w:val="00A03B99"/>
    <w:pPr>
      <w:spacing w:after="0"/>
      <w:jc w:val="center"/>
    </w:pPr>
    <w:rPr>
      <w:rFonts w:ascii="Calibri" w:hAnsi="Calibri" w:cs="Calibri"/>
      <w:noProof/>
    </w:rPr>
  </w:style>
  <w:style w:type="character" w:customStyle="1" w:styleId="EndNoteBibliographyTitleChar">
    <w:name w:val="EndNote Bibliography Title Char"/>
    <w:basedOn w:val="PreformattedTextChar"/>
    <w:link w:val="EndNoteBibliographyTitle"/>
    <w:rsid w:val="00A03B99"/>
    <w:rPr>
      <w:rFonts w:ascii="Calibri" w:eastAsia="Droid Sans" w:hAnsi="Calibri" w:cs="Calibri"/>
      <w:noProof/>
      <w:sz w:val="20"/>
      <w:szCs w:val="20"/>
      <w:lang w:eastAsia="zh-CN" w:bidi="hi-IN"/>
    </w:rPr>
  </w:style>
  <w:style w:type="paragraph" w:customStyle="1" w:styleId="EndNoteBibliography">
    <w:name w:val="EndNote Bibliography"/>
    <w:basedOn w:val="Normal"/>
    <w:link w:val="EndNoteBibliographyChar"/>
    <w:rsid w:val="00A03B99"/>
    <w:pPr>
      <w:spacing w:line="240" w:lineRule="auto"/>
    </w:pPr>
    <w:rPr>
      <w:rFonts w:ascii="Calibri" w:hAnsi="Calibri" w:cs="Calibri"/>
      <w:noProof/>
    </w:rPr>
  </w:style>
  <w:style w:type="character" w:customStyle="1" w:styleId="EndNoteBibliographyChar">
    <w:name w:val="EndNote Bibliography Char"/>
    <w:basedOn w:val="PreformattedTextChar"/>
    <w:link w:val="EndNoteBibliography"/>
    <w:rsid w:val="00A03B99"/>
    <w:rPr>
      <w:rFonts w:ascii="Calibri" w:eastAsia="Droid Sans" w:hAnsi="Calibri" w:cs="Calibri"/>
      <w:noProof/>
      <w:sz w:val="20"/>
      <w:szCs w:val="20"/>
      <w:lang w:eastAsia="zh-CN" w:bidi="hi-IN"/>
    </w:rPr>
  </w:style>
  <w:style w:type="table" w:styleId="TableGrid">
    <w:name w:val="Table Grid"/>
    <w:basedOn w:val="TableNormal"/>
    <w:uiPriority w:val="39"/>
    <w:rsid w:val="00C037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gshare.com/articles/fmri_network_templates/2059257" TargetMode="External"/><Relationship Id="rId4" Type="http://schemas.openxmlformats.org/officeDocument/2006/relationships/hyperlink" Target="mailto:chanaka.kahathuduwa@ttuh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5873</Words>
  <Characters>33478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Kahathuduwa, Chanaka</dc:creator>
  <cp:keywords/>
  <dc:description/>
  <cp:lastModifiedBy>Sujatha M.C.</cp:lastModifiedBy>
  <cp:revision>3</cp:revision>
  <dcterms:created xsi:type="dcterms:W3CDTF">2020-06-12T23:21:00Z</dcterms:created>
  <dcterms:modified xsi:type="dcterms:W3CDTF">2020-07-24T04:36:00Z</dcterms:modified>
</cp:coreProperties>
</file>