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5107B" w14:textId="77777777" w:rsidR="00453FF3" w:rsidRPr="00663289" w:rsidRDefault="00453FF3" w:rsidP="00453FF3">
      <w:pPr>
        <w:spacing w:line="360" w:lineRule="auto"/>
        <w:rPr>
          <w:rFonts w:ascii="Cambria" w:hAnsi="Cambria"/>
          <w:b/>
          <w:sz w:val="22"/>
          <w:szCs w:val="22"/>
        </w:rPr>
      </w:pPr>
      <w:r w:rsidRPr="00663289">
        <w:rPr>
          <w:rFonts w:ascii="Cambria" w:hAnsi="Cambria" w:cstheme="majorBidi"/>
          <w:b/>
          <w:color w:val="000000" w:themeColor="text1"/>
          <w:kern w:val="36"/>
          <w:sz w:val="22"/>
          <w:szCs w:val="22"/>
        </w:rPr>
        <w:t xml:space="preserve">The role of seagrass vegetation and local environmental conditions in shaping </w:t>
      </w:r>
      <w:r>
        <w:rPr>
          <w:rFonts w:ascii="Cambria" w:hAnsi="Cambria" w:cstheme="majorBidi"/>
          <w:b/>
          <w:color w:val="000000" w:themeColor="text1"/>
          <w:kern w:val="36"/>
          <w:sz w:val="22"/>
          <w:szCs w:val="22"/>
        </w:rPr>
        <w:t xml:space="preserve">benthic </w:t>
      </w:r>
      <w:r w:rsidRPr="00663289">
        <w:rPr>
          <w:rFonts w:ascii="Cambria" w:hAnsi="Cambria" w:cstheme="majorBidi"/>
          <w:b/>
          <w:color w:val="000000" w:themeColor="text1"/>
          <w:kern w:val="36"/>
          <w:sz w:val="22"/>
          <w:szCs w:val="22"/>
        </w:rPr>
        <w:t>bacterial and macro</w:t>
      </w:r>
      <w:r>
        <w:rPr>
          <w:rFonts w:ascii="Cambria" w:hAnsi="Cambria" w:cstheme="majorBidi"/>
          <w:b/>
          <w:color w:val="000000" w:themeColor="text1"/>
          <w:kern w:val="36"/>
          <w:sz w:val="22"/>
          <w:szCs w:val="22"/>
        </w:rPr>
        <w:t>invertebrate</w:t>
      </w:r>
      <w:r w:rsidRPr="00663289">
        <w:rPr>
          <w:rFonts w:ascii="Cambria" w:hAnsi="Cambria" w:cstheme="majorBidi"/>
          <w:b/>
          <w:color w:val="000000" w:themeColor="text1"/>
          <w:kern w:val="36"/>
          <w:sz w:val="22"/>
          <w:szCs w:val="22"/>
        </w:rPr>
        <w:t xml:space="preserve"> communities in a tropical coastal lagoon</w:t>
      </w:r>
    </w:p>
    <w:p w14:paraId="1D0503C0" w14:textId="4A680235" w:rsidR="00453FF3" w:rsidRPr="00C914B2" w:rsidRDefault="00453FF3" w:rsidP="00C914B2">
      <w:pPr>
        <w:pStyle w:val="Heading2"/>
        <w:numPr>
          <w:ilvl w:val="0"/>
          <w:numId w:val="0"/>
        </w:numPr>
        <w:spacing w:line="360" w:lineRule="auto"/>
        <w:rPr>
          <w:rFonts w:ascii="Cambria" w:hAnsi="Cambria"/>
          <w:b w:val="0"/>
          <w:sz w:val="22"/>
          <w:szCs w:val="22"/>
        </w:rPr>
      </w:pPr>
      <w:proofErr w:type="spellStart"/>
      <w:r w:rsidRPr="00663289">
        <w:rPr>
          <w:rFonts w:ascii="Cambria" w:hAnsi="Cambria"/>
          <w:b w:val="0"/>
          <w:sz w:val="22"/>
          <w:szCs w:val="22"/>
        </w:rPr>
        <w:t>Alsaffar</w:t>
      </w:r>
      <w:proofErr w:type="spellEnd"/>
      <w:r w:rsidRPr="00663289">
        <w:rPr>
          <w:rFonts w:ascii="Cambria" w:hAnsi="Cambria"/>
          <w:b w:val="0"/>
          <w:sz w:val="22"/>
          <w:szCs w:val="22"/>
        </w:rPr>
        <w:t xml:space="preserve"> Z.</w:t>
      </w:r>
      <w:r w:rsidRPr="006B2E69">
        <w:rPr>
          <w:rFonts w:ascii="Cambria" w:hAnsi="Cambria"/>
          <w:b w:val="0"/>
          <w:sz w:val="22"/>
          <w:szCs w:val="22"/>
          <w:vertAlign w:val="superscript"/>
        </w:rPr>
        <w:t>1,2</w:t>
      </w:r>
      <w:r w:rsidRPr="00663289">
        <w:rPr>
          <w:rFonts w:ascii="Cambria" w:hAnsi="Cambria"/>
          <w:b w:val="0"/>
          <w:sz w:val="22"/>
          <w:szCs w:val="22"/>
        </w:rPr>
        <w:t>, Pearman J.K.</w:t>
      </w:r>
      <w:r w:rsidRPr="006B2E69">
        <w:rPr>
          <w:rFonts w:ascii="Cambria" w:hAnsi="Cambria"/>
          <w:b w:val="0"/>
          <w:sz w:val="22"/>
          <w:szCs w:val="22"/>
          <w:vertAlign w:val="superscript"/>
        </w:rPr>
        <w:t>1,3</w:t>
      </w:r>
      <w:r w:rsidRPr="00663289">
        <w:rPr>
          <w:rFonts w:ascii="Cambria" w:hAnsi="Cambria"/>
          <w:b w:val="0"/>
          <w:sz w:val="22"/>
          <w:szCs w:val="22"/>
        </w:rPr>
        <w:t xml:space="preserve">, </w:t>
      </w:r>
      <w:proofErr w:type="spellStart"/>
      <w:r w:rsidRPr="00663289">
        <w:rPr>
          <w:rFonts w:ascii="Cambria" w:hAnsi="Cambria"/>
          <w:b w:val="0"/>
          <w:sz w:val="22"/>
          <w:szCs w:val="22"/>
        </w:rPr>
        <w:t>Cúrdia</w:t>
      </w:r>
      <w:proofErr w:type="spellEnd"/>
      <w:r w:rsidRPr="00663289">
        <w:rPr>
          <w:rFonts w:ascii="Cambria" w:hAnsi="Cambria"/>
          <w:b w:val="0"/>
          <w:sz w:val="22"/>
          <w:szCs w:val="22"/>
        </w:rPr>
        <w:t xml:space="preserve"> J.</w:t>
      </w:r>
      <w:r w:rsidRPr="006B2E69">
        <w:rPr>
          <w:rFonts w:ascii="Cambria" w:hAnsi="Cambria"/>
          <w:b w:val="0"/>
          <w:sz w:val="22"/>
          <w:szCs w:val="22"/>
          <w:vertAlign w:val="superscript"/>
        </w:rPr>
        <w:t>1</w:t>
      </w:r>
      <w:r w:rsidRPr="00663289">
        <w:rPr>
          <w:rFonts w:ascii="Cambria" w:hAnsi="Cambria"/>
          <w:b w:val="0"/>
          <w:sz w:val="22"/>
          <w:szCs w:val="22"/>
        </w:rPr>
        <w:t xml:space="preserve">, </w:t>
      </w:r>
      <w:r w:rsidRPr="006E4534">
        <w:rPr>
          <w:rFonts w:ascii="Cambria" w:hAnsi="Cambria"/>
          <w:b w:val="0"/>
          <w:sz w:val="22"/>
          <w:szCs w:val="22"/>
        </w:rPr>
        <w:t>Ellis J.</w:t>
      </w:r>
      <w:r w:rsidRPr="006E4534">
        <w:rPr>
          <w:rFonts w:ascii="Cambria" w:hAnsi="Cambria"/>
          <w:b w:val="0"/>
          <w:sz w:val="22"/>
          <w:szCs w:val="22"/>
          <w:vertAlign w:val="superscript"/>
        </w:rPr>
        <w:t>1,</w:t>
      </w:r>
      <w:r>
        <w:rPr>
          <w:rFonts w:ascii="Cambria" w:hAnsi="Cambria"/>
          <w:b w:val="0"/>
          <w:sz w:val="22"/>
          <w:szCs w:val="22"/>
          <w:vertAlign w:val="superscript"/>
        </w:rPr>
        <w:t>4</w:t>
      </w:r>
      <w:r w:rsidRPr="006E4534">
        <w:rPr>
          <w:rFonts w:ascii="Cambria" w:hAnsi="Cambria"/>
          <w:b w:val="0"/>
          <w:sz w:val="22"/>
          <w:szCs w:val="22"/>
        </w:rPr>
        <w:t xml:space="preserve">, </w:t>
      </w:r>
      <w:r w:rsidRPr="00663289">
        <w:rPr>
          <w:rFonts w:ascii="Cambria" w:hAnsi="Cambria"/>
          <w:b w:val="0"/>
          <w:sz w:val="22"/>
          <w:szCs w:val="22"/>
        </w:rPr>
        <w:t>Cal</w:t>
      </w:r>
      <w:r>
        <w:rPr>
          <w:rFonts w:ascii="Cambria" w:hAnsi="Cambria"/>
          <w:b w:val="0"/>
          <w:sz w:val="22"/>
          <w:szCs w:val="22"/>
        </w:rPr>
        <w:t>l</w:t>
      </w:r>
      <w:r w:rsidRPr="00663289">
        <w:rPr>
          <w:rFonts w:ascii="Cambria" w:hAnsi="Cambria"/>
          <w:b w:val="0"/>
          <w:sz w:val="22"/>
          <w:szCs w:val="22"/>
        </w:rPr>
        <w:t>eja M.Ll.</w:t>
      </w:r>
      <w:r w:rsidRPr="006B2E69">
        <w:rPr>
          <w:rFonts w:ascii="Cambria" w:hAnsi="Cambria"/>
          <w:b w:val="0"/>
          <w:sz w:val="22"/>
          <w:szCs w:val="22"/>
          <w:vertAlign w:val="superscript"/>
        </w:rPr>
        <w:t>1,</w:t>
      </w:r>
      <w:r>
        <w:rPr>
          <w:rFonts w:ascii="Cambria" w:hAnsi="Cambria"/>
          <w:b w:val="0"/>
          <w:sz w:val="22"/>
          <w:szCs w:val="22"/>
          <w:vertAlign w:val="superscript"/>
        </w:rPr>
        <w:t>5</w:t>
      </w:r>
      <w:r w:rsidRPr="00663289">
        <w:rPr>
          <w:rFonts w:ascii="Cambria" w:hAnsi="Cambria"/>
          <w:b w:val="0"/>
          <w:sz w:val="22"/>
          <w:szCs w:val="22"/>
        </w:rPr>
        <w:t>, Ruiz-</w:t>
      </w:r>
      <w:proofErr w:type="spellStart"/>
      <w:r w:rsidRPr="00663289">
        <w:rPr>
          <w:rFonts w:ascii="Cambria" w:hAnsi="Cambria"/>
          <w:b w:val="0"/>
          <w:sz w:val="22"/>
          <w:szCs w:val="22"/>
        </w:rPr>
        <w:t>Compean</w:t>
      </w:r>
      <w:proofErr w:type="spellEnd"/>
      <w:r w:rsidRPr="00663289">
        <w:rPr>
          <w:rFonts w:ascii="Cambria" w:hAnsi="Cambria"/>
          <w:b w:val="0"/>
          <w:sz w:val="22"/>
          <w:szCs w:val="22"/>
        </w:rPr>
        <w:t xml:space="preserve"> P.</w:t>
      </w:r>
      <w:r w:rsidRPr="006B2E69">
        <w:rPr>
          <w:rFonts w:ascii="Cambria" w:hAnsi="Cambria"/>
          <w:b w:val="0"/>
          <w:sz w:val="22"/>
          <w:szCs w:val="22"/>
          <w:vertAlign w:val="superscript"/>
        </w:rPr>
        <w:t>1</w:t>
      </w:r>
      <w:r w:rsidRPr="00663289">
        <w:rPr>
          <w:rFonts w:ascii="Cambria" w:hAnsi="Cambria"/>
          <w:b w:val="0"/>
          <w:sz w:val="22"/>
          <w:szCs w:val="22"/>
        </w:rPr>
        <w:t>, Roth F.</w:t>
      </w:r>
      <w:r w:rsidRPr="006B2E69">
        <w:rPr>
          <w:rFonts w:ascii="Cambria" w:hAnsi="Cambria"/>
          <w:b w:val="0"/>
          <w:sz w:val="22"/>
          <w:szCs w:val="22"/>
          <w:vertAlign w:val="superscript"/>
        </w:rPr>
        <w:t>1,</w:t>
      </w:r>
      <w:r>
        <w:rPr>
          <w:rFonts w:ascii="Cambria" w:hAnsi="Cambria"/>
          <w:b w:val="0"/>
          <w:sz w:val="22"/>
          <w:szCs w:val="22"/>
          <w:vertAlign w:val="superscript"/>
        </w:rPr>
        <w:t>6</w:t>
      </w:r>
      <w:r w:rsidRPr="006B2E69">
        <w:rPr>
          <w:rFonts w:ascii="Cambria" w:hAnsi="Cambria"/>
          <w:b w:val="0"/>
          <w:sz w:val="22"/>
          <w:szCs w:val="22"/>
          <w:vertAlign w:val="superscript"/>
        </w:rPr>
        <w:t>,</w:t>
      </w:r>
      <w:r>
        <w:rPr>
          <w:rFonts w:ascii="Cambria" w:hAnsi="Cambria"/>
          <w:b w:val="0"/>
          <w:sz w:val="22"/>
          <w:szCs w:val="22"/>
          <w:vertAlign w:val="superscript"/>
        </w:rPr>
        <w:t>7</w:t>
      </w:r>
      <w:r w:rsidRPr="00663289">
        <w:rPr>
          <w:rFonts w:ascii="Cambria" w:hAnsi="Cambria"/>
          <w:b w:val="0"/>
          <w:sz w:val="22"/>
          <w:szCs w:val="22"/>
        </w:rPr>
        <w:t xml:space="preserve">, Villalobos </w:t>
      </w:r>
      <w:r w:rsidRPr="006E4534">
        <w:rPr>
          <w:rFonts w:ascii="Cambria" w:hAnsi="Cambria"/>
          <w:b w:val="0"/>
          <w:sz w:val="22"/>
          <w:szCs w:val="22"/>
        </w:rPr>
        <w:t>R.</w:t>
      </w:r>
      <w:r w:rsidRPr="006E4534">
        <w:rPr>
          <w:rFonts w:ascii="Cambria" w:hAnsi="Cambria"/>
          <w:b w:val="0"/>
          <w:sz w:val="22"/>
          <w:szCs w:val="22"/>
          <w:vertAlign w:val="superscript"/>
        </w:rPr>
        <w:t>1</w:t>
      </w:r>
      <w:r w:rsidRPr="006E4534">
        <w:rPr>
          <w:rFonts w:ascii="Cambria" w:hAnsi="Cambria"/>
          <w:b w:val="0"/>
          <w:sz w:val="22"/>
          <w:szCs w:val="22"/>
        </w:rPr>
        <w:t>, Jones B.H.</w:t>
      </w:r>
      <w:r w:rsidRPr="006E4534">
        <w:rPr>
          <w:rFonts w:ascii="Cambria" w:hAnsi="Cambria"/>
          <w:b w:val="0"/>
          <w:sz w:val="22"/>
          <w:szCs w:val="22"/>
          <w:vertAlign w:val="superscript"/>
        </w:rPr>
        <w:t>1</w:t>
      </w:r>
      <w:r w:rsidRPr="006E4534">
        <w:rPr>
          <w:rFonts w:ascii="Cambria" w:hAnsi="Cambria"/>
          <w:b w:val="0"/>
          <w:sz w:val="22"/>
          <w:szCs w:val="22"/>
        </w:rPr>
        <w:t xml:space="preserve">, </w:t>
      </w:r>
      <w:proofErr w:type="spellStart"/>
      <w:r w:rsidRPr="006E4534">
        <w:rPr>
          <w:rFonts w:ascii="Cambria" w:hAnsi="Cambria"/>
          <w:b w:val="0"/>
          <w:sz w:val="22"/>
          <w:szCs w:val="22"/>
        </w:rPr>
        <w:t>Morán</w:t>
      </w:r>
      <w:proofErr w:type="spellEnd"/>
      <w:r w:rsidRPr="006E4534">
        <w:rPr>
          <w:rFonts w:ascii="Cambria" w:hAnsi="Cambria"/>
          <w:b w:val="0"/>
          <w:sz w:val="22"/>
          <w:szCs w:val="22"/>
        </w:rPr>
        <w:t xml:space="preserve"> X. A. G.</w:t>
      </w:r>
      <w:r w:rsidRPr="006E4534">
        <w:rPr>
          <w:rFonts w:ascii="Cambria" w:hAnsi="Cambria"/>
          <w:b w:val="0"/>
          <w:sz w:val="22"/>
          <w:szCs w:val="22"/>
          <w:vertAlign w:val="superscript"/>
        </w:rPr>
        <w:t>1</w:t>
      </w:r>
      <w:r w:rsidRPr="006E4534">
        <w:rPr>
          <w:rFonts w:ascii="Cambria" w:hAnsi="Cambria"/>
          <w:b w:val="0"/>
          <w:sz w:val="22"/>
          <w:szCs w:val="22"/>
        </w:rPr>
        <w:t>, Carvalho S.</w:t>
      </w:r>
      <w:r w:rsidRPr="006E4534">
        <w:rPr>
          <w:rFonts w:ascii="Cambria" w:hAnsi="Cambria"/>
          <w:b w:val="0"/>
          <w:sz w:val="22"/>
          <w:szCs w:val="22"/>
          <w:vertAlign w:val="superscript"/>
        </w:rPr>
        <w:t>1</w:t>
      </w:r>
      <w:r>
        <w:rPr>
          <w:rFonts w:ascii="Cambria" w:hAnsi="Cambria"/>
          <w:b w:val="0"/>
          <w:sz w:val="22"/>
          <w:szCs w:val="22"/>
          <w:vertAlign w:val="superscript"/>
        </w:rPr>
        <w:t>*</w:t>
      </w:r>
    </w:p>
    <w:p w14:paraId="646D9372" w14:textId="77777777" w:rsidR="00C914B2" w:rsidRPr="00821594" w:rsidRDefault="00C914B2" w:rsidP="00C914B2">
      <w:pPr>
        <w:jc w:val="both"/>
        <w:rPr>
          <w:rFonts w:ascii="Cambria" w:hAnsi="Cambria"/>
          <w:sz w:val="22"/>
          <w:szCs w:val="22"/>
        </w:rPr>
      </w:pPr>
      <w:r w:rsidRPr="00821594">
        <w:rPr>
          <w:rFonts w:ascii="Cambria" w:hAnsi="Cambria"/>
          <w:sz w:val="22"/>
          <w:szCs w:val="22"/>
          <w:vertAlign w:val="superscript"/>
        </w:rPr>
        <w:t xml:space="preserve">1 </w:t>
      </w:r>
      <w:r w:rsidRPr="00821594">
        <w:rPr>
          <w:rFonts w:ascii="Cambria" w:hAnsi="Cambria"/>
          <w:sz w:val="22"/>
          <w:szCs w:val="22"/>
        </w:rPr>
        <w:t xml:space="preserve">King Abdullah University of Science and Technology (KAUST), Red Sea Research Center (RSRC), Biological and Environmental Sciences and Engineering (BESE), </w:t>
      </w:r>
      <w:proofErr w:type="spellStart"/>
      <w:r w:rsidRPr="00821594">
        <w:rPr>
          <w:rFonts w:ascii="Cambria" w:hAnsi="Cambria"/>
          <w:sz w:val="22"/>
          <w:szCs w:val="22"/>
        </w:rPr>
        <w:t>Thuwal</w:t>
      </w:r>
      <w:proofErr w:type="spellEnd"/>
      <w:r w:rsidRPr="00821594">
        <w:rPr>
          <w:rFonts w:ascii="Cambria" w:hAnsi="Cambria"/>
          <w:sz w:val="22"/>
          <w:szCs w:val="22"/>
        </w:rPr>
        <w:t>, Saudi Arabia</w:t>
      </w:r>
    </w:p>
    <w:p w14:paraId="5ABE6D2E" w14:textId="77777777" w:rsidR="00C914B2" w:rsidRPr="00821594" w:rsidRDefault="00C914B2" w:rsidP="00C914B2">
      <w:pPr>
        <w:rPr>
          <w:rFonts w:ascii="Cambria" w:hAnsi="Cambria"/>
          <w:sz w:val="22"/>
          <w:szCs w:val="22"/>
        </w:rPr>
      </w:pPr>
      <w:r w:rsidRPr="00821594">
        <w:rPr>
          <w:rFonts w:ascii="Cambria" w:hAnsi="Cambria"/>
          <w:sz w:val="22"/>
          <w:szCs w:val="22"/>
          <w:vertAlign w:val="superscript"/>
        </w:rPr>
        <w:t xml:space="preserve">2 </w:t>
      </w:r>
      <w:r w:rsidRPr="00821594">
        <w:rPr>
          <w:rFonts w:ascii="Cambria" w:hAnsi="Cambria"/>
          <w:sz w:val="22"/>
          <w:szCs w:val="22"/>
        </w:rPr>
        <w:t>King Saud University, Riyadh, Saudi Arabia</w:t>
      </w:r>
    </w:p>
    <w:p w14:paraId="566F65B6" w14:textId="77777777" w:rsidR="00C914B2" w:rsidRPr="00821594" w:rsidRDefault="00C914B2" w:rsidP="00C914B2">
      <w:pPr>
        <w:autoSpaceDE w:val="0"/>
        <w:autoSpaceDN w:val="0"/>
        <w:adjustRightInd w:val="0"/>
        <w:rPr>
          <w:rFonts w:ascii="Cambria" w:eastAsiaTheme="minorEastAsia" w:hAnsi="Cambria"/>
          <w:sz w:val="22"/>
          <w:szCs w:val="22"/>
          <w:lang w:val="en-GB"/>
        </w:rPr>
      </w:pPr>
      <w:r w:rsidRPr="00821594">
        <w:rPr>
          <w:rFonts w:ascii="Cambria" w:eastAsiaTheme="minorEastAsia" w:hAnsi="Cambria"/>
          <w:sz w:val="22"/>
          <w:szCs w:val="22"/>
          <w:vertAlign w:val="superscript"/>
          <w:lang w:val="en-GB"/>
        </w:rPr>
        <w:t xml:space="preserve">3 </w:t>
      </w:r>
      <w:r w:rsidRPr="00821594">
        <w:rPr>
          <w:rFonts w:ascii="Cambria" w:eastAsiaTheme="minorEastAsia" w:hAnsi="Cambria"/>
          <w:sz w:val="22"/>
          <w:szCs w:val="22"/>
          <w:lang w:val="en-GB"/>
        </w:rPr>
        <w:t xml:space="preserve">Coastal and Freshwater Group, </w:t>
      </w:r>
      <w:proofErr w:type="spellStart"/>
      <w:r w:rsidRPr="00821594">
        <w:rPr>
          <w:rFonts w:ascii="Cambria" w:eastAsiaTheme="minorEastAsia" w:hAnsi="Cambria"/>
          <w:sz w:val="22"/>
          <w:szCs w:val="22"/>
          <w:lang w:val="en-GB"/>
        </w:rPr>
        <w:t>Cawthron</w:t>
      </w:r>
      <w:proofErr w:type="spellEnd"/>
      <w:r w:rsidRPr="00821594">
        <w:rPr>
          <w:rFonts w:ascii="Cambria" w:eastAsiaTheme="minorEastAsia" w:hAnsi="Cambria"/>
          <w:sz w:val="22"/>
          <w:szCs w:val="22"/>
          <w:lang w:val="en-GB"/>
        </w:rPr>
        <w:t xml:space="preserve"> Institute, Nelson, New Zealand</w:t>
      </w:r>
    </w:p>
    <w:p w14:paraId="0A9DD575" w14:textId="77777777" w:rsidR="00C914B2" w:rsidRPr="006E4534" w:rsidRDefault="00C914B2" w:rsidP="00C914B2">
      <w:pPr>
        <w:rPr>
          <w:rFonts w:ascii="Cambria" w:hAnsi="Cambria"/>
          <w:sz w:val="22"/>
          <w:szCs w:val="22"/>
        </w:rPr>
      </w:pPr>
      <w:r>
        <w:rPr>
          <w:rFonts w:ascii="Cambria" w:hAnsi="Cambria"/>
          <w:sz w:val="22"/>
          <w:szCs w:val="22"/>
          <w:vertAlign w:val="superscript"/>
        </w:rPr>
        <w:t>4</w:t>
      </w:r>
      <w:r w:rsidRPr="00821594">
        <w:rPr>
          <w:rFonts w:ascii="Cambria" w:hAnsi="Cambria"/>
          <w:sz w:val="22"/>
          <w:szCs w:val="22"/>
          <w:vertAlign w:val="superscript"/>
        </w:rPr>
        <w:t xml:space="preserve"> </w:t>
      </w:r>
      <w:r w:rsidRPr="006E4534">
        <w:rPr>
          <w:rFonts w:ascii="Cambria" w:hAnsi="Cambria"/>
          <w:sz w:val="22"/>
          <w:szCs w:val="22"/>
        </w:rPr>
        <w:t>School of Science, University of Waikato, Tauranga, New Zealand</w:t>
      </w:r>
    </w:p>
    <w:p w14:paraId="641290EA" w14:textId="77777777" w:rsidR="00C914B2" w:rsidRPr="00821594" w:rsidRDefault="00C914B2" w:rsidP="00C914B2">
      <w:pPr>
        <w:autoSpaceDE w:val="0"/>
        <w:autoSpaceDN w:val="0"/>
        <w:adjustRightInd w:val="0"/>
        <w:rPr>
          <w:rFonts w:ascii="Cambria" w:eastAsiaTheme="minorEastAsia" w:hAnsi="Cambria"/>
          <w:sz w:val="22"/>
          <w:szCs w:val="22"/>
          <w:lang w:val="en-GB"/>
        </w:rPr>
      </w:pPr>
      <w:r>
        <w:rPr>
          <w:rFonts w:ascii="Cambria" w:eastAsiaTheme="minorEastAsia" w:hAnsi="Cambria"/>
          <w:sz w:val="22"/>
          <w:szCs w:val="22"/>
          <w:vertAlign w:val="superscript"/>
          <w:lang w:val="en-GB"/>
        </w:rPr>
        <w:t>5</w:t>
      </w:r>
      <w:r w:rsidRPr="00821594">
        <w:rPr>
          <w:rFonts w:ascii="Cambria" w:eastAsiaTheme="minorEastAsia" w:hAnsi="Cambria"/>
          <w:sz w:val="22"/>
          <w:szCs w:val="22"/>
          <w:vertAlign w:val="superscript"/>
          <w:lang w:val="en-GB"/>
        </w:rPr>
        <w:t xml:space="preserve"> </w:t>
      </w:r>
      <w:r w:rsidRPr="00821594">
        <w:rPr>
          <w:rFonts w:ascii="Cambria" w:eastAsiaTheme="minorEastAsia" w:hAnsi="Cambria"/>
          <w:sz w:val="22"/>
          <w:szCs w:val="22"/>
          <w:lang w:val="en-GB"/>
        </w:rPr>
        <w:t>Department of Climate Geochemistry, Max Planck Institute for Chemistry (MPIC), Mainz, Germany</w:t>
      </w:r>
    </w:p>
    <w:p w14:paraId="374E4FAE" w14:textId="77777777" w:rsidR="00C914B2" w:rsidRPr="00821594" w:rsidRDefault="00C914B2" w:rsidP="00C914B2">
      <w:pPr>
        <w:jc w:val="both"/>
        <w:rPr>
          <w:rFonts w:ascii="Cambria" w:hAnsi="Cambria"/>
          <w:color w:val="000000" w:themeColor="text1"/>
          <w:sz w:val="22"/>
          <w:szCs w:val="22"/>
        </w:rPr>
      </w:pPr>
      <w:r>
        <w:rPr>
          <w:rFonts w:ascii="Cambria" w:hAnsi="Cambria"/>
          <w:color w:val="000000" w:themeColor="text1"/>
          <w:sz w:val="22"/>
          <w:szCs w:val="22"/>
          <w:vertAlign w:val="superscript"/>
        </w:rPr>
        <w:t>6</w:t>
      </w:r>
      <w:r w:rsidRPr="00821594">
        <w:rPr>
          <w:rFonts w:ascii="Cambria" w:hAnsi="Cambria"/>
          <w:color w:val="000000" w:themeColor="text1"/>
          <w:sz w:val="22"/>
          <w:szCs w:val="22"/>
          <w:lang w:val="en-GB"/>
        </w:rPr>
        <w:t xml:space="preserve"> Baltic Sea Centre, Stockholm University, Stockholm, Sweden </w:t>
      </w:r>
    </w:p>
    <w:p w14:paraId="6910F3DB" w14:textId="7589B3A4" w:rsidR="00C914B2" w:rsidRPr="00C914B2" w:rsidRDefault="00C914B2" w:rsidP="00C914B2">
      <w:pPr>
        <w:jc w:val="both"/>
        <w:rPr>
          <w:rFonts w:ascii="Cambria" w:hAnsi="Cambria"/>
          <w:color w:val="000000" w:themeColor="text1"/>
          <w:sz w:val="22"/>
          <w:szCs w:val="22"/>
          <w:lang w:val="en-GB"/>
        </w:rPr>
        <w:sectPr w:rsidR="00C914B2" w:rsidRPr="00C914B2" w:rsidSect="00935D82">
          <w:pgSz w:w="12240" w:h="15840"/>
          <w:pgMar w:top="1440" w:right="1800" w:bottom="1440" w:left="1800" w:header="720" w:footer="720" w:gutter="0"/>
          <w:cols w:space="720"/>
          <w:docGrid w:linePitch="360"/>
        </w:sectPr>
      </w:pPr>
      <w:r>
        <w:rPr>
          <w:rFonts w:ascii="Cambria" w:hAnsi="Cambria"/>
          <w:color w:val="000000" w:themeColor="text1"/>
          <w:sz w:val="22"/>
          <w:szCs w:val="22"/>
          <w:vertAlign w:val="superscript"/>
          <w:lang w:val="en-GB"/>
        </w:rPr>
        <w:t>7</w:t>
      </w:r>
      <w:r w:rsidRPr="00821594">
        <w:rPr>
          <w:rFonts w:ascii="Cambria" w:hAnsi="Cambria"/>
          <w:color w:val="000000" w:themeColor="text1"/>
          <w:sz w:val="22"/>
          <w:szCs w:val="22"/>
          <w:lang w:val="en-GB"/>
        </w:rPr>
        <w:t xml:space="preserve"> Faculty of Biological and Environmental Sciences, </w:t>
      </w:r>
      <w:proofErr w:type="spellStart"/>
      <w:r w:rsidRPr="00821594">
        <w:rPr>
          <w:rFonts w:ascii="Cambria" w:hAnsi="Cambria"/>
          <w:color w:val="000000" w:themeColor="text1"/>
          <w:sz w:val="22"/>
          <w:szCs w:val="22"/>
          <w:lang w:val="en-GB"/>
        </w:rPr>
        <w:t>Tvärminne</w:t>
      </w:r>
      <w:proofErr w:type="spellEnd"/>
      <w:r w:rsidRPr="00821594">
        <w:rPr>
          <w:rFonts w:ascii="Cambria" w:hAnsi="Cambria"/>
          <w:color w:val="000000" w:themeColor="text1"/>
          <w:sz w:val="22"/>
          <w:szCs w:val="22"/>
          <w:lang w:val="en-GB"/>
        </w:rPr>
        <w:t xml:space="preserve"> Zoological Station, University of Helsinki, Helsinki, Finland</w:t>
      </w:r>
    </w:p>
    <w:p w14:paraId="2B19B79A" w14:textId="77777777" w:rsidR="00453FF3" w:rsidRDefault="00453FF3" w:rsidP="00453FF3">
      <w:pPr>
        <w:rPr>
          <w:rFonts w:ascii="Cambria" w:hAnsi="Cambria"/>
          <w:sz w:val="22"/>
          <w:szCs w:val="22"/>
        </w:rPr>
      </w:pPr>
      <w:bookmarkStart w:id="0" w:name="_GoBack"/>
      <w:bookmarkEnd w:id="0"/>
      <w:r>
        <w:rPr>
          <w:rFonts w:ascii="Cambria" w:hAnsi="Cambria"/>
          <w:sz w:val="22"/>
          <w:szCs w:val="22"/>
        </w:rPr>
        <w:lastRenderedPageBreak/>
        <w:t xml:space="preserve">S1. </w:t>
      </w:r>
      <w:r w:rsidRPr="00CC510D">
        <w:rPr>
          <w:rFonts w:ascii="Cambria" w:hAnsi="Cambria"/>
          <w:sz w:val="22"/>
          <w:szCs w:val="22"/>
        </w:rPr>
        <w:t xml:space="preserve">Schematic representation of collinearity between measured environmental variables </w:t>
      </w:r>
      <w:r>
        <w:rPr>
          <w:rFonts w:ascii="Cambria" w:hAnsi="Cambria"/>
          <w:sz w:val="22"/>
          <w:szCs w:val="22"/>
        </w:rPr>
        <w:t xml:space="preserve">representing </w:t>
      </w:r>
      <w:r w:rsidRPr="00CC510D">
        <w:rPr>
          <w:rFonts w:ascii="Cambria" w:hAnsi="Cambria"/>
          <w:sz w:val="22"/>
          <w:szCs w:val="22"/>
        </w:rPr>
        <w:t xml:space="preserve">grain size, trace elements, </w:t>
      </w:r>
      <w:r>
        <w:rPr>
          <w:rFonts w:ascii="Cambria" w:hAnsi="Cambria"/>
          <w:sz w:val="22"/>
          <w:szCs w:val="22"/>
        </w:rPr>
        <w:t xml:space="preserve">dissolved inorganic </w:t>
      </w:r>
      <w:r w:rsidRPr="00CC510D">
        <w:rPr>
          <w:rFonts w:ascii="Cambria" w:hAnsi="Cambria"/>
          <w:sz w:val="22"/>
          <w:szCs w:val="22"/>
        </w:rPr>
        <w:t>nutrients</w:t>
      </w:r>
      <w:r>
        <w:rPr>
          <w:rFonts w:ascii="Cambria" w:hAnsi="Cambria"/>
          <w:sz w:val="22"/>
          <w:szCs w:val="22"/>
        </w:rPr>
        <w:t xml:space="preserve">, </w:t>
      </w:r>
      <w:r w:rsidRPr="00CC510D">
        <w:rPr>
          <w:rFonts w:ascii="Cambria" w:hAnsi="Cambria"/>
          <w:sz w:val="22"/>
          <w:szCs w:val="22"/>
        </w:rPr>
        <w:t>productivity proxies</w:t>
      </w:r>
      <w:r>
        <w:rPr>
          <w:rFonts w:ascii="Cambria" w:hAnsi="Cambria"/>
          <w:sz w:val="22"/>
          <w:szCs w:val="22"/>
        </w:rPr>
        <w:t xml:space="preserve"> and other nutrients</w:t>
      </w:r>
      <w:r w:rsidRPr="00CC510D">
        <w:rPr>
          <w:rFonts w:ascii="Cambria" w:hAnsi="Cambria"/>
          <w:sz w:val="22"/>
          <w:szCs w:val="22"/>
        </w:rPr>
        <w:t xml:space="preserve">. Correlation (Pearson’s r) values presented for correlated variables. Green color denotes positive correlations and red negative. The variables in green boxes were used in the Principal Component Analysis (PCA) to reduce multicollinearity. </w:t>
      </w:r>
    </w:p>
    <w:p w14:paraId="4B7B05B2" w14:textId="77777777" w:rsidR="007F05BB" w:rsidRDefault="007F05BB" w:rsidP="007F05BB">
      <w:pPr>
        <w:rPr>
          <w:rFonts w:ascii="Cambria" w:hAnsi="Cambria"/>
          <w:sz w:val="22"/>
          <w:szCs w:val="22"/>
        </w:rPr>
      </w:pPr>
    </w:p>
    <w:p w14:paraId="4994D051" w14:textId="77777777" w:rsidR="007F05BB" w:rsidRDefault="007F05BB" w:rsidP="007F05BB">
      <w:pPr>
        <w:rPr>
          <w:rFonts w:ascii="Cambria" w:hAnsi="Cambria"/>
          <w:noProof/>
          <w:sz w:val="22"/>
          <w:szCs w:val="22"/>
        </w:rPr>
      </w:pPr>
      <w:r>
        <w:rPr>
          <w:rFonts w:ascii="Cambria" w:hAnsi="Cambria"/>
          <w:noProof/>
          <w:sz w:val="22"/>
          <w:szCs w:val="22"/>
        </w:rPr>
        <w:drawing>
          <wp:inline distT="0" distB="0" distL="0" distR="0" wp14:anchorId="29D84851" wp14:editId="1D14DEDD">
            <wp:extent cx="4849706" cy="6062133"/>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0-06-22 at 19.45.03.jpeg"/>
                    <pic:cNvPicPr/>
                  </pic:nvPicPr>
                  <pic:blipFill>
                    <a:blip r:embed="rId5"/>
                    <a:stretch>
                      <a:fillRect/>
                    </a:stretch>
                  </pic:blipFill>
                  <pic:spPr>
                    <a:xfrm>
                      <a:off x="0" y="0"/>
                      <a:ext cx="4849706" cy="6062133"/>
                    </a:xfrm>
                    <a:prstGeom prst="rect">
                      <a:avLst/>
                    </a:prstGeom>
                  </pic:spPr>
                </pic:pic>
              </a:graphicData>
            </a:graphic>
          </wp:inline>
        </w:drawing>
      </w:r>
    </w:p>
    <w:p w14:paraId="7F1CD8F9" w14:textId="77777777" w:rsidR="00453FF3" w:rsidRPr="00453FF3" w:rsidRDefault="00453FF3" w:rsidP="00453FF3">
      <w:pPr>
        <w:rPr>
          <w:rFonts w:ascii="Cambria" w:hAnsi="Cambria"/>
          <w:sz w:val="22"/>
          <w:szCs w:val="22"/>
        </w:rPr>
      </w:pPr>
    </w:p>
    <w:p w14:paraId="320C73F1" w14:textId="77777777" w:rsidR="00453FF3" w:rsidRDefault="00453FF3" w:rsidP="00453FF3">
      <w:pPr>
        <w:rPr>
          <w:rFonts w:ascii="Cambria" w:hAnsi="Cambria"/>
          <w:noProof/>
          <w:sz w:val="22"/>
          <w:szCs w:val="22"/>
        </w:rPr>
      </w:pPr>
    </w:p>
    <w:p w14:paraId="06C49BF7" w14:textId="77777777" w:rsidR="00453FF3" w:rsidRDefault="00453FF3" w:rsidP="00453FF3">
      <w:pPr>
        <w:rPr>
          <w:rFonts w:ascii="Cambria" w:hAnsi="Cambria"/>
          <w:noProof/>
          <w:sz w:val="22"/>
          <w:szCs w:val="22"/>
        </w:rPr>
      </w:pPr>
    </w:p>
    <w:p w14:paraId="7663D746" w14:textId="77777777" w:rsidR="009424E2" w:rsidRDefault="00C914B2"/>
    <w:sectPr w:rsidR="009424E2" w:rsidSect="00D879F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7F7EEA"/>
    <w:multiLevelType w:val="multilevel"/>
    <w:tmpl w:val="A870844C"/>
    <w:lvl w:ilvl="0">
      <w:start w:val="1"/>
      <w:numFmt w:val="decimal"/>
      <w:lvlText w:val="%1."/>
      <w:lvlJc w:val="left"/>
      <w:pPr>
        <w:ind w:left="375" w:hanging="375"/>
      </w:pPr>
      <w:rPr>
        <w:rFonts w:hint="default"/>
        <w:i w:val="0"/>
      </w:rPr>
    </w:lvl>
    <w:lvl w:ilvl="1">
      <w:start w:val="1"/>
      <w:numFmt w:val="decimal"/>
      <w:pStyle w:val="Heading2"/>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5BB"/>
    <w:rsid w:val="00453FF3"/>
    <w:rsid w:val="00486651"/>
    <w:rsid w:val="007F05BB"/>
    <w:rsid w:val="00AA129D"/>
    <w:rsid w:val="00C914B2"/>
    <w:rsid w:val="00D87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1B1373"/>
  <w15:chartTrackingRefBased/>
  <w15:docId w15:val="{97E5DAF3-B274-AC42-89F8-53F2CD301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5BB"/>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453FF3"/>
    <w:pPr>
      <w:keepNext/>
      <w:keepLines/>
      <w:numPr>
        <w:ilvl w:val="1"/>
        <w:numId w:val="1"/>
      </w:numPr>
      <w:spacing w:before="240" w:after="240"/>
      <w:outlineLvl w:val="1"/>
    </w:pPr>
    <w:rPr>
      <w:rFonts w:eastAsiaTheme="majorEastAsia" w:cstheme="majorBidi"/>
      <w:b/>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05BB"/>
    <w:rPr>
      <w:rFonts w:eastAsiaTheme="minorHAnsi"/>
      <w:sz w:val="18"/>
      <w:szCs w:val="18"/>
      <w:lang w:val="en-GB" w:eastAsia="en-US"/>
    </w:rPr>
  </w:style>
  <w:style w:type="character" w:customStyle="1" w:styleId="BalloonTextChar">
    <w:name w:val="Balloon Text Char"/>
    <w:basedOn w:val="DefaultParagraphFont"/>
    <w:link w:val="BalloonText"/>
    <w:uiPriority w:val="99"/>
    <w:semiHidden/>
    <w:rsid w:val="007F05BB"/>
    <w:rPr>
      <w:rFonts w:ascii="Times New Roman" w:hAnsi="Times New Roman" w:cs="Times New Roman"/>
      <w:sz w:val="18"/>
      <w:szCs w:val="18"/>
      <w:lang w:val="en-GB"/>
    </w:rPr>
  </w:style>
  <w:style w:type="character" w:customStyle="1" w:styleId="Heading2Char">
    <w:name w:val="Heading 2 Char"/>
    <w:basedOn w:val="DefaultParagraphFont"/>
    <w:link w:val="Heading2"/>
    <w:uiPriority w:val="9"/>
    <w:rsid w:val="00453FF3"/>
    <w:rPr>
      <w:rFonts w:ascii="Times New Roman" w:eastAsiaTheme="majorEastAsia" w:hAnsi="Times New Roman" w:cstheme="majorBidi"/>
      <w:b/>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211</Words>
  <Characters>1205</Characters>
  <Application>Microsoft Office Word</Application>
  <DocSecurity>0</DocSecurity>
  <Lines>10</Lines>
  <Paragraphs>2</Paragraphs>
  <ScaleCrop>false</ScaleCrop>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2020-07-09T22:03:00Z</dcterms:created>
  <dcterms:modified xsi:type="dcterms:W3CDTF">2020-07-10T18:32:00Z</dcterms:modified>
</cp:coreProperties>
</file>