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490" w:rsidRPr="00DD2BCB" w:rsidRDefault="00921490" w:rsidP="00921490">
      <w:pPr>
        <w:jc w:val="center"/>
        <w:rPr>
          <w:b/>
          <w:kern w:val="20"/>
          <w:sz w:val="36"/>
          <w:lang w:val="en-US"/>
        </w:rPr>
      </w:pPr>
      <w:r w:rsidRPr="008F7D87">
        <w:rPr>
          <w:b/>
          <w:kern w:val="20"/>
          <w:sz w:val="36"/>
          <w:lang w:val="en-GB"/>
        </w:rPr>
        <w:t xml:space="preserve">Human genetic determinants of the gut microbiome and </w:t>
      </w:r>
      <w:r>
        <w:rPr>
          <w:b/>
          <w:kern w:val="20"/>
          <w:sz w:val="36"/>
          <w:lang w:val="en-GB"/>
        </w:rPr>
        <w:t>their</w:t>
      </w:r>
      <w:r w:rsidRPr="008F7D87">
        <w:rPr>
          <w:b/>
          <w:kern w:val="20"/>
          <w:sz w:val="36"/>
          <w:lang w:val="en-GB"/>
        </w:rPr>
        <w:t xml:space="preserve"> associations with health and disease</w:t>
      </w:r>
    </w:p>
    <w:p w:rsidR="00921490" w:rsidRPr="00DD2BCB" w:rsidRDefault="00921490" w:rsidP="00921490">
      <w:pPr>
        <w:jc w:val="center"/>
        <w:rPr>
          <w:b/>
          <w:kern w:val="20"/>
          <w:sz w:val="36"/>
          <w:lang w:val="en-US"/>
        </w:rPr>
      </w:pPr>
    </w:p>
    <w:p w:rsidR="005B7DD9" w:rsidRDefault="00921490" w:rsidP="00921490">
      <w:pPr>
        <w:jc w:val="center"/>
        <w:rPr>
          <w:b/>
          <w:sz w:val="56"/>
          <w:lang w:val="en-US"/>
        </w:rPr>
      </w:pPr>
      <w:r w:rsidRPr="00921490">
        <w:rPr>
          <w:b/>
          <w:sz w:val="56"/>
          <w:lang w:val="en-US"/>
        </w:rPr>
        <w:t>Supplementary Figures</w:t>
      </w:r>
    </w:p>
    <w:p w:rsidR="00921490" w:rsidRDefault="00921490" w:rsidP="00921490">
      <w:pPr>
        <w:jc w:val="center"/>
        <w:rPr>
          <w:b/>
          <w:sz w:val="56"/>
          <w:lang w:val="en-US"/>
        </w:rPr>
      </w:pPr>
    </w:p>
    <w:p w:rsidR="00921490" w:rsidRPr="002862CE" w:rsidRDefault="00921490" w:rsidP="00921490">
      <w:pPr>
        <w:spacing w:line="480" w:lineRule="auto"/>
        <w:rPr>
          <w:kern w:val="20"/>
          <w:lang w:val="en-GB"/>
        </w:rPr>
      </w:pPr>
      <w:r w:rsidRPr="002862CE">
        <w:rPr>
          <w:kern w:val="20"/>
          <w:lang w:val="en-GB"/>
        </w:rPr>
        <w:t>Hilde E. Groot, M.D.</w:t>
      </w:r>
      <w:r w:rsidRPr="002862CE">
        <w:rPr>
          <w:kern w:val="20"/>
          <w:vertAlign w:val="superscript"/>
          <w:lang w:val="en-GB"/>
        </w:rPr>
        <w:t>1</w:t>
      </w:r>
      <w:r w:rsidRPr="002862CE">
        <w:rPr>
          <w:kern w:val="20"/>
          <w:lang w:val="en-GB"/>
        </w:rPr>
        <w:t xml:space="preserve">; </w:t>
      </w:r>
      <w:proofErr w:type="spellStart"/>
      <w:r w:rsidRPr="002862CE">
        <w:rPr>
          <w:kern w:val="20"/>
          <w:lang w:val="en-GB"/>
        </w:rPr>
        <w:t>Yordi</w:t>
      </w:r>
      <w:proofErr w:type="spellEnd"/>
      <w:r w:rsidRPr="002862CE">
        <w:rPr>
          <w:kern w:val="20"/>
          <w:lang w:val="en-GB"/>
        </w:rPr>
        <w:t xml:space="preserve"> J. van de Vegte, B.Sc.</w:t>
      </w:r>
      <w:r w:rsidRPr="002862CE">
        <w:rPr>
          <w:kern w:val="20"/>
          <w:vertAlign w:val="superscript"/>
          <w:lang w:val="en-GB"/>
        </w:rPr>
        <w:t>1</w:t>
      </w:r>
      <w:r w:rsidRPr="002862CE">
        <w:rPr>
          <w:kern w:val="20"/>
          <w:lang w:val="en-GB"/>
        </w:rPr>
        <w:t xml:space="preserve">; </w:t>
      </w:r>
      <w:proofErr w:type="spellStart"/>
      <w:r w:rsidRPr="002862CE">
        <w:rPr>
          <w:kern w:val="20"/>
          <w:lang w:val="en-GB"/>
        </w:rPr>
        <w:t>Niek</w:t>
      </w:r>
      <w:proofErr w:type="spellEnd"/>
      <w:r w:rsidRPr="002862CE">
        <w:rPr>
          <w:kern w:val="20"/>
          <w:lang w:val="en-GB"/>
        </w:rPr>
        <w:t xml:space="preserve"> Verweij, Ph.D.</w:t>
      </w:r>
      <w:r w:rsidRPr="002862CE">
        <w:rPr>
          <w:kern w:val="20"/>
          <w:vertAlign w:val="superscript"/>
          <w:lang w:val="en-GB"/>
        </w:rPr>
        <w:t>1</w:t>
      </w:r>
      <w:r w:rsidRPr="002862CE">
        <w:rPr>
          <w:kern w:val="20"/>
          <w:lang w:val="en-GB"/>
        </w:rPr>
        <w:t>; Erik Lipsic, MD., Ph.D.</w:t>
      </w:r>
      <w:r w:rsidRPr="002862CE">
        <w:rPr>
          <w:kern w:val="20"/>
          <w:vertAlign w:val="superscript"/>
          <w:lang w:val="en-GB"/>
        </w:rPr>
        <w:t>1</w:t>
      </w:r>
      <w:r w:rsidRPr="002862CE">
        <w:rPr>
          <w:kern w:val="20"/>
          <w:lang w:val="en-GB"/>
        </w:rPr>
        <w:t>; Jacco C. Karper, M.D., Ph.D.</w:t>
      </w:r>
      <w:r w:rsidRPr="002862CE">
        <w:rPr>
          <w:kern w:val="20"/>
          <w:vertAlign w:val="superscript"/>
          <w:lang w:val="en-GB"/>
        </w:rPr>
        <w:t>1</w:t>
      </w:r>
      <w:r w:rsidRPr="002862CE">
        <w:rPr>
          <w:kern w:val="20"/>
          <w:lang w:val="en-GB"/>
        </w:rPr>
        <w:t xml:space="preserve">; </w:t>
      </w:r>
      <w:proofErr w:type="spellStart"/>
      <w:r w:rsidRPr="002862CE">
        <w:rPr>
          <w:kern w:val="20"/>
          <w:lang w:val="en-GB"/>
        </w:rPr>
        <w:t>Pim</w:t>
      </w:r>
      <w:proofErr w:type="spellEnd"/>
      <w:r w:rsidRPr="002862CE">
        <w:rPr>
          <w:kern w:val="20"/>
          <w:lang w:val="en-GB"/>
        </w:rPr>
        <w:t xml:space="preserve"> van der Harst, M.D., Ph.D</w:t>
      </w:r>
      <w:r w:rsidRPr="002862CE">
        <w:rPr>
          <w:kern w:val="20"/>
          <w:vertAlign w:val="superscript"/>
          <w:lang w:val="en-GB"/>
        </w:rPr>
        <w:t>1,2</w:t>
      </w:r>
      <w:r w:rsidRPr="002862CE">
        <w:rPr>
          <w:kern w:val="20"/>
          <w:lang w:val="en-GB"/>
        </w:rPr>
        <w:t>.</w:t>
      </w:r>
    </w:p>
    <w:p w:rsidR="00921490" w:rsidRPr="002862CE" w:rsidRDefault="00921490" w:rsidP="00921490">
      <w:pPr>
        <w:spacing w:line="480" w:lineRule="auto"/>
        <w:jc w:val="both"/>
        <w:rPr>
          <w:kern w:val="20"/>
          <w:lang w:val="en-GB"/>
        </w:rPr>
      </w:pPr>
      <w:r w:rsidRPr="002862CE">
        <w:rPr>
          <w:kern w:val="20"/>
          <w:lang w:val="en-GB"/>
        </w:rPr>
        <w:t xml:space="preserve">1. Department of Cardiology, University Medical </w:t>
      </w:r>
      <w:proofErr w:type="spellStart"/>
      <w:r w:rsidRPr="002862CE">
        <w:rPr>
          <w:kern w:val="20"/>
          <w:lang w:val="en-GB"/>
        </w:rPr>
        <w:t>Center</w:t>
      </w:r>
      <w:proofErr w:type="spellEnd"/>
      <w:r w:rsidRPr="002862CE">
        <w:rPr>
          <w:kern w:val="20"/>
          <w:lang w:val="en-GB"/>
        </w:rPr>
        <w:t xml:space="preserve"> Groningen, University of Groningen, Groningen, The Netherlands</w:t>
      </w:r>
    </w:p>
    <w:p w:rsidR="00921490" w:rsidRPr="00913E7C" w:rsidRDefault="00921490" w:rsidP="00921490">
      <w:pPr>
        <w:spacing w:line="480" w:lineRule="auto"/>
        <w:rPr>
          <w:rFonts w:eastAsia="Times New Roman" w:cs="Times New Roman"/>
          <w:lang w:val="en-US" w:eastAsia="nl-NL"/>
        </w:rPr>
      </w:pPr>
      <w:r w:rsidRPr="002862CE">
        <w:rPr>
          <w:kern w:val="20"/>
          <w:lang w:val="en-GB"/>
        </w:rPr>
        <w:t xml:space="preserve">2. Department of Cardiology, </w:t>
      </w:r>
      <w:r w:rsidRPr="00913E7C">
        <w:rPr>
          <w:rFonts w:eastAsia="Times New Roman" w:cs="Times New Roman"/>
          <w:lang w:val="en-US" w:eastAsia="nl-NL"/>
        </w:rPr>
        <w:t>Division Heart &amp; Lungs, University Medical Cente</w:t>
      </w:r>
      <w:r>
        <w:rPr>
          <w:rFonts w:eastAsia="Times New Roman" w:cs="Times New Roman"/>
          <w:lang w:val="en-US" w:eastAsia="nl-NL"/>
        </w:rPr>
        <w:t>r</w:t>
      </w:r>
      <w:r w:rsidRPr="00913E7C">
        <w:rPr>
          <w:rFonts w:eastAsia="Times New Roman" w:cs="Times New Roman"/>
          <w:lang w:val="en-US" w:eastAsia="nl-NL"/>
        </w:rPr>
        <w:t xml:space="preserve"> Utrecht, University of Utrecht, the Netherlands</w:t>
      </w:r>
    </w:p>
    <w:p w:rsidR="00921490" w:rsidRDefault="00921490">
      <w:pPr>
        <w:rPr>
          <w:b/>
          <w:sz w:val="56"/>
          <w:lang w:val="en-US"/>
        </w:rPr>
      </w:pPr>
      <w:r>
        <w:rPr>
          <w:b/>
          <w:sz w:val="56"/>
          <w:lang w:val="en-US"/>
        </w:rPr>
        <w:br w:type="page"/>
      </w:r>
    </w:p>
    <w:p w:rsidR="00921490" w:rsidRDefault="00921490" w:rsidP="00921490">
      <w:pPr>
        <w:keepNext/>
      </w:pPr>
      <w:r>
        <w:rPr>
          <w:b/>
          <w:noProof/>
          <w:sz w:val="56"/>
          <w:lang w:eastAsia="nl-NL"/>
        </w:rPr>
        <w:lastRenderedPageBreak/>
        <w:drawing>
          <wp:inline distT="0" distB="0" distL="0" distR="0" wp14:anchorId="7E060FBC" wp14:editId="49968DBE">
            <wp:extent cx="5760720" cy="524065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Figure 1 Overview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4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490" w:rsidRDefault="00921490" w:rsidP="00921490">
      <w:pPr>
        <w:pStyle w:val="Bijschrift"/>
        <w:rPr>
          <w:b w:val="0"/>
          <w:color w:val="auto"/>
          <w:lang w:val="en-US"/>
        </w:rPr>
      </w:pPr>
      <w:r w:rsidRPr="00921490">
        <w:rPr>
          <w:color w:val="auto"/>
          <w:lang w:val="en-US"/>
        </w:rPr>
        <w:t xml:space="preserve">Supplementary Figure </w:t>
      </w:r>
      <w:r w:rsidRPr="00921490">
        <w:rPr>
          <w:color w:val="auto"/>
        </w:rPr>
        <w:fldChar w:fldCharType="begin"/>
      </w:r>
      <w:r w:rsidRPr="00921490">
        <w:rPr>
          <w:color w:val="auto"/>
          <w:lang w:val="en-US"/>
        </w:rPr>
        <w:instrText xml:space="preserve"> SEQ Supplementary_Figure \* ARABIC </w:instrText>
      </w:r>
      <w:r w:rsidRPr="00921490">
        <w:rPr>
          <w:color w:val="auto"/>
        </w:rPr>
        <w:fldChar w:fldCharType="separate"/>
      </w:r>
      <w:r w:rsidR="00640B92">
        <w:rPr>
          <w:noProof/>
          <w:color w:val="auto"/>
          <w:lang w:val="en-US"/>
        </w:rPr>
        <w:t>1</w:t>
      </w:r>
      <w:r w:rsidRPr="00921490">
        <w:rPr>
          <w:color w:val="auto"/>
        </w:rPr>
        <w:fldChar w:fldCharType="end"/>
      </w:r>
      <w:r w:rsidRPr="00921490">
        <w:rPr>
          <w:color w:val="auto"/>
          <w:lang w:val="en-US"/>
        </w:rPr>
        <w:t xml:space="preserve">. </w:t>
      </w:r>
      <w:r w:rsidRPr="00921490">
        <w:rPr>
          <w:b w:val="0"/>
          <w:color w:val="auto"/>
          <w:lang w:val="en-US"/>
        </w:rPr>
        <w:t xml:space="preserve">Overview figure of the </w:t>
      </w:r>
      <w:r>
        <w:rPr>
          <w:b w:val="0"/>
          <w:color w:val="auto"/>
          <w:lang w:val="en-US"/>
        </w:rPr>
        <w:t xml:space="preserve">potential </w:t>
      </w:r>
      <w:r w:rsidRPr="00921490">
        <w:rPr>
          <w:b w:val="0"/>
          <w:color w:val="auto"/>
          <w:lang w:val="en-US"/>
        </w:rPr>
        <w:t xml:space="preserve">associations found between SNPs shown to be associated with the human gut microbiome and disease outcomes in the UK </w:t>
      </w:r>
      <w:proofErr w:type="spellStart"/>
      <w:r w:rsidRPr="00921490">
        <w:rPr>
          <w:b w:val="0"/>
          <w:color w:val="auto"/>
          <w:lang w:val="en-US"/>
        </w:rPr>
        <w:t>Biobank</w:t>
      </w:r>
      <w:proofErr w:type="spellEnd"/>
      <w:r w:rsidRPr="00921490">
        <w:rPr>
          <w:b w:val="0"/>
          <w:color w:val="auto"/>
          <w:lang w:val="en-US"/>
        </w:rPr>
        <w:t>.</w:t>
      </w:r>
      <w:r w:rsidR="00DD2BCB">
        <w:rPr>
          <w:b w:val="0"/>
          <w:color w:val="auto"/>
          <w:lang w:val="en-US"/>
        </w:rPr>
        <w:t xml:space="preserve"> Created with use of images from </w:t>
      </w:r>
      <w:r w:rsidR="00DD2BCB" w:rsidRPr="00DD2BCB">
        <w:rPr>
          <w:b w:val="0"/>
          <w:color w:val="auto"/>
          <w:lang w:val="en-US"/>
        </w:rPr>
        <w:t xml:space="preserve">Smart </w:t>
      </w:r>
      <w:proofErr w:type="spellStart"/>
      <w:r w:rsidR="00DD2BCB" w:rsidRPr="00DD2BCB">
        <w:rPr>
          <w:b w:val="0"/>
          <w:color w:val="auto"/>
          <w:lang w:val="en-US"/>
        </w:rPr>
        <w:t>Servier</w:t>
      </w:r>
      <w:proofErr w:type="spellEnd"/>
      <w:r w:rsidR="00DD2BCB" w:rsidRPr="00DD2BCB">
        <w:rPr>
          <w:b w:val="0"/>
          <w:color w:val="auto"/>
          <w:lang w:val="en-US"/>
        </w:rPr>
        <w:t xml:space="preserve"> Medical Art (</w:t>
      </w:r>
      <w:hyperlink r:id="rId7" w:history="1">
        <w:r w:rsidR="00DD2BCB" w:rsidRPr="006865CC">
          <w:rPr>
            <w:rStyle w:val="Hyperlink"/>
            <w:b w:val="0"/>
            <w:lang w:val="en-US"/>
          </w:rPr>
          <w:t>https://smart.servier.com/</w:t>
        </w:r>
      </w:hyperlink>
      <w:r w:rsidR="00DD2BCB" w:rsidRPr="00DD2BCB">
        <w:rPr>
          <w:b w:val="0"/>
          <w:color w:val="auto"/>
          <w:lang w:val="en-US"/>
        </w:rPr>
        <w:t>)</w:t>
      </w:r>
      <w:r w:rsidR="00DD2BCB">
        <w:rPr>
          <w:b w:val="0"/>
          <w:color w:val="auto"/>
          <w:lang w:val="en-US"/>
        </w:rPr>
        <w:t>. Adobe Illustrator CC 2017</w:t>
      </w:r>
      <w:bookmarkStart w:id="0" w:name="_GoBack"/>
      <w:bookmarkEnd w:id="0"/>
      <w:r w:rsidR="00DD2BCB">
        <w:rPr>
          <w:b w:val="0"/>
          <w:color w:val="auto"/>
          <w:lang w:val="en-US"/>
        </w:rPr>
        <w:t xml:space="preserve"> was used.</w:t>
      </w:r>
    </w:p>
    <w:p w:rsidR="00921490" w:rsidRDefault="00921490">
      <w:pPr>
        <w:rPr>
          <w:bCs/>
          <w:sz w:val="18"/>
          <w:szCs w:val="18"/>
          <w:lang w:val="en-US"/>
        </w:rPr>
      </w:pPr>
      <w:r>
        <w:rPr>
          <w:b/>
          <w:lang w:val="en-US"/>
        </w:rPr>
        <w:br w:type="page"/>
      </w:r>
    </w:p>
    <w:p w:rsidR="00921490" w:rsidRPr="00DD2BCB" w:rsidRDefault="00921490" w:rsidP="00921490">
      <w:pPr>
        <w:pStyle w:val="Bijschrift"/>
        <w:keepNext/>
        <w:rPr>
          <w:lang w:val="en-US"/>
        </w:rPr>
      </w:pPr>
      <w:r>
        <w:rPr>
          <w:noProof/>
          <w:lang w:eastAsia="nl-NL"/>
        </w:rPr>
        <w:lastRenderedPageBreak/>
        <w:drawing>
          <wp:inline distT="0" distB="0" distL="0" distR="0" wp14:anchorId="5478C814" wp14:editId="38A0945D">
            <wp:extent cx="5760720" cy="5868511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6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490" w:rsidRPr="00921490" w:rsidRDefault="00921490" w:rsidP="00921490">
      <w:pPr>
        <w:pStyle w:val="Bijschrift"/>
        <w:rPr>
          <w:color w:val="auto"/>
          <w:sz w:val="56"/>
          <w:lang w:val="en-US"/>
        </w:rPr>
      </w:pPr>
      <w:r w:rsidRPr="00921490">
        <w:rPr>
          <w:color w:val="auto"/>
          <w:lang w:val="en-US"/>
        </w:rPr>
        <w:t xml:space="preserve">Supplementary Figure </w:t>
      </w:r>
      <w:r w:rsidRPr="00921490">
        <w:rPr>
          <w:color w:val="auto"/>
        </w:rPr>
        <w:fldChar w:fldCharType="begin"/>
      </w:r>
      <w:r w:rsidRPr="00921490">
        <w:rPr>
          <w:color w:val="auto"/>
          <w:lang w:val="en-US"/>
        </w:rPr>
        <w:instrText xml:space="preserve"> SEQ Supplementary_Figure \* ARABIC </w:instrText>
      </w:r>
      <w:r w:rsidRPr="00921490">
        <w:rPr>
          <w:color w:val="auto"/>
        </w:rPr>
        <w:fldChar w:fldCharType="separate"/>
      </w:r>
      <w:r w:rsidR="00640B92">
        <w:rPr>
          <w:noProof/>
          <w:color w:val="auto"/>
          <w:lang w:val="en-US"/>
        </w:rPr>
        <w:t>2</w:t>
      </w:r>
      <w:r w:rsidRPr="00921490">
        <w:rPr>
          <w:color w:val="auto"/>
        </w:rPr>
        <w:fldChar w:fldCharType="end"/>
      </w:r>
      <w:r w:rsidRPr="00921490">
        <w:rPr>
          <w:color w:val="auto"/>
          <w:lang w:val="en-US"/>
        </w:rPr>
        <w:t xml:space="preserve">. </w:t>
      </w:r>
      <w:r w:rsidRPr="00921490">
        <w:rPr>
          <w:b w:val="0"/>
          <w:color w:val="auto"/>
          <w:lang w:val="en-US"/>
        </w:rPr>
        <w:t xml:space="preserve">The Mendelian Randomization effect size and standard error of </w:t>
      </w:r>
      <w:r w:rsidR="00640B92">
        <w:rPr>
          <w:b w:val="0"/>
          <w:color w:val="auto"/>
          <w:lang w:val="en-US"/>
        </w:rPr>
        <w:t>e</w:t>
      </w:r>
      <w:r w:rsidRPr="00921490">
        <w:rPr>
          <w:b w:val="0"/>
          <w:color w:val="auto"/>
          <w:lang w:val="en-US"/>
        </w:rPr>
        <w:t xml:space="preserve">xposure on </w:t>
      </w:r>
      <w:r w:rsidR="00640B92">
        <w:rPr>
          <w:b w:val="0"/>
          <w:color w:val="auto"/>
          <w:lang w:val="en-US"/>
        </w:rPr>
        <w:t>o</w:t>
      </w:r>
      <w:r w:rsidRPr="00921490">
        <w:rPr>
          <w:b w:val="0"/>
          <w:color w:val="auto"/>
          <w:lang w:val="en-US"/>
        </w:rPr>
        <w:t>utcome product are displayed on the X-axis. The different genetic variants for exposure are listed on the Y-axis.</w:t>
      </w:r>
    </w:p>
    <w:p w:rsidR="00921490" w:rsidRDefault="00921490" w:rsidP="00921490">
      <w:pPr>
        <w:rPr>
          <w:szCs w:val="18"/>
          <w:lang w:val="en-US"/>
        </w:rPr>
      </w:pPr>
      <w:r>
        <w:rPr>
          <w:lang w:val="en-US"/>
        </w:rPr>
        <w:br w:type="page"/>
      </w:r>
    </w:p>
    <w:p w:rsidR="00640B92" w:rsidRDefault="00921490" w:rsidP="00640B92">
      <w:pPr>
        <w:pStyle w:val="Bijschrift"/>
        <w:keepNext/>
      </w:pPr>
      <w:r>
        <w:rPr>
          <w:noProof/>
          <w:lang w:eastAsia="nl-NL"/>
        </w:rPr>
        <w:lastRenderedPageBreak/>
        <w:drawing>
          <wp:inline distT="0" distB="0" distL="0" distR="0" wp14:anchorId="7D4EE711" wp14:editId="57036159">
            <wp:extent cx="5760720" cy="5742346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4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490" w:rsidRPr="00640B92" w:rsidRDefault="00640B92" w:rsidP="00640B92">
      <w:pPr>
        <w:pStyle w:val="Bijschrift"/>
        <w:rPr>
          <w:b w:val="0"/>
          <w:color w:val="auto"/>
          <w:sz w:val="56"/>
          <w:lang w:val="en-US"/>
        </w:rPr>
      </w:pPr>
      <w:r w:rsidRPr="00640B92">
        <w:rPr>
          <w:color w:val="auto"/>
          <w:lang w:val="en-US"/>
        </w:rPr>
        <w:t xml:space="preserve">Supplementary Figure </w:t>
      </w:r>
      <w:r w:rsidRPr="00640B92">
        <w:rPr>
          <w:color w:val="auto"/>
        </w:rPr>
        <w:fldChar w:fldCharType="begin"/>
      </w:r>
      <w:r w:rsidRPr="00640B92">
        <w:rPr>
          <w:color w:val="auto"/>
          <w:lang w:val="en-US"/>
        </w:rPr>
        <w:instrText xml:space="preserve"> SEQ Supplementary_Figure \* ARABIC </w:instrText>
      </w:r>
      <w:r w:rsidRPr="00640B92">
        <w:rPr>
          <w:color w:val="auto"/>
        </w:rPr>
        <w:fldChar w:fldCharType="separate"/>
      </w:r>
      <w:r w:rsidRPr="00640B92">
        <w:rPr>
          <w:noProof/>
          <w:color w:val="auto"/>
          <w:lang w:val="en-US"/>
        </w:rPr>
        <w:t>3</w:t>
      </w:r>
      <w:r w:rsidRPr="00640B92">
        <w:rPr>
          <w:color w:val="auto"/>
        </w:rPr>
        <w:fldChar w:fldCharType="end"/>
      </w:r>
      <w:r w:rsidRPr="00640B92">
        <w:rPr>
          <w:color w:val="auto"/>
          <w:lang w:val="en-US"/>
        </w:rPr>
        <w:t xml:space="preserve">. </w:t>
      </w:r>
      <w:r w:rsidRPr="00640B92">
        <w:rPr>
          <w:b w:val="0"/>
          <w:color w:val="auto"/>
          <w:lang w:val="en-US"/>
        </w:rPr>
        <w:t>Scatter plot including the MR estimates between exposure and outcom</w:t>
      </w:r>
      <w:r>
        <w:rPr>
          <w:b w:val="0"/>
          <w:color w:val="auto"/>
          <w:lang w:val="en-US"/>
        </w:rPr>
        <w:t xml:space="preserve">e, in which a threshold of </w:t>
      </w:r>
      <w:r w:rsidRPr="00640B92">
        <w:rPr>
          <w:b w:val="0"/>
          <w:i/>
          <w:color w:val="auto"/>
          <w:lang w:val="en-US"/>
        </w:rPr>
        <w:t xml:space="preserve">P </w:t>
      </w:r>
      <w:r>
        <w:rPr>
          <w:b w:val="0"/>
          <w:color w:val="auto"/>
          <w:lang w:val="en-US"/>
        </w:rPr>
        <w:t>&lt; 1</w:t>
      </w:r>
      <w:r w:rsidRPr="001F56E5">
        <w:rPr>
          <w:bCs w:val="0"/>
          <w:kern w:val="20"/>
          <w:lang w:val="en-GB"/>
        </w:rPr>
        <w:t>·</w:t>
      </w:r>
      <w:r w:rsidRPr="00640B92">
        <w:rPr>
          <w:b w:val="0"/>
          <w:color w:val="auto"/>
          <w:lang w:val="en-US"/>
        </w:rPr>
        <w:t>10</w:t>
      </w:r>
      <w:r w:rsidRPr="00640B92">
        <w:rPr>
          <w:b w:val="0"/>
          <w:color w:val="auto"/>
          <w:vertAlign w:val="superscript"/>
          <w:lang w:val="en-US"/>
        </w:rPr>
        <w:t>−8</w:t>
      </w:r>
      <w:r>
        <w:rPr>
          <w:b w:val="0"/>
          <w:color w:val="auto"/>
          <w:lang w:val="en-US"/>
        </w:rPr>
        <w:t xml:space="preserve"> </w:t>
      </w:r>
      <w:r w:rsidRPr="00640B92">
        <w:rPr>
          <w:b w:val="0"/>
          <w:color w:val="auto"/>
          <w:lang w:val="en-US"/>
        </w:rPr>
        <w:t>was used for the selection of variants. The variants’ effect size and standard error on exposure are displayed on the X-axis, the variants’ effect size and standard error on outcome on the Y-axis.</w:t>
      </w:r>
    </w:p>
    <w:p w:rsidR="00921490" w:rsidRDefault="00921490" w:rsidP="00921490">
      <w:pPr>
        <w:rPr>
          <w:szCs w:val="18"/>
          <w:lang w:val="en-US"/>
        </w:rPr>
      </w:pPr>
      <w:r>
        <w:rPr>
          <w:lang w:val="en-US"/>
        </w:rPr>
        <w:br w:type="page"/>
      </w:r>
    </w:p>
    <w:p w:rsidR="00921490" w:rsidRDefault="00921490" w:rsidP="00921490">
      <w:pPr>
        <w:pStyle w:val="Bijschrift"/>
        <w:rPr>
          <w:color w:val="auto"/>
          <w:sz w:val="56"/>
          <w:lang w:val="en-US"/>
        </w:rPr>
      </w:pPr>
      <w:r>
        <w:rPr>
          <w:noProof/>
          <w:lang w:eastAsia="nl-NL"/>
        </w:rPr>
        <w:lastRenderedPageBreak/>
        <w:drawing>
          <wp:inline distT="0" distB="0" distL="0" distR="0" wp14:anchorId="70CE9EE7" wp14:editId="2E294AF5">
            <wp:extent cx="5760720" cy="5882598"/>
            <wp:effectExtent l="0" t="0" r="0" b="444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8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490" w:rsidRPr="00921490" w:rsidRDefault="00921490" w:rsidP="00921490">
      <w:pPr>
        <w:pStyle w:val="Bijschrift"/>
        <w:rPr>
          <w:color w:val="auto"/>
          <w:sz w:val="56"/>
          <w:lang w:val="en-US"/>
        </w:rPr>
      </w:pPr>
      <w:r w:rsidRPr="00921490">
        <w:rPr>
          <w:color w:val="auto"/>
          <w:lang w:val="en-US"/>
        </w:rPr>
        <w:t xml:space="preserve">Supplementary Figure </w:t>
      </w:r>
      <w:r w:rsidRPr="00640B92">
        <w:rPr>
          <w:color w:val="auto"/>
          <w:lang w:val="en-US"/>
        </w:rPr>
        <w:t>4</w:t>
      </w:r>
      <w:r w:rsidRPr="00921490">
        <w:rPr>
          <w:color w:val="auto"/>
          <w:lang w:val="en-US"/>
        </w:rPr>
        <w:t xml:space="preserve">. </w:t>
      </w:r>
      <w:r w:rsidRPr="00921490">
        <w:rPr>
          <w:b w:val="0"/>
          <w:color w:val="auto"/>
          <w:lang w:val="en-US"/>
        </w:rPr>
        <w:t>The Mendelian Randomization eff</w:t>
      </w:r>
      <w:r w:rsidR="00640B92">
        <w:rPr>
          <w:b w:val="0"/>
          <w:color w:val="auto"/>
          <w:lang w:val="en-US"/>
        </w:rPr>
        <w:t>ect size and standard error of exposure on o</w:t>
      </w:r>
      <w:r w:rsidRPr="00921490">
        <w:rPr>
          <w:b w:val="0"/>
          <w:color w:val="auto"/>
          <w:lang w:val="en-US"/>
        </w:rPr>
        <w:t>utcome product are displayed on the X-axis. The different genetic variants for exposure are listed on the Y-axis.</w:t>
      </w:r>
    </w:p>
    <w:p w:rsidR="00921490" w:rsidRDefault="00921490" w:rsidP="00921490">
      <w:pPr>
        <w:rPr>
          <w:szCs w:val="18"/>
          <w:lang w:val="en-US"/>
        </w:rPr>
      </w:pPr>
      <w:r>
        <w:rPr>
          <w:lang w:val="en-US"/>
        </w:rPr>
        <w:br w:type="page"/>
      </w:r>
    </w:p>
    <w:p w:rsidR="00921490" w:rsidRDefault="00921490" w:rsidP="00921490">
      <w:pPr>
        <w:pStyle w:val="Bijschrift"/>
        <w:rPr>
          <w:color w:val="auto"/>
          <w:sz w:val="56"/>
          <w:lang w:val="en-US"/>
        </w:rPr>
      </w:pPr>
      <w:r>
        <w:rPr>
          <w:noProof/>
          <w:lang w:eastAsia="nl-NL"/>
        </w:rPr>
        <w:lastRenderedPageBreak/>
        <w:drawing>
          <wp:inline distT="0" distB="0" distL="0" distR="0" wp14:anchorId="4722D8A3" wp14:editId="3CC2F3FA">
            <wp:extent cx="5760720" cy="5742346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4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B92" w:rsidRPr="00640B92" w:rsidRDefault="00640B92" w:rsidP="00640B92">
      <w:pPr>
        <w:pStyle w:val="Bijschrift"/>
        <w:rPr>
          <w:b w:val="0"/>
          <w:color w:val="auto"/>
          <w:sz w:val="56"/>
          <w:lang w:val="en-US"/>
        </w:rPr>
      </w:pPr>
      <w:r w:rsidRPr="00640B92">
        <w:rPr>
          <w:color w:val="auto"/>
          <w:lang w:val="en-US"/>
        </w:rPr>
        <w:t xml:space="preserve">Supplementary Figure </w:t>
      </w:r>
      <w:r w:rsidRPr="00DD2BCB">
        <w:rPr>
          <w:color w:val="auto"/>
          <w:lang w:val="en-US"/>
        </w:rPr>
        <w:t>5</w:t>
      </w:r>
      <w:r w:rsidRPr="00640B92">
        <w:rPr>
          <w:color w:val="auto"/>
          <w:lang w:val="en-US"/>
        </w:rPr>
        <w:t xml:space="preserve">. </w:t>
      </w:r>
      <w:r w:rsidRPr="00640B92">
        <w:rPr>
          <w:b w:val="0"/>
          <w:color w:val="auto"/>
          <w:lang w:val="en-US"/>
        </w:rPr>
        <w:t>Scatter plot including the MR estimates between exposure and outcom</w:t>
      </w:r>
      <w:r>
        <w:rPr>
          <w:b w:val="0"/>
          <w:color w:val="auto"/>
          <w:lang w:val="en-US"/>
        </w:rPr>
        <w:t xml:space="preserve">e, in which a threshold of </w:t>
      </w:r>
      <w:r w:rsidRPr="00640B92">
        <w:rPr>
          <w:b w:val="0"/>
          <w:i/>
          <w:color w:val="auto"/>
          <w:lang w:val="en-US"/>
        </w:rPr>
        <w:t xml:space="preserve">P </w:t>
      </w:r>
      <w:r>
        <w:rPr>
          <w:b w:val="0"/>
          <w:color w:val="auto"/>
          <w:lang w:val="en-US"/>
        </w:rPr>
        <w:t>&lt; 1</w:t>
      </w:r>
      <w:r w:rsidRPr="001F56E5">
        <w:rPr>
          <w:bCs w:val="0"/>
          <w:kern w:val="20"/>
          <w:lang w:val="en-GB"/>
        </w:rPr>
        <w:t>·</w:t>
      </w:r>
      <w:r w:rsidRPr="00640B92">
        <w:rPr>
          <w:b w:val="0"/>
          <w:color w:val="auto"/>
          <w:lang w:val="en-US"/>
        </w:rPr>
        <w:t>10</w:t>
      </w:r>
      <w:r w:rsidRPr="00640B92">
        <w:rPr>
          <w:b w:val="0"/>
          <w:color w:val="auto"/>
          <w:vertAlign w:val="superscript"/>
          <w:lang w:val="en-US"/>
        </w:rPr>
        <w:t>−8</w:t>
      </w:r>
      <w:r>
        <w:rPr>
          <w:b w:val="0"/>
          <w:color w:val="auto"/>
          <w:lang w:val="en-US"/>
        </w:rPr>
        <w:t xml:space="preserve"> </w:t>
      </w:r>
      <w:r w:rsidRPr="00640B92">
        <w:rPr>
          <w:b w:val="0"/>
          <w:color w:val="auto"/>
          <w:lang w:val="en-US"/>
        </w:rPr>
        <w:t>was used for the selection of variants. The variants’ effect size and standard error on exposure are displayed on the X-axis, the variants’ effect size and standard error on outcome on the Y-axis.</w:t>
      </w:r>
    </w:p>
    <w:p w:rsidR="00921490" w:rsidRDefault="00921490" w:rsidP="00921490">
      <w:pPr>
        <w:rPr>
          <w:szCs w:val="18"/>
          <w:lang w:val="en-US"/>
        </w:rPr>
      </w:pPr>
    </w:p>
    <w:p w:rsidR="00921490" w:rsidRDefault="00921490" w:rsidP="00921490">
      <w:pPr>
        <w:pStyle w:val="Bijschrift"/>
        <w:rPr>
          <w:color w:val="auto"/>
          <w:sz w:val="56"/>
          <w:lang w:val="en-US"/>
        </w:rPr>
      </w:pPr>
      <w:r>
        <w:rPr>
          <w:noProof/>
          <w:lang w:eastAsia="nl-NL"/>
        </w:rPr>
        <w:lastRenderedPageBreak/>
        <w:drawing>
          <wp:inline distT="0" distB="0" distL="0" distR="0" wp14:anchorId="0F175A59" wp14:editId="5B064076">
            <wp:extent cx="5760720" cy="5927919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27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490" w:rsidRPr="00921490" w:rsidRDefault="00921490" w:rsidP="00921490">
      <w:pPr>
        <w:pStyle w:val="Bijschrift"/>
        <w:rPr>
          <w:color w:val="auto"/>
          <w:sz w:val="56"/>
          <w:lang w:val="en-US"/>
        </w:rPr>
      </w:pPr>
      <w:r w:rsidRPr="00921490">
        <w:rPr>
          <w:color w:val="auto"/>
          <w:lang w:val="en-US"/>
        </w:rPr>
        <w:t>Supplementary Figure</w:t>
      </w:r>
      <w:r>
        <w:rPr>
          <w:color w:val="auto"/>
          <w:lang w:val="en-US"/>
        </w:rPr>
        <w:t xml:space="preserve"> 6</w:t>
      </w:r>
      <w:r w:rsidRPr="00921490">
        <w:rPr>
          <w:color w:val="auto"/>
          <w:lang w:val="en-US"/>
        </w:rPr>
        <w:t xml:space="preserve">. </w:t>
      </w:r>
      <w:r w:rsidRPr="00921490">
        <w:rPr>
          <w:b w:val="0"/>
          <w:color w:val="auto"/>
          <w:lang w:val="en-US"/>
        </w:rPr>
        <w:t xml:space="preserve">The Mendelian Randomization effect size and standard error of </w:t>
      </w:r>
      <w:r w:rsidR="00640B92">
        <w:rPr>
          <w:b w:val="0"/>
          <w:color w:val="auto"/>
          <w:lang w:val="en-US"/>
        </w:rPr>
        <w:t>e</w:t>
      </w:r>
      <w:r w:rsidRPr="00921490">
        <w:rPr>
          <w:b w:val="0"/>
          <w:color w:val="auto"/>
          <w:lang w:val="en-US"/>
        </w:rPr>
        <w:t xml:space="preserve">xposure on </w:t>
      </w:r>
      <w:r w:rsidR="00640B92">
        <w:rPr>
          <w:b w:val="0"/>
          <w:color w:val="auto"/>
          <w:lang w:val="en-US"/>
        </w:rPr>
        <w:t>o</w:t>
      </w:r>
      <w:r w:rsidRPr="00921490">
        <w:rPr>
          <w:b w:val="0"/>
          <w:color w:val="auto"/>
          <w:lang w:val="en-US"/>
        </w:rPr>
        <w:t>utcome product are displayed on the X-axis. The different genetic variants for exposure are listed on the Y-axis.</w:t>
      </w:r>
    </w:p>
    <w:p w:rsidR="00921490" w:rsidRDefault="00921490" w:rsidP="00921490">
      <w:pPr>
        <w:rPr>
          <w:szCs w:val="18"/>
          <w:lang w:val="en-US"/>
        </w:rPr>
      </w:pPr>
      <w:r>
        <w:rPr>
          <w:lang w:val="en-US"/>
        </w:rPr>
        <w:br w:type="page"/>
      </w:r>
    </w:p>
    <w:p w:rsidR="00640B92" w:rsidRDefault="00921490" w:rsidP="00921490">
      <w:pPr>
        <w:pStyle w:val="Bijschrift"/>
        <w:rPr>
          <w:color w:val="auto"/>
          <w:sz w:val="56"/>
          <w:lang w:val="en-US"/>
        </w:rPr>
      </w:pPr>
      <w:r>
        <w:rPr>
          <w:noProof/>
          <w:lang w:eastAsia="nl-NL"/>
        </w:rPr>
        <w:lastRenderedPageBreak/>
        <w:drawing>
          <wp:inline distT="0" distB="0" distL="0" distR="0" wp14:anchorId="014C8B24" wp14:editId="1CC49EE8">
            <wp:extent cx="5760720" cy="5754595"/>
            <wp:effectExtent l="0" t="0" r="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B92" w:rsidRPr="00640B92" w:rsidRDefault="00640B92" w:rsidP="00640B92">
      <w:pPr>
        <w:pStyle w:val="Bijschrift"/>
        <w:rPr>
          <w:b w:val="0"/>
          <w:color w:val="auto"/>
          <w:sz w:val="56"/>
          <w:lang w:val="en-US"/>
        </w:rPr>
      </w:pPr>
      <w:r w:rsidRPr="00640B92">
        <w:rPr>
          <w:color w:val="auto"/>
          <w:lang w:val="en-US"/>
        </w:rPr>
        <w:t xml:space="preserve">Supplementary Figure </w:t>
      </w:r>
      <w:r w:rsidRPr="00DD2BCB">
        <w:rPr>
          <w:color w:val="auto"/>
          <w:lang w:val="en-US"/>
        </w:rPr>
        <w:t>7</w:t>
      </w:r>
      <w:r w:rsidRPr="00640B92">
        <w:rPr>
          <w:color w:val="auto"/>
          <w:lang w:val="en-US"/>
        </w:rPr>
        <w:t xml:space="preserve">. </w:t>
      </w:r>
      <w:r w:rsidRPr="00640B92">
        <w:rPr>
          <w:b w:val="0"/>
          <w:color w:val="auto"/>
          <w:lang w:val="en-US"/>
        </w:rPr>
        <w:t>Scatter plot including the MR estimates between exposure and outcom</w:t>
      </w:r>
      <w:r>
        <w:rPr>
          <w:b w:val="0"/>
          <w:color w:val="auto"/>
          <w:lang w:val="en-US"/>
        </w:rPr>
        <w:t xml:space="preserve">e, in which a threshold of </w:t>
      </w:r>
      <w:r w:rsidRPr="00640B92">
        <w:rPr>
          <w:b w:val="0"/>
          <w:i/>
          <w:color w:val="auto"/>
          <w:lang w:val="en-US"/>
        </w:rPr>
        <w:t xml:space="preserve">P </w:t>
      </w:r>
      <w:r>
        <w:rPr>
          <w:b w:val="0"/>
          <w:color w:val="auto"/>
          <w:lang w:val="en-US"/>
        </w:rPr>
        <w:t>&lt; 1</w:t>
      </w:r>
      <w:r w:rsidRPr="001F56E5">
        <w:rPr>
          <w:bCs w:val="0"/>
          <w:kern w:val="20"/>
          <w:lang w:val="en-GB"/>
        </w:rPr>
        <w:t>·</w:t>
      </w:r>
      <w:r w:rsidRPr="00640B92">
        <w:rPr>
          <w:b w:val="0"/>
          <w:color w:val="auto"/>
          <w:lang w:val="en-US"/>
        </w:rPr>
        <w:t>10</w:t>
      </w:r>
      <w:r w:rsidRPr="00640B92">
        <w:rPr>
          <w:b w:val="0"/>
          <w:color w:val="auto"/>
          <w:vertAlign w:val="superscript"/>
          <w:lang w:val="en-US"/>
        </w:rPr>
        <w:t>−8</w:t>
      </w:r>
      <w:r>
        <w:rPr>
          <w:b w:val="0"/>
          <w:color w:val="auto"/>
          <w:lang w:val="en-US"/>
        </w:rPr>
        <w:t xml:space="preserve"> </w:t>
      </w:r>
      <w:r w:rsidRPr="00640B92">
        <w:rPr>
          <w:b w:val="0"/>
          <w:color w:val="auto"/>
          <w:lang w:val="en-US"/>
        </w:rPr>
        <w:t>was used for the selection of variants. The variants’ effect size and standard error on exposure are displayed on the X-axis, the variants’ effect size and standard error on outcome on the Y-axis.</w:t>
      </w:r>
    </w:p>
    <w:p w:rsidR="00921490" w:rsidRPr="00640B92" w:rsidRDefault="00921490" w:rsidP="00640B92">
      <w:pPr>
        <w:rPr>
          <w:lang w:val="en-US"/>
        </w:rPr>
      </w:pPr>
    </w:p>
    <w:sectPr w:rsidR="00921490" w:rsidRPr="00640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490"/>
    <w:rsid w:val="000338C8"/>
    <w:rsid w:val="00640B92"/>
    <w:rsid w:val="00921490"/>
    <w:rsid w:val="009E420D"/>
    <w:rsid w:val="00CE417A"/>
    <w:rsid w:val="00DD2BCB"/>
    <w:rsid w:val="00EE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92149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2149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21490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21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21490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35"/>
    <w:unhideWhenUsed/>
    <w:qFormat/>
    <w:rsid w:val="0092149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DD2B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92149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2149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21490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21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21490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35"/>
    <w:unhideWhenUsed/>
    <w:qFormat/>
    <w:rsid w:val="0092149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DD2B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hyperlink" Target="https://smart.servier.com/" TargetMode="Externa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6F5C3-08D8-4140-862C-6A95C528B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406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Groot, HE (thorax)</dc:creator>
  <cp:lastModifiedBy>Groot, HE (thorax)</cp:lastModifiedBy>
  <cp:revision>2</cp:revision>
  <dcterms:created xsi:type="dcterms:W3CDTF">2020-06-15T18:40:00Z</dcterms:created>
  <dcterms:modified xsi:type="dcterms:W3CDTF">2020-06-15T18:40:00Z</dcterms:modified>
</cp:coreProperties>
</file>