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D4BA68" w14:textId="77777777" w:rsidR="00C65337" w:rsidRPr="00CE4ABE" w:rsidRDefault="00C65337" w:rsidP="00C65337">
      <w:pPr>
        <w:spacing w:line="480" w:lineRule="auto"/>
        <w:rPr>
          <w:b/>
          <w:sz w:val="24"/>
          <w:szCs w:val="24"/>
        </w:rPr>
      </w:pPr>
      <w:r w:rsidRPr="00CE4ABE">
        <w:rPr>
          <w:b/>
          <w:sz w:val="24"/>
          <w:szCs w:val="24"/>
        </w:rPr>
        <w:t>ROR1 is upregulated in endometrial cancer and represents a novel therapeutic target.</w:t>
      </w:r>
    </w:p>
    <w:p w14:paraId="57FFDD5B" w14:textId="0CD49D35" w:rsidR="00C65337" w:rsidRPr="00CE4ABE" w:rsidRDefault="00C65337" w:rsidP="00C65337">
      <w:pPr>
        <w:spacing w:line="480" w:lineRule="auto"/>
        <w:rPr>
          <w:sz w:val="24"/>
          <w:szCs w:val="24"/>
        </w:rPr>
      </w:pPr>
      <w:r w:rsidRPr="00CE4ABE">
        <w:rPr>
          <w:sz w:val="24"/>
          <w:szCs w:val="24"/>
        </w:rPr>
        <w:t>Dongli Liu</w:t>
      </w:r>
      <w:r w:rsidRPr="00CE4ABE">
        <w:rPr>
          <w:sz w:val="24"/>
          <w:szCs w:val="24"/>
          <w:vertAlign w:val="superscript"/>
        </w:rPr>
        <w:t>1</w:t>
      </w:r>
      <w:r w:rsidRPr="00CE4ABE">
        <w:rPr>
          <w:sz w:val="24"/>
          <w:szCs w:val="24"/>
        </w:rPr>
        <w:t>, Kate Gunther</w:t>
      </w:r>
      <w:r w:rsidRPr="00CE4ABE">
        <w:rPr>
          <w:sz w:val="24"/>
          <w:szCs w:val="24"/>
          <w:vertAlign w:val="superscript"/>
        </w:rPr>
        <w:t>1</w:t>
      </w:r>
      <w:r w:rsidRPr="00CE4ABE">
        <w:rPr>
          <w:sz w:val="24"/>
          <w:szCs w:val="24"/>
        </w:rPr>
        <w:t xml:space="preserve">, Luis </w:t>
      </w:r>
      <w:r>
        <w:rPr>
          <w:sz w:val="24"/>
          <w:szCs w:val="24"/>
        </w:rPr>
        <w:t xml:space="preserve">A </w:t>
      </w:r>
      <w:r w:rsidRPr="00CE4ABE">
        <w:rPr>
          <w:sz w:val="24"/>
          <w:szCs w:val="24"/>
        </w:rPr>
        <w:t>Enriquez</w:t>
      </w:r>
      <w:r w:rsidRPr="00CE4ABE">
        <w:rPr>
          <w:sz w:val="24"/>
          <w:szCs w:val="24"/>
          <w:vertAlign w:val="superscript"/>
        </w:rPr>
        <w:t>1</w:t>
      </w:r>
      <w:r w:rsidRPr="00CE4ABE">
        <w:rPr>
          <w:sz w:val="24"/>
          <w:szCs w:val="24"/>
        </w:rPr>
        <w:t>, Benjamin Daniels</w:t>
      </w:r>
      <w:r w:rsidRPr="00CE4ABE">
        <w:rPr>
          <w:sz w:val="24"/>
          <w:szCs w:val="24"/>
          <w:vertAlign w:val="superscript"/>
        </w:rPr>
        <w:t>2</w:t>
      </w:r>
      <w:r w:rsidRPr="00CE4ABE">
        <w:rPr>
          <w:sz w:val="24"/>
          <w:szCs w:val="24"/>
        </w:rPr>
        <w:t xml:space="preserve">, Tracy </w:t>
      </w:r>
      <w:r>
        <w:rPr>
          <w:sz w:val="24"/>
          <w:szCs w:val="24"/>
        </w:rPr>
        <w:t xml:space="preserve">A. </w:t>
      </w:r>
      <w:r w:rsidRPr="00CE4ABE">
        <w:rPr>
          <w:sz w:val="24"/>
          <w:szCs w:val="24"/>
        </w:rPr>
        <w:t>O’Mara</w:t>
      </w:r>
      <w:r w:rsidRPr="00CE4ABE">
        <w:rPr>
          <w:sz w:val="24"/>
          <w:szCs w:val="24"/>
          <w:vertAlign w:val="superscript"/>
        </w:rPr>
        <w:t>3</w:t>
      </w:r>
      <w:r w:rsidRPr="00CE4ABE">
        <w:rPr>
          <w:sz w:val="24"/>
          <w:szCs w:val="24"/>
        </w:rPr>
        <w:t xml:space="preserve">, Katrina </w:t>
      </w:r>
      <w:r w:rsidRPr="008A1791">
        <w:rPr>
          <w:sz w:val="24"/>
          <w:szCs w:val="24"/>
        </w:rPr>
        <w:t>Tang</w:t>
      </w:r>
      <w:r w:rsidRPr="008A1791">
        <w:rPr>
          <w:sz w:val="24"/>
          <w:szCs w:val="24"/>
          <w:vertAlign w:val="superscript"/>
        </w:rPr>
        <w:t>4</w:t>
      </w:r>
      <w:r w:rsidRPr="008A1791">
        <w:rPr>
          <w:sz w:val="24"/>
          <w:szCs w:val="24"/>
        </w:rPr>
        <w:t xml:space="preserve">, </w:t>
      </w:r>
      <w:bookmarkStart w:id="0" w:name="_Hlk29464480"/>
      <w:r w:rsidRPr="008A1791">
        <w:rPr>
          <w:sz w:val="24"/>
          <w:szCs w:val="24"/>
        </w:rPr>
        <w:t>Amanda B. Spurdle</w:t>
      </w:r>
      <w:r w:rsidRPr="008A1791">
        <w:rPr>
          <w:sz w:val="24"/>
          <w:szCs w:val="24"/>
          <w:vertAlign w:val="superscript"/>
        </w:rPr>
        <w:t>3</w:t>
      </w:r>
      <w:r w:rsidRPr="008A1791">
        <w:rPr>
          <w:sz w:val="24"/>
          <w:szCs w:val="24"/>
        </w:rPr>
        <w:t xml:space="preserve">, </w:t>
      </w:r>
      <w:bookmarkEnd w:id="0"/>
      <w:r w:rsidRPr="00CE4ABE">
        <w:rPr>
          <w:sz w:val="24"/>
          <w:szCs w:val="24"/>
        </w:rPr>
        <w:t>Caroline E Ford</w:t>
      </w:r>
      <w:r w:rsidRPr="00CE4ABE">
        <w:rPr>
          <w:sz w:val="24"/>
          <w:szCs w:val="24"/>
          <w:vertAlign w:val="superscript"/>
        </w:rPr>
        <w:t>1*</w:t>
      </w:r>
    </w:p>
    <w:p w14:paraId="3107A14B" w14:textId="77777777" w:rsidR="007E7992" w:rsidRPr="00CE4ABE" w:rsidRDefault="007E7992" w:rsidP="007E7992">
      <w:pPr>
        <w:spacing w:line="480" w:lineRule="auto"/>
        <w:rPr>
          <w:sz w:val="24"/>
          <w:szCs w:val="24"/>
        </w:rPr>
      </w:pPr>
      <w:r w:rsidRPr="00CE4ABE">
        <w:rPr>
          <w:sz w:val="24"/>
          <w:szCs w:val="24"/>
          <w:vertAlign w:val="superscript"/>
        </w:rPr>
        <w:t>1</w:t>
      </w:r>
      <w:r w:rsidRPr="00CE4ABE">
        <w:rPr>
          <w:sz w:val="24"/>
          <w:szCs w:val="24"/>
        </w:rPr>
        <w:t>Gynaecological Cancer Research Group, Lowy Cancer Research Centre, School of Women's and Children's Health, Faculty of Medicine, University of New South Wales, Australia</w:t>
      </w:r>
    </w:p>
    <w:p w14:paraId="0CC38B52" w14:textId="77777777" w:rsidR="007E7992" w:rsidRPr="00CE4ABE" w:rsidRDefault="007E7992" w:rsidP="007E7992">
      <w:pPr>
        <w:spacing w:line="480" w:lineRule="auto"/>
        <w:rPr>
          <w:sz w:val="24"/>
          <w:szCs w:val="24"/>
        </w:rPr>
      </w:pPr>
      <w:r w:rsidRPr="00CE4ABE">
        <w:rPr>
          <w:sz w:val="24"/>
          <w:szCs w:val="24"/>
          <w:vertAlign w:val="superscript"/>
        </w:rPr>
        <w:t>2</w:t>
      </w:r>
      <w:r w:rsidRPr="00CE4ABE">
        <w:rPr>
          <w:sz w:val="24"/>
          <w:szCs w:val="24"/>
        </w:rPr>
        <w:t>Medicines Policy Research Unit, Centre for Big Data Research in Health, Faculty of Medicine, University of New South Wales, Australia</w:t>
      </w:r>
    </w:p>
    <w:p w14:paraId="44C490CC" w14:textId="77777777" w:rsidR="007E7992" w:rsidRPr="00CE4ABE" w:rsidRDefault="007E7992" w:rsidP="007E7992">
      <w:pPr>
        <w:spacing w:line="480" w:lineRule="auto"/>
        <w:rPr>
          <w:sz w:val="24"/>
          <w:szCs w:val="24"/>
        </w:rPr>
      </w:pPr>
      <w:r w:rsidRPr="00CE4ABE">
        <w:rPr>
          <w:sz w:val="24"/>
          <w:szCs w:val="24"/>
          <w:vertAlign w:val="superscript"/>
        </w:rPr>
        <w:t>3</w:t>
      </w:r>
      <w:r w:rsidRPr="00CE4ABE">
        <w:rPr>
          <w:sz w:val="24"/>
          <w:szCs w:val="24"/>
        </w:rPr>
        <w:t>QIMR Berghofer Medical Research Institute, Australia</w:t>
      </w:r>
    </w:p>
    <w:p w14:paraId="43F3AAF1" w14:textId="77777777" w:rsidR="007E7992" w:rsidRPr="00CE4ABE" w:rsidRDefault="007E7992" w:rsidP="007E7992">
      <w:pPr>
        <w:spacing w:line="480" w:lineRule="auto"/>
        <w:rPr>
          <w:sz w:val="24"/>
          <w:szCs w:val="24"/>
        </w:rPr>
      </w:pPr>
      <w:r w:rsidRPr="00CE4ABE">
        <w:rPr>
          <w:sz w:val="24"/>
          <w:szCs w:val="24"/>
          <w:vertAlign w:val="superscript"/>
        </w:rPr>
        <w:t>4</w:t>
      </w:r>
      <w:r w:rsidRPr="00CE4ABE">
        <w:rPr>
          <w:sz w:val="24"/>
          <w:szCs w:val="24"/>
        </w:rPr>
        <w:t>South Eastern Area Laboratory Services Pathology, Prince of Wales Hospital, Randwick, Australia</w:t>
      </w:r>
    </w:p>
    <w:p w14:paraId="75F1A84E" w14:textId="4870FB55" w:rsidR="007E7992" w:rsidRPr="00CE4ABE" w:rsidRDefault="007E7992" w:rsidP="007E7992">
      <w:pPr>
        <w:spacing w:line="480" w:lineRule="auto"/>
        <w:rPr>
          <w:sz w:val="24"/>
          <w:szCs w:val="24"/>
        </w:rPr>
      </w:pPr>
      <w:r w:rsidRPr="00CE4ABE">
        <w:rPr>
          <w:sz w:val="24"/>
          <w:szCs w:val="24"/>
        </w:rPr>
        <w:t xml:space="preserve">*Corresponding author: Dr Caroline Ford, </w:t>
      </w:r>
      <w:r w:rsidRPr="00CE4ABE">
        <w:rPr>
          <w:bCs/>
          <w:sz w:val="24"/>
          <w:szCs w:val="24"/>
        </w:rPr>
        <w:t xml:space="preserve">Gynaecological Cancer Research Group, Lowy Cancer Research Centre and School of Women’s and Children’s Health, Faculty of Medicine, </w:t>
      </w:r>
      <w:r w:rsidRPr="00CE4ABE">
        <w:rPr>
          <w:sz w:val="24"/>
          <w:szCs w:val="24"/>
        </w:rPr>
        <w:t xml:space="preserve">University of New South Wales, New South Wales, 2052, Australia. T: +61293851457 F: +61293851510 E: </w:t>
      </w:r>
      <w:r w:rsidR="007170FB" w:rsidRPr="007170FB">
        <w:rPr>
          <w:sz w:val="24"/>
          <w:szCs w:val="24"/>
        </w:rPr>
        <w:t>caroline.ford@unsw.edu.au</w:t>
      </w:r>
      <w:r w:rsidR="007170FB">
        <w:rPr>
          <w:sz w:val="24"/>
          <w:szCs w:val="24"/>
        </w:rPr>
        <w:t xml:space="preserve"> </w:t>
      </w:r>
    </w:p>
    <w:p w14:paraId="25E459E0" w14:textId="0105C5B5" w:rsidR="00C65337" w:rsidRDefault="00C65337" w:rsidP="003C2CF4">
      <w:pPr>
        <w:rPr>
          <w:b/>
          <w:bCs/>
        </w:rPr>
      </w:pPr>
    </w:p>
    <w:p w14:paraId="557E50BF" w14:textId="77777777" w:rsidR="00C65337" w:rsidRDefault="00C65337" w:rsidP="003C2CF4">
      <w:pPr>
        <w:rPr>
          <w:b/>
          <w:bCs/>
        </w:rPr>
      </w:pPr>
    </w:p>
    <w:p w14:paraId="37F0344F" w14:textId="77777777" w:rsidR="00ED761C" w:rsidRDefault="00ED761C" w:rsidP="00ED761C">
      <w:r>
        <w:rPr>
          <w:noProof/>
          <w:lang w:val="en-IN" w:eastAsia="en-IN"/>
        </w:rPr>
        <w:lastRenderedPageBreak/>
        <w:drawing>
          <wp:inline distT="0" distB="0" distL="0" distR="0" wp14:anchorId="27DDAA58" wp14:editId="7DDCCBCE">
            <wp:extent cx="5731510" cy="3968115"/>
            <wp:effectExtent l="0" t="0" r="0" b="0"/>
            <wp:docPr id="3" name="Picture 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ormalvstumour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6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37E36" w14:textId="05D68EA6" w:rsidR="00ED761C" w:rsidRDefault="00ED761C" w:rsidP="00ED761C">
      <w:pPr>
        <w:rPr>
          <w:bCs/>
        </w:rPr>
      </w:pPr>
      <w:r w:rsidRPr="001436E6">
        <w:rPr>
          <w:b/>
          <w:bCs/>
          <w:i/>
          <w:iCs/>
        </w:rPr>
        <w:t>Supplementary Fig</w:t>
      </w:r>
      <w:r>
        <w:rPr>
          <w:b/>
          <w:bCs/>
          <w:i/>
          <w:iCs/>
        </w:rPr>
        <w:t>.</w:t>
      </w:r>
      <w:r w:rsidRPr="001436E6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S1</w:t>
      </w:r>
      <w:r w:rsidRPr="00922BFF">
        <w:rPr>
          <w:b/>
          <w:bCs/>
          <w:i/>
          <w:iCs/>
        </w:rPr>
        <w:t xml:space="preserve">. ROR1/2 expression in normal and tumour tissue in endometrial cancer patients. </w:t>
      </w:r>
      <w:r w:rsidRPr="00922BFF">
        <w:rPr>
          <w:bCs/>
        </w:rPr>
        <w:t>A: Expression of ROR1 in normal (n=23) and tumour tissue (n=360). The values in the table below showed the number of score 0, 1, 2, 3 in each tissue type</w:t>
      </w:r>
      <w:r w:rsidRPr="00922BFF">
        <w:t xml:space="preserve">. </w:t>
      </w:r>
      <w:r w:rsidRPr="00922BFF">
        <w:rPr>
          <w:bCs/>
        </w:rPr>
        <w:t>B: Expression of ROR</w:t>
      </w:r>
      <w:r>
        <w:rPr>
          <w:bCs/>
        </w:rPr>
        <w:t>2</w:t>
      </w:r>
      <w:r w:rsidRPr="00922BFF">
        <w:rPr>
          <w:bCs/>
        </w:rPr>
        <w:t xml:space="preserve"> in normal (n=23) and tumour tissue (n=36</w:t>
      </w:r>
      <w:r>
        <w:rPr>
          <w:bCs/>
        </w:rPr>
        <w:t>0</w:t>
      </w:r>
      <w:r w:rsidRPr="00922BFF">
        <w:rPr>
          <w:bCs/>
        </w:rPr>
        <w:t xml:space="preserve">). C: Expression of ROR1 in the matched normal and tumour tissue (n=19). </w:t>
      </w:r>
      <w:r w:rsidRPr="00922BFF">
        <w:rPr>
          <w:bCs/>
          <w:i/>
          <w:iCs/>
        </w:rPr>
        <w:t>P</w:t>
      </w:r>
      <w:r w:rsidRPr="00922BFF">
        <w:rPr>
          <w:bCs/>
        </w:rPr>
        <w:t xml:space="preserve"> values resulted from paired t-test (two tailed). The expression level of ROR1 in tumour tissue is significantly different from that in the adjacent normal tissue (</w:t>
      </w:r>
      <w:r w:rsidRPr="00922BFF">
        <w:rPr>
          <w:bCs/>
          <w:i/>
          <w:iCs/>
        </w:rPr>
        <w:t>p</w:t>
      </w:r>
      <w:r w:rsidRPr="00922BFF">
        <w:rPr>
          <w:bCs/>
        </w:rPr>
        <w:t>=0.0</w:t>
      </w:r>
      <w:r>
        <w:rPr>
          <w:bCs/>
        </w:rPr>
        <w:t>20</w:t>
      </w:r>
      <w:r w:rsidRPr="00922BFF">
        <w:rPr>
          <w:bCs/>
        </w:rPr>
        <w:t>). D. Expression of ROR2 in the matched normal and tumour tissue (n=19). The expression level of ROR2 in tumour tissue is significantly different from that in the adjacent normal tissue (</w:t>
      </w:r>
      <w:r w:rsidRPr="00922BFF">
        <w:rPr>
          <w:bCs/>
          <w:i/>
          <w:iCs/>
        </w:rPr>
        <w:t>p</w:t>
      </w:r>
      <w:r w:rsidRPr="00922BFF">
        <w:rPr>
          <w:bCs/>
        </w:rPr>
        <w:t>&lt;0.001). *Significant at p&lt;0.05 level.</w:t>
      </w:r>
    </w:p>
    <w:p w14:paraId="132B3061" w14:textId="77777777" w:rsidR="00EF3C53" w:rsidRDefault="00EF3C53" w:rsidP="00ED761C">
      <w:pPr>
        <w:rPr>
          <w:bCs/>
        </w:rPr>
      </w:pPr>
    </w:p>
    <w:p w14:paraId="18B2BD4D" w14:textId="77777777" w:rsidR="0047488A" w:rsidRPr="00922BFF" w:rsidRDefault="0047488A" w:rsidP="00ED761C">
      <w:pPr>
        <w:rPr>
          <w:bCs/>
        </w:rPr>
      </w:pPr>
    </w:p>
    <w:p w14:paraId="2BC0E88A" w14:textId="77777777" w:rsidR="0047488A" w:rsidRDefault="0047488A" w:rsidP="0047488A">
      <w:r>
        <w:rPr>
          <w:noProof/>
          <w:lang w:val="en-IN" w:eastAsia="en-IN"/>
        </w:rPr>
        <w:lastRenderedPageBreak/>
        <w:drawing>
          <wp:inline distT="0" distB="0" distL="0" distR="0" wp14:anchorId="4A29032B" wp14:editId="226B6B4E">
            <wp:extent cx="5731510" cy="2498090"/>
            <wp:effectExtent l="0" t="0" r="0" b="3810"/>
            <wp:docPr id="4" name="Picture 4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ndometrioid_grad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9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B6F4C" w14:textId="70833A3B" w:rsidR="003C2CF4" w:rsidRDefault="0047488A" w:rsidP="003C2CF4">
      <w:r w:rsidRPr="001436E6">
        <w:rPr>
          <w:b/>
          <w:bCs/>
          <w:i/>
          <w:iCs/>
        </w:rPr>
        <w:t>Supplementary Fig</w:t>
      </w:r>
      <w:r>
        <w:rPr>
          <w:b/>
          <w:bCs/>
          <w:i/>
          <w:iCs/>
        </w:rPr>
        <w:t>.</w:t>
      </w:r>
      <w:r w:rsidRPr="001436E6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S2</w:t>
      </w:r>
      <w:r w:rsidRPr="00AA072A">
        <w:rPr>
          <w:b/>
          <w:bCs/>
          <w:i/>
          <w:iCs/>
        </w:rPr>
        <w:t xml:space="preserve">. ROR1/2 expression in endometrioid endometrial cancer patient samples stratified by grades. </w:t>
      </w:r>
      <w:r w:rsidRPr="00AA072A">
        <w:t xml:space="preserve">A: </w:t>
      </w:r>
      <w:r w:rsidRPr="00AA072A">
        <w:rPr>
          <w:bCs/>
        </w:rPr>
        <w:t>The expression level of ROR1 in endometrioid endometrial cancer patients was correlated with grade (</w:t>
      </w:r>
      <w:r w:rsidRPr="00AA072A">
        <w:rPr>
          <w:bCs/>
          <w:i/>
          <w:iCs/>
        </w:rPr>
        <w:t>p</w:t>
      </w:r>
      <w:r w:rsidRPr="00AA072A">
        <w:rPr>
          <w:bCs/>
        </w:rPr>
        <w:t>=0.0</w:t>
      </w:r>
      <w:r>
        <w:rPr>
          <w:bCs/>
        </w:rPr>
        <w:t>19</w:t>
      </w:r>
      <w:r w:rsidRPr="00AA072A">
        <w:rPr>
          <w:bCs/>
        </w:rPr>
        <w:t xml:space="preserve">). The values in the table below showed the number of score 0, 1, 2, 3 in each grade. </w:t>
      </w:r>
      <w:r w:rsidRPr="00AA072A">
        <w:rPr>
          <w:bCs/>
          <w:i/>
          <w:iCs/>
        </w:rPr>
        <w:t>P</w:t>
      </w:r>
      <w:r w:rsidRPr="00AA072A">
        <w:rPr>
          <w:bCs/>
        </w:rPr>
        <w:t xml:space="preserve"> values resulted from </w:t>
      </w:r>
      <w:r w:rsidRPr="00AA072A">
        <w:t>Chi-square or Fisher’s exact test</w:t>
      </w:r>
      <w:r w:rsidRPr="00AA072A">
        <w:rPr>
          <w:bCs/>
        </w:rPr>
        <w:t xml:space="preserve"> indicated the significant level of the correlation</w:t>
      </w:r>
      <w:r w:rsidRPr="00AA072A">
        <w:t xml:space="preserve">. B: ROR2 expression did not differ significantly in different grades of the endometrioid endometrial cancer patients. </w:t>
      </w:r>
    </w:p>
    <w:p w14:paraId="2C0FDD2F" w14:textId="6E4DF115" w:rsidR="00A91890" w:rsidRPr="002433CE" w:rsidRDefault="00EF3C53" w:rsidP="00A91890">
      <w:r>
        <w:br w:type="page"/>
      </w:r>
    </w:p>
    <w:p w14:paraId="77A51050" w14:textId="77777777" w:rsidR="00A91890" w:rsidRPr="00C917F9" w:rsidRDefault="00A91890" w:rsidP="00A91890">
      <w:r>
        <w:rPr>
          <w:noProof/>
          <w:lang w:val="en-IN" w:eastAsia="en-IN"/>
        </w:rPr>
        <w:lastRenderedPageBreak/>
        <w:drawing>
          <wp:inline distT="0" distB="0" distL="0" distR="0" wp14:anchorId="665BF8DD" wp14:editId="716710F2">
            <wp:extent cx="5731510" cy="4165600"/>
            <wp:effectExtent l="0" t="0" r="0" b="0"/>
            <wp:docPr id="6" name="Picture 6" descr="A close 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reen Shot 2020-04-27 at 9.35.29 p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FCEC4" w14:textId="77777777" w:rsidR="00A91890" w:rsidRPr="00C917F9" w:rsidRDefault="00A91890" w:rsidP="00A91890">
      <w:r w:rsidRPr="001436E6">
        <w:rPr>
          <w:b/>
          <w:i/>
          <w:iCs/>
        </w:rPr>
        <w:t>Supplementary Fig</w:t>
      </w:r>
      <w:r>
        <w:rPr>
          <w:b/>
          <w:i/>
          <w:iCs/>
        </w:rPr>
        <w:t>.</w:t>
      </w:r>
      <w:r w:rsidRPr="001436E6">
        <w:rPr>
          <w:b/>
          <w:i/>
          <w:iCs/>
        </w:rPr>
        <w:t xml:space="preserve"> </w:t>
      </w:r>
      <w:r>
        <w:rPr>
          <w:b/>
          <w:i/>
          <w:iCs/>
        </w:rPr>
        <w:t>S3</w:t>
      </w:r>
      <w:r w:rsidRPr="00C917F9">
        <w:rPr>
          <w:b/>
          <w:i/>
          <w:iCs/>
        </w:rPr>
        <w:t>.</w:t>
      </w:r>
      <w:r w:rsidRPr="00C917F9">
        <w:rPr>
          <w:b/>
          <w:bCs/>
          <w:i/>
          <w:iCs/>
        </w:rPr>
        <w:t xml:space="preserve"> </w:t>
      </w:r>
      <w:r w:rsidRPr="00C917F9">
        <w:rPr>
          <w:b/>
          <w:i/>
          <w:iCs/>
        </w:rPr>
        <w:t xml:space="preserve">Kaplan-Meier analysis for ROR1 and ROR2 stratified by low (score 0,1) and high (score 2,3) in the </w:t>
      </w:r>
      <w:r>
        <w:rPr>
          <w:b/>
          <w:i/>
          <w:iCs/>
        </w:rPr>
        <w:t>complete</w:t>
      </w:r>
      <w:r w:rsidRPr="00C917F9">
        <w:rPr>
          <w:b/>
          <w:i/>
          <w:iCs/>
        </w:rPr>
        <w:t xml:space="preserve"> cohort (n=</w:t>
      </w:r>
      <w:r>
        <w:rPr>
          <w:b/>
          <w:i/>
          <w:iCs/>
        </w:rPr>
        <w:t>330</w:t>
      </w:r>
      <w:r w:rsidRPr="00C917F9">
        <w:rPr>
          <w:b/>
          <w:i/>
          <w:iCs/>
        </w:rPr>
        <w:t xml:space="preserve">). </w:t>
      </w:r>
      <w:r w:rsidRPr="00C917F9">
        <w:rPr>
          <w:bCs/>
        </w:rPr>
        <w:t>A: Overall survival (OS) according to ROR1 expression. B: Progression free survival (PFS) according to ROR1 expression. C: OS according to ROR2 expression. D: PFS according to ROR2 expression.</w:t>
      </w:r>
      <w:r w:rsidRPr="00C917F9">
        <w:t xml:space="preserve"> </w:t>
      </w:r>
    </w:p>
    <w:p w14:paraId="6869A6DB" w14:textId="21C275DD" w:rsidR="003C2CF4" w:rsidRPr="00AA072A" w:rsidRDefault="003C2CF4" w:rsidP="003C2CF4"/>
    <w:p w14:paraId="19FFC916" w14:textId="77777777" w:rsidR="003C2CF4" w:rsidRDefault="003C2CF4" w:rsidP="003C2CF4">
      <w:r>
        <w:rPr>
          <w:noProof/>
          <w:lang w:val="en-IN" w:eastAsia="en-IN"/>
        </w:rPr>
        <w:lastRenderedPageBreak/>
        <w:drawing>
          <wp:inline distT="0" distB="0" distL="0" distR="0" wp14:anchorId="31BD44E8" wp14:editId="45094635">
            <wp:extent cx="5731510" cy="3839210"/>
            <wp:effectExtent l="0" t="0" r="2540" b="8890"/>
            <wp:docPr id="14" name="Picture 14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upp figure 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3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1FEED" w14:textId="3898DCD1" w:rsidR="003C2CF4" w:rsidRPr="00182EDC" w:rsidRDefault="006D5E84" w:rsidP="003C2CF4">
      <w:r w:rsidRPr="001436E6">
        <w:rPr>
          <w:b/>
          <w:i/>
          <w:iCs/>
        </w:rPr>
        <w:t>Supplementary Fig</w:t>
      </w:r>
      <w:r>
        <w:rPr>
          <w:b/>
          <w:i/>
          <w:iCs/>
        </w:rPr>
        <w:t>.</w:t>
      </w:r>
      <w:r w:rsidRPr="001436E6">
        <w:rPr>
          <w:b/>
          <w:i/>
          <w:iCs/>
        </w:rPr>
        <w:t xml:space="preserve"> </w:t>
      </w:r>
      <w:r w:rsidR="003C2CF4" w:rsidRPr="00182EDC">
        <w:rPr>
          <w:b/>
          <w:i/>
          <w:iCs/>
        </w:rPr>
        <w:t>S</w:t>
      </w:r>
      <w:r w:rsidR="00A21753">
        <w:rPr>
          <w:b/>
          <w:i/>
          <w:iCs/>
        </w:rPr>
        <w:t>4</w:t>
      </w:r>
      <w:r w:rsidR="003C2CF4" w:rsidRPr="00182EDC">
        <w:rPr>
          <w:b/>
          <w:i/>
          <w:iCs/>
        </w:rPr>
        <w:t>.</w:t>
      </w:r>
      <w:r w:rsidR="003C2CF4" w:rsidRPr="00182EDC">
        <w:rPr>
          <w:b/>
          <w:bCs/>
          <w:i/>
          <w:iCs/>
        </w:rPr>
        <w:t xml:space="preserve"> ROR2 expression in Clinical Proteomic Tumor Analysis Consortium (CPTAC) Confirmation/Discovery cohort (n=131) stratified by endometrial cancer tumour grade adjusted from</w:t>
      </w:r>
      <w:r w:rsidR="00665E6D">
        <w:rPr>
          <w:b/>
          <w:bCs/>
          <w:i/>
          <w:iCs/>
        </w:rPr>
        <w:t xml:space="preserve"> </w:t>
      </w:r>
      <w:r w:rsidR="00663578">
        <w:rPr>
          <w:b/>
          <w:bCs/>
          <w:i/>
          <w:iCs/>
        </w:rPr>
        <w:fldChar w:fldCharType="begin"/>
      </w:r>
      <w:r w:rsidR="00663578">
        <w:rPr>
          <w:b/>
          <w:bCs/>
          <w:i/>
          <w:iCs/>
        </w:rPr>
        <w:instrText xml:space="preserve"> ADDIN EN.CITE &lt;EndNote&gt;&lt;Cite&gt;&lt;Author&gt;Chandrashekar&lt;/Author&gt;&lt;Year&gt;2017&lt;/Year&gt;&lt;RecNum&gt;80&lt;/RecNum&gt;&lt;DisplayText&gt;&lt;style face="superscript"&gt;1&lt;/style&gt;&lt;/DisplayText&gt;&lt;record&gt;&lt;rec-number&gt;80&lt;/rec-number&gt;&lt;foreign-keys&gt;&lt;key app="EN" db-id="a9ptx9r22fv0wled2t3x5secvvv9e9wttwef" timestamp="1580440218"&gt;80&lt;/key&gt;&lt;/foreign-keys&gt;&lt;ref-type name="Journal Article"&gt;17&lt;/ref-type&gt;&lt;contributors&gt;&lt;authors&gt;&lt;author&gt;Chandrashekar, Darshan S&lt;/author&gt;&lt;author&gt;Bashel, Bhuwan&lt;/author&gt;&lt;author&gt;Balasubramanya, Sai Akshaya Hodigere&lt;/author&gt;&lt;author&gt;Creighton, Chad J&lt;/author&gt;&lt;author&gt;Ponce-Rodriguez, Israel&lt;/author&gt;&lt;author&gt;Chakravarthi, Balabhadrapatruni VSK&lt;/author&gt;&lt;author&gt;Varambally, Sooryanarayana&lt;/author&gt;&lt;/authors&gt;&lt;/contributors&gt;&lt;titles&gt;&lt;title&gt;UALCAN: a portal for facilitating tumor subgroup gene expression and survival analyses&lt;/title&gt;&lt;secondary-title&gt;Neoplasia&lt;/secondary-title&gt;&lt;/titles&gt;&lt;periodical&gt;&lt;full-title&gt;Neoplasia&lt;/full-title&gt;&lt;/periodical&gt;&lt;pages&gt;649-658&lt;/pages&gt;&lt;volume&gt;19&lt;/volume&gt;&lt;number&gt;8&lt;/number&gt;&lt;dates&gt;&lt;year&gt;2017&lt;/year&gt;&lt;/dates&gt;&lt;isbn&gt;1476-5586&lt;/isbn&gt;&lt;urls&gt;&lt;/urls&gt;&lt;/record&gt;&lt;/Cite&gt;&lt;/EndNote&gt;</w:instrText>
      </w:r>
      <w:r w:rsidR="00663578">
        <w:rPr>
          <w:b/>
          <w:bCs/>
          <w:i/>
          <w:iCs/>
        </w:rPr>
        <w:fldChar w:fldCharType="separate"/>
      </w:r>
      <w:r w:rsidR="00663578" w:rsidRPr="00663578">
        <w:rPr>
          <w:b/>
          <w:bCs/>
          <w:i/>
          <w:iCs/>
          <w:noProof/>
          <w:vertAlign w:val="superscript"/>
        </w:rPr>
        <w:t>1</w:t>
      </w:r>
      <w:r w:rsidR="00663578">
        <w:rPr>
          <w:b/>
          <w:bCs/>
          <w:i/>
          <w:iCs/>
        </w:rPr>
        <w:fldChar w:fldCharType="end"/>
      </w:r>
      <w:r w:rsidR="003C2CF4" w:rsidRPr="00182EDC">
        <w:rPr>
          <w:b/>
          <w:bCs/>
          <w:i/>
          <w:iCs/>
        </w:rPr>
        <w:t xml:space="preserve">. </w:t>
      </w:r>
      <w:r w:rsidR="003C2CF4" w:rsidRPr="00182EDC">
        <w:t xml:space="preserve">Z-values represent standard deviations from the median across samples for the given cancer type. </w:t>
      </w:r>
      <w:r w:rsidR="003C2CF4" w:rsidRPr="00182EDC">
        <w:rPr>
          <w:i/>
          <w:iCs/>
        </w:rPr>
        <w:t>P</w:t>
      </w:r>
      <w:r w:rsidR="003C2CF4" w:rsidRPr="00182EDC">
        <w:t xml:space="preserve"> values were obtained from unpaired t-test (2-tailed). *Significant at p&lt;0.05 level. </w:t>
      </w:r>
    </w:p>
    <w:p w14:paraId="72A50863" w14:textId="77777777" w:rsidR="00A21753" w:rsidRPr="004F29FA" w:rsidRDefault="00A21753" w:rsidP="00A21753">
      <w:pPr>
        <w:jc w:val="center"/>
        <w:rPr>
          <w:b/>
          <w:bCs/>
        </w:rPr>
      </w:pPr>
      <w:r>
        <w:rPr>
          <w:b/>
          <w:bCs/>
          <w:noProof/>
          <w:lang w:val="en-IN" w:eastAsia="en-IN"/>
        </w:rPr>
        <w:lastRenderedPageBreak/>
        <w:drawing>
          <wp:inline distT="0" distB="0" distL="0" distR="0" wp14:anchorId="63EBBD5B" wp14:editId="65CC3375">
            <wp:extent cx="5731510" cy="4611370"/>
            <wp:effectExtent l="0" t="0" r="0" b="0"/>
            <wp:docPr id="1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hort flowchart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1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FA00C" w14:textId="77777777" w:rsidR="00A21753" w:rsidRPr="004F29FA" w:rsidRDefault="00A21753" w:rsidP="00A21753">
      <w:bookmarkStart w:id="1" w:name="_Hlk27659451"/>
      <w:r w:rsidRPr="001436E6">
        <w:rPr>
          <w:b/>
          <w:bCs/>
          <w:i/>
          <w:iCs/>
          <w:sz w:val="24"/>
          <w:szCs w:val="24"/>
        </w:rPr>
        <w:t>Supplementary Fi</w:t>
      </w:r>
      <w:r>
        <w:rPr>
          <w:b/>
          <w:bCs/>
          <w:i/>
          <w:iCs/>
          <w:sz w:val="24"/>
          <w:szCs w:val="24"/>
        </w:rPr>
        <w:t>g. S</w:t>
      </w:r>
      <w:bookmarkEnd w:id="1"/>
      <w:r>
        <w:rPr>
          <w:b/>
          <w:bCs/>
          <w:i/>
          <w:iCs/>
          <w:sz w:val="24"/>
          <w:szCs w:val="24"/>
        </w:rPr>
        <w:t>5</w:t>
      </w:r>
      <w:r w:rsidRPr="004F29FA">
        <w:rPr>
          <w:b/>
          <w:bCs/>
          <w:i/>
          <w:iCs/>
        </w:rPr>
        <w:t>. Flowchart of included and excluded sample size.</w:t>
      </w:r>
      <w:r w:rsidRPr="004F29FA">
        <w:rPr>
          <w:b/>
          <w:bCs/>
        </w:rPr>
        <w:t xml:space="preserve"> </w:t>
      </w:r>
      <w:r w:rsidRPr="004F29FA">
        <w:t xml:space="preserve">The initial ANECS cohort included samples from 499 patients. We excluded 93 samples because of missing or insufficient tissue for scoring, 39 samples for no epithelium and another 7 due to unavailable clinicopathological parameters to form the clinical cohort of 360 patients. Then we further excluded </w:t>
      </w:r>
      <w:r>
        <w:t>30</w:t>
      </w:r>
      <w:r w:rsidRPr="004F29FA">
        <w:t xml:space="preserve"> people as no time to death/progression data was available for survival analysis, resulting in the complete cohort (n=3</w:t>
      </w:r>
      <w:r>
        <w:t>30</w:t>
      </w:r>
      <w:r w:rsidRPr="004F29FA">
        <w:t xml:space="preserve">) for survival analysis. </w:t>
      </w:r>
    </w:p>
    <w:p w14:paraId="2D586C3A" w14:textId="05E8B00A" w:rsidR="0093783F" w:rsidRDefault="001E3B5C">
      <w:r>
        <w:rPr>
          <w:noProof/>
          <w:lang w:val="en-IN" w:eastAsia="en-IN"/>
        </w:rPr>
        <w:lastRenderedPageBreak/>
        <w:drawing>
          <wp:inline distT="0" distB="0" distL="0" distR="0" wp14:anchorId="0BCC8BA9" wp14:editId="25B0ACFA">
            <wp:extent cx="5619750" cy="88582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885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6EBF6" w14:textId="66D9F651" w:rsidR="001D7C7D" w:rsidRPr="005E260D" w:rsidRDefault="001D7C7D">
      <w:r w:rsidRPr="001436E6">
        <w:rPr>
          <w:b/>
          <w:bCs/>
          <w:i/>
          <w:iCs/>
          <w:sz w:val="24"/>
          <w:szCs w:val="24"/>
        </w:rPr>
        <w:lastRenderedPageBreak/>
        <w:t>Supplementary Fi</w:t>
      </w:r>
      <w:r>
        <w:rPr>
          <w:b/>
          <w:bCs/>
          <w:i/>
          <w:iCs/>
          <w:sz w:val="24"/>
          <w:szCs w:val="24"/>
        </w:rPr>
        <w:t>g. S6</w:t>
      </w:r>
      <w:r w:rsidRPr="004F29FA">
        <w:rPr>
          <w:b/>
          <w:bCs/>
          <w:i/>
          <w:iCs/>
        </w:rPr>
        <w:t xml:space="preserve">. </w:t>
      </w:r>
      <w:r w:rsidR="00413A56">
        <w:rPr>
          <w:b/>
          <w:bCs/>
          <w:i/>
          <w:iCs/>
        </w:rPr>
        <w:t>F</w:t>
      </w:r>
      <w:r w:rsidR="00413A56" w:rsidRPr="00413A56">
        <w:rPr>
          <w:b/>
          <w:bCs/>
          <w:i/>
          <w:iCs/>
        </w:rPr>
        <w:t>ull-length</w:t>
      </w:r>
      <w:r w:rsidR="00413A56">
        <w:rPr>
          <w:b/>
          <w:bCs/>
          <w:i/>
          <w:iCs/>
        </w:rPr>
        <w:t xml:space="preserve"> western</w:t>
      </w:r>
      <w:r w:rsidR="00413A56" w:rsidRPr="00413A56">
        <w:rPr>
          <w:b/>
          <w:bCs/>
          <w:i/>
          <w:iCs/>
        </w:rPr>
        <w:t xml:space="preserve"> blots</w:t>
      </w:r>
      <w:r w:rsidR="001B152F">
        <w:rPr>
          <w:b/>
          <w:bCs/>
          <w:i/>
          <w:iCs/>
        </w:rPr>
        <w:t xml:space="preserve"> imaged by</w:t>
      </w:r>
      <w:r w:rsidR="005256D2">
        <w:rPr>
          <w:b/>
          <w:bCs/>
          <w:i/>
          <w:iCs/>
        </w:rPr>
        <w:t xml:space="preserve"> the</w:t>
      </w:r>
      <w:r w:rsidR="001B152F">
        <w:rPr>
          <w:b/>
          <w:bCs/>
          <w:i/>
          <w:iCs/>
        </w:rPr>
        <w:t xml:space="preserve"> </w:t>
      </w:r>
      <w:r w:rsidR="005256D2" w:rsidRPr="005256D2">
        <w:rPr>
          <w:b/>
          <w:bCs/>
          <w:i/>
          <w:iCs/>
        </w:rPr>
        <w:t>ImageQuant LAS4000 system</w:t>
      </w:r>
      <w:r w:rsidR="00EC61CB">
        <w:rPr>
          <w:b/>
          <w:bCs/>
          <w:i/>
          <w:iCs/>
        </w:rPr>
        <w:t xml:space="preserve"> (</w:t>
      </w:r>
      <w:r w:rsidR="000D7A76">
        <w:rPr>
          <w:b/>
          <w:bCs/>
          <w:i/>
          <w:iCs/>
        </w:rPr>
        <w:t>GE Healthcare Life Sciences, USA</w:t>
      </w:r>
      <w:r w:rsidR="00EC61CB">
        <w:rPr>
          <w:b/>
          <w:bCs/>
          <w:i/>
          <w:iCs/>
        </w:rPr>
        <w:t>)</w:t>
      </w:r>
      <w:r w:rsidRPr="004F29FA">
        <w:rPr>
          <w:b/>
          <w:bCs/>
          <w:i/>
          <w:iCs/>
        </w:rPr>
        <w:t>.</w:t>
      </w:r>
      <w:r w:rsidR="005E260D">
        <w:rPr>
          <w:b/>
          <w:bCs/>
          <w:i/>
          <w:iCs/>
        </w:rPr>
        <w:t xml:space="preserve"> </w:t>
      </w:r>
      <w:r w:rsidR="00A801F7" w:rsidRPr="00A801F7">
        <w:t>Blots shown in</w:t>
      </w:r>
      <w:r w:rsidR="00A801F7">
        <w:rPr>
          <w:b/>
          <w:bCs/>
          <w:i/>
          <w:iCs/>
        </w:rPr>
        <w:t xml:space="preserve"> </w:t>
      </w:r>
      <w:r w:rsidR="005E260D" w:rsidRPr="001A08B3">
        <w:rPr>
          <w:b/>
          <w:bCs/>
        </w:rPr>
        <w:t>Figure 4B</w:t>
      </w:r>
      <w:r w:rsidR="005E260D">
        <w:t xml:space="preserve"> w</w:t>
      </w:r>
      <w:r w:rsidR="00A801F7">
        <w:t>ere</w:t>
      </w:r>
      <w:r w:rsidR="005E260D">
        <w:t xml:space="preserve"> extracted from Blot 1</w:t>
      </w:r>
      <w:r w:rsidR="005C054C">
        <w:t>A</w:t>
      </w:r>
      <w:r w:rsidR="003346CD">
        <w:t xml:space="preserve">, </w:t>
      </w:r>
      <w:r w:rsidR="00EF4F9E">
        <w:t>3A</w:t>
      </w:r>
      <w:r w:rsidR="003346CD">
        <w:t xml:space="preserve"> and </w:t>
      </w:r>
      <w:r w:rsidR="00EF4F9E">
        <w:t>3</w:t>
      </w:r>
      <w:r w:rsidR="005C054C">
        <w:t>B</w:t>
      </w:r>
      <w:r w:rsidR="003346CD">
        <w:t xml:space="preserve">. </w:t>
      </w:r>
      <w:r w:rsidR="00A801F7">
        <w:t xml:space="preserve">Blots in </w:t>
      </w:r>
      <w:r w:rsidR="003346CD" w:rsidRPr="001A08B3">
        <w:rPr>
          <w:b/>
          <w:bCs/>
        </w:rPr>
        <w:t>Figure 5B</w:t>
      </w:r>
      <w:r w:rsidR="003346CD">
        <w:t xml:space="preserve"> w</w:t>
      </w:r>
      <w:r w:rsidR="00A801F7">
        <w:t>ere</w:t>
      </w:r>
      <w:r w:rsidR="003346CD">
        <w:t xml:space="preserve"> extracted from Blot</w:t>
      </w:r>
      <w:r w:rsidR="00FF6B9D">
        <w:t xml:space="preserve"> </w:t>
      </w:r>
      <w:r w:rsidR="005F7C9F">
        <w:t>2</w:t>
      </w:r>
      <w:r w:rsidR="00A43661">
        <w:t>A</w:t>
      </w:r>
      <w:r w:rsidR="005F7C9F">
        <w:t xml:space="preserve">, </w:t>
      </w:r>
      <w:r w:rsidR="00A43661">
        <w:t>3</w:t>
      </w:r>
      <w:r w:rsidR="005F7C9F">
        <w:t>A and 2B</w:t>
      </w:r>
      <w:r w:rsidR="00FF6B9D">
        <w:t xml:space="preserve">. </w:t>
      </w:r>
      <w:r w:rsidR="007854C2">
        <w:t xml:space="preserve">Blot 4 and 5 were </w:t>
      </w:r>
      <w:r w:rsidR="009E5F00">
        <w:t>replicate blots of</w:t>
      </w:r>
      <w:r w:rsidR="009A125D">
        <w:t xml:space="preserve"> </w:t>
      </w:r>
      <w:r w:rsidR="002D627D">
        <w:t xml:space="preserve">Blot 3. </w:t>
      </w:r>
    </w:p>
    <w:p w14:paraId="01D1898A" w14:textId="77777777" w:rsidR="002E0970" w:rsidRDefault="002E0970"/>
    <w:p w14:paraId="0DD37F90" w14:textId="02BCC21D" w:rsidR="00663578" w:rsidRPr="00663578" w:rsidRDefault="001012D2">
      <w:pPr>
        <w:rPr>
          <w:b/>
          <w:bCs/>
        </w:rPr>
      </w:pPr>
      <w:r w:rsidRPr="00E67512">
        <w:rPr>
          <w:b/>
          <w:bCs/>
        </w:rPr>
        <w:t>Reference</w:t>
      </w:r>
      <w:r w:rsidR="00E67512" w:rsidRPr="00E67512">
        <w:rPr>
          <w:b/>
          <w:bCs/>
        </w:rPr>
        <w:t>s</w:t>
      </w:r>
    </w:p>
    <w:p w14:paraId="2B89CE05" w14:textId="10B72BE9" w:rsidR="00663578" w:rsidRPr="00663578" w:rsidRDefault="00663578" w:rsidP="00663578">
      <w:pPr>
        <w:pStyle w:val="EndNoteBibliography"/>
        <w:ind w:left="720" w:hanging="720"/>
      </w:pPr>
      <w:bookmarkStart w:id="2" w:name="_GoBack"/>
      <w:r w:rsidRPr="00663578">
        <w:t>1</w:t>
      </w:r>
      <w:r w:rsidRPr="00663578">
        <w:tab/>
        <w:t>Chandrashekar, D. S.</w:t>
      </w:r>
      <w:r w:rsidRPr="00663578">
        <w:rPr>
          <w:i/>
        </w:rPr>
        <w:t xml:space="preserve"> et al.</w:t>
      </w:r>
      <w:r w:rsidRPr="00663578">
        <w:t xml:space="preserve"> UALCAN: a portal for facilitating tumor subgroup gene expression and survival analyses. </w:t>
      </w:r>
      <w:r w:rsidRPr="00663578">
        <w:rPr>
          <w:i/>
        </w:rPr>
        <w:t>Neoplasia</w:t>
      </w:r>
      <w:r w:rsidRPr="00663578">
        <w:t xml:space="preserve"> </w:t>
      </w:r>
      <w:r w:rsidRPr="00663578">
        <w:rPr>
          <w:b/>
        </w:rPr>
        <w:t>19</w:t>
      </w:r>
      <w:r w:rsidRPr="00663578">
        <w:t>, 649-658 (2017).</w:t>
      </w:r>
    </w:p>
    <w:bookmarkEnd w:id="2"/>
    <w:p w14:paraId="0E63F6F8" w14:textId="1D09816E" w:rsidR="002E0970" w:rsidRDefault="002E0970"/>
    <w:sectPr w:rsidR="002E0970" w:rsidSect="00E94B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7F99BB" w14:textId="77777777" w:rsidR="005F26DA" w:rsidRDefault="00E67512">
      <w:pPr>
        <w:spacing w:after="0" w:line="240" w:lineRule="auto"/>
      </w:pPr>
      <w:r>
        <w:separator/>
      </w:r>
    </w:p>
  </w:endnote>
  <w:endnote w:type="continuationSeparator" w:id="0">
    <w:p w14:paraId="74782E90" w14:textId="77777777" w:rsidR="005F26DA" w:rsidRDefault="00E67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altName w:val="MS PMincho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68683B" w14:textId="77777777" w:rsidR="005F26DA" w:rsidRDefault="00E67512">
      <w:pPr>
        <w:spacing w:after="0" w:line="240" w:lineRule="auto"/>
      </w:pPr>
      <w:r>
        <w:separator/>
      </w:r>
    </w:p>
  </w:footnote>
  <w:footnote w:type="continuationSeparator" w:id="0">
    <w:p w14:paraId="12A06982" w14:textId="77777777" w:rsidR="005F26DA" w:rsidRDefault="00E675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9ptx9r22fv0wled2t3x5secvvv9e9wttwef&quot;&gt;EndometrialCancer&lt;record-ids&gt;&lt;item&gt;80&lt;/item&gt;&lt;/record-ids&gt;&lt;/item&gt;&lt;/Libraries&gt;"/>
  </w:docVars>
  <w:rsids>
    <w:rsidRoot w:val="003C19C1"/>
    <w:rsid w:val="000276CE"/>
    <w:rsid w:val="00070F5D"/>
    <w:rsid w:val="000D7A76"/>
    <w:rsid w:val="001012D2"/>
    <w:rsid w:val="001436E6"/>
    <w:rsid w:val="001853B7"/>
    <w:rsid w:val="001A08B3"/>
    <w:rsid w:val="001B152F"/>
    <w:rsid w:val="001D7C7D"/>
    <w:rsid w:val="001E3B5C"/>
    <w:rsid w:val="002269BF"/>
    <w:rsid w:val="002732CB"/>
    <w:rsid w:val="002A12AE"/>
    <w:rsid w:val="002D627D"/>
    <w:rsid w:val="002E0970"/>
    <w:rsid w:val="00307EBD"/>
    <w:rsid w:val="00312CB9"/>
    <w:rsid w:val="003346CD"/>
    <w:rsid w:val="00355926"/>
    <w:rsid w:val="00367975"/>
    <w:rsid w:val="003C19C1"/>
    <w:rsid w:val="003C2CF4"/>
    <w:rsid w:val="003E7915"/>
    <w:rsid w:val="004050F7"/>
    <w:rsid w:val="00413A56"/>
    <w:rsid w:val="0047488A"/>
    <w:rsid w:val="004D2DEA"/>
    <w:rsid w:val="0050290B"/>
    <w:rsid w:val="005256D2"/>
    <w:rsid w:val="00535E25"/>
    <w:rsid w:val="005C054C"/>
    <w:rsid w:val="005D748D"/>
    <w:rsid w:val="005E260D"/>
    <w:rsid w:val="005F26DA"/>
    <w:rsid w:val="005F5F1A"/>
    <w:rsid w:val="005F7C9F"/>
    <w:rsid w:val="00663578"/>
    <w:rsid w:val="00665E6D"/>
    <w:rsid w:val="006B0C91"/>
    <w:rsid w:val="006D5E84"/>
    <w:rsid w:val="007170FB"/>
    <w:rsid w:val="00734B1E"/>
    <w:rsid w:val="00736EC1"/>
    <w:rsid w:val="007854C2"/>
    <w:rsid w:val="007A6501"/>
    <w:rsid w:val="007D3249"/>
    <w:rsid w:val="007E5C46"/>
    <w:rsid w:val="007E7992"/>
    <w:rsid w:val="008A3D15"/>
    <w:rsid w:val="0093783F"/>
    <w:rsid w:val="00941794"/>
    <w:rsid w:val="009805CC"/>
    <w:rsid w:val="009A125D"/>
    <w:rsid w:val="009A531A"/>
    <w:rsid w:val="009E5F00"/>
    <w:rsid w:val="00A07BA9"/>
    <w:rsid w:val="00A21753"/>
    <w:rsid w:val="00A32084"/>
    <w:rsid w:val="00A43661"/>
    <w:rsid w:val="00A801F7"/>
    <w:rsid w:val="00A91890"/>
    <w:rsid w:val="00B7161C"/>
    <w:rsid w:val="00C65337"/>
    <w:rsid w:val="00D243AD"/>
    <w:rsid w:val="00D83DD1"/>
    <w:rsid w:val="00E01248"/>
    <w:rsid w:val="00E52FE1"/>
    <w:rsid w:val="00E67512"/>
    <w:rsid w:val="00E94B64"/>
    <w:rsid w:val="00EA53E0"/>
    <w:rsid w:val="00EC61CB"/>
    <w:rsid w:val="00ED32B3"/>
    <w:rsid w:val="00ED761C"/>
    <w:rsid w:val="00EF3C53"/>
    <w:rsid w:val="00EF4F9E"/>
    <w:rsid w:val="00F31A51"/>
    <w:rsid w:val="00F56165"/>
    <w:rsid w:val="00FB7B8C"/>
    <w:rsid w:val="00FF6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9D7B95B"/>
  <w15:chartTrackingRefBased/>
  <w15:docId w15:val="{B02B45FB-4701-4246-B5A1-A78A0EC6C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C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C2C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2CF4"/>
  </w:style>
  <w:style w:type="character" w:styleId="LineNumber">
    <w:name w:val="line number"/>
    <w:basedOn w:val="DefaultParagraphFont"/>
    <w:uiPriority w:val="99"/>
    <w:semiHidden/>
    <w:unhideWhenUsed/>
    <w:rsid w:val="003C2CF4"/>
  </w:style>
  <w:style w:type="paragraph" w:customStyle="1" w:styleId="EndNoteBibliographyTitle">
    <w:name w:val="EndNote Bibliography Title"/>
    <w:basedOn w:val="Normal"/>
    <w:link w:val="EndNoteBibliographyTitleChar"/>
    <w:rsid w:val="002E0970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E0970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2E0970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E0970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7E799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170F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170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70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B899C-90A4-4C7D-B6E1-BB9A202A4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8</Pages>
  <Words>761</Words>
  <Characters>4338</Characters>
  <Application>Microsoft Office Word</Application>
  <DocSecurity>0</DocSecurity>
  <Lines>36</Lines>
  <Paragraphs>10</Paragraphs>
  <ScaleCrop>false</ScaleCrop>
  <Company>UNSW Sydney</Company>
  <LinksUpToDate>false</LinksUpToDate>
  <CharactersWithSpaces>5089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Dongli Liu</dc:creator>
  <cp:keywords/>
  <dc:description/>
  <cp:lastModifiedBy>Caroline Rubince G.</cp:lastModifiedBy>
  <cp:revision>81</cp:revision>
  <dcterms:created xsi:type="dcterms:W3CDTF">2020-02-18T21:19:00Z</dcterms:created>
  <dcterms:modified xsi:type="dcterms:W3CDTF">2020-08-07T11:22:00Z</dcterms:modified>
</cp:coreProperties>
</file>