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116" w:rsidRPr="0062087B" w:rsidRDefault="00030116" w:rsidP="00030116">
      <w:pPr>
        <w:spacing w:before="120" w:after="120" w:line="480" w:lineRule="auto"/>
        <w:rPr>
          <w:b/>
          <w:lang w:val="en-US"/>
        </w:rPr>
      </w:pPr>
      <w:r w:rsidRPr="0062087B">
        <w:rPr>
          <w:b/>
          <w:lang w:val="en-US"/>
        </w:rPr>
        <w:t>Cytokines mapping for tissue-specific expression, eQTLs and GWAS traits</w:t>
      </w:r>
    </w:p>
    <w:p w:rsidR="00030116" w:rsidRPr="0062087B" w:rsidRDefault="00030116" w:rsidP="00030116">
      <w:pPr>
        <w:spacing w:after="0" w:line="480" w:lineRule="auto"/>
        <w:rPr>
          <w:lang w:val="en-US"/>
        </w:rPr>
      </w:pPr>
      <w:r w:rsidRPr="0062087B">
        <w:rPr>
          <w:lang w:val="en-US"/>
        </w:rPr>
        <w:t>Lyubov E. Salnikova</w:t>
      </w:r>
      <w:r>
        <w:rPr>
          <w:lang w:val="en-US"/>
        </w:rPr>
        <w:t xml:space="preserve">, </w:t>
      </w:r>
      <w:r w:rsidRPr="00B80C07">
        <w:rPr>
          <w:rFonts w:eastAsia="Calibri"/>
          <w:lang w:val="sv-SE"/>
        </w:rPr>
        <w:t xml:space="preserve">PhD, </w:t>
      </w:r>
      <w:r w:rsidRPr="00B80C07">
        <w:rPr>
          <w:rFonts w:eastAsia="Calibri"/>
          <w:shd w:val="clear" w:color="auto" w:fill="FFFFFF"/>
          <w:lang w:val="sv-SE"/>
        </w:rPr>
        <w:t>Dr. Sci.</w:t>
      </w:r>
      <w:r w:rsidRPr="00B80C07">
        <w:rPr>
          <w:rFonts w:eastAsia="Calibri"/>
          <w:lang w:val="sv-SE"/>
        </w:rPr>
        <w:t xml:space="preserve"> (Biol.)</w:t>
      </w:r>
      <w:r w:rsidRPr="0062087B">
        <w:rPr>
          <w:vertAlign w:val="superscript"/>
          <w:lang w:val="en-US"/>
        </w:rPr>
        <w:t>a,b</w:t>
      </w:r>
      <w:r>
        <w:rPr>
          <w:vertAlign w:val="superscript"/>
          <w:lang w:val="en-US"/>
        </w:rPr>
        <w:t>*</w:t>
      </w:r>
      <w:r w:rsidRPr="0062087B">
        <w:rPr>
          <w:lang w:val="en-US"/>
        </w:rPr>
        <w:t>,</w:t>
      </w:r>
      <w:r>
        <w:rPr>
          <w:lang w:val="en-US"/>
        </w:rPr>
        <w:t xml:space="preserve"> </w:t>
      </w:r>
      <w:r w:rsidRPr="0062087B">
        <w:rPr>
          <w:lang w:val="en-US"/>
        </w:rPr>
        <w:t>Maryam B. Khadzhieva</w:t>
      </w:r>
      <w:r>
        <w:rPr>
          <w:lang w:val="en-US"/>
        </w:rPr>
        <w:t>, PhD</w:t>
      </w:r>
      <w:r w:rsidRPr="0062087B">
        <w:rPr>
          <w:vertAlign w:val="superscript"/>
          <w:lang w:val="en-US"/>
        </w:rPr>
        <w:t>a,b</w:t>
      </w:r>
      <w:r w:rsidRPr="0062087B">
        <w:rPr>
          <w:lang w:val="en-US"/>
        </w:rPr>
        <w:t>, Dmitry S. Kolobkov</w:t>
      </w:r>
      <w:r w:rsidRPr="0062087B">
        <w:rPr>
          <w:vertAlign w:val="superscript"/>
          <w:lang w:val="en-US"/>
        </w:rPr>
        <w:t>a,c,d</w:t>
      </w:r>
      <w:r w:rsidRPr="0062087B">
        <w:rPr>
          <w:lang w:val="en-US"/>
        </w:rPr>
        <w:t>, Alesya S . Gracheva</w:t>
      </w:r>
      <w:r>
        <w:rPr>
          <w:lang w:val="en-US"/>
        </w:rPr>
        <w:t>, PhD</w:t>
      </w:r>
      <w:r w:rsidRPr="0062087B">
        <w:rPr>
          <w:vertAlign w:val="superscript"/>
          <w:lang w:val="en-US"/>
        </w:rPr>
        <w:t>a,b</w:t>
      </w:r>
      <w:r w:rsidRPr="0062087B">
        <w:rPr>
          <w:lang w:val="en-US"/>
        </w:rPr>
        <w:t xml:space="preserve">, </w:t>
      </w:r>
      <w:r>
        <w:rPr>
          <w:lang w:val="en-US"/>
        </w:rPr>
        <w:t>Artem N. Kuzovlev, PhD, MD</w:t>
      </w:r>
      <w:r w:rsidRPr="00C6644D">
        <w:rPr>
          <w:vertAlign w:val="superscript"/>
          <w:lang w:val="en-US"/>
        </w:rPr>
        <w:t>b</w:t>
      </w:r>
      <w:r>
        <w:rPr>
          <w:lang w:val="en-US"/>
        </w:rPr>
        <w:t xml:space="preserve">, </w:t>
      </w:r>
      <w:r w:rsidRPr="0062087B">
        <w:rPr>
          <w:lang w:val="en-US"/>
        </w:rPr>
        <w:t>Serikbay K. Abilev</w:t>
      </w:r>
      <w:r>
        <w:rPr>
          <w:lang w:val="en-US"/>
        </w:rPr>
        <w:t xml:space="preserve">, PhD, </w:t>
      </w:r>
      <w:r w:rsidRPr="00B80C07">
        <w:rPr>
          <w:rFonts w:eastAsia="Calibri"/>
          <w:shd w:val="clear" w:color="auto" w:fill="FFFFFF"/>
          <w:lang w:val="sv-SE"/>
        </w:rPr>
        <w:t>Dr. Sci.</w:t>
      </w:r>
      <w:r w:rsidRPr="00B80C07">
        <w:rPr>
          <w:rFonts w:eastAsia="Calibri"/>
          <w:lang w:val="sv-SE"/>
        </w:rPr>
        <w:t xml:space="preserve"> (Biol.)</w:t>
      </w:r>
      <w:r w:rsidRPr="0062087B">
        <w:rPr>
          <w:vertAlign w:val="superscript"/>
          <w:lang w:val="en-US"/>
        </w:rPr>
        <w:t>a</w:t>
      </w:r>
    </w:p>
    <w:p w:rsidR="00030116" w:rsidRPr="0062087B" w:rsidRDefault="00030116" w:rsidP="00030116">
      <w:pPr>
        <w:spacing w:after="0" w:line="480" w:lineRule="auto"/>
        <w:rPr>
          <w:lang w:val="en-US"/>
        </w:rPr>
      </w:pPr>
      <w:r w:rsidRPr="0062087B">
        <w:rPr>
          <w:vertAlign w:val="superscript"/>
          <w:lang w:val="en-US"/>
        </w:rPr>
        <w:t>a</w:t>
      </w:r>
      <w:r w:rsidRPr="0062087B">
        <w:rPr>
          <w:lang w:val="en-US"/>
        </w:rPr>
        <w:t>Laboratory of Ecological Genetics, N.I. Vavilov Institute of General Genetics, Russian Academy of Sciences, 3 Gubkin Street, Moscow 117971, Russia</w:t>
      </w:r>
    </w:p>
    <w:p w:rsidR="00030116" w:rsidRPr="0062087B" w:rsidRDefault="00030116" w:rsidP="00030116">
      <w:pPr>
        <w:widowControl w:val="0"/>
        <w:autoSpaceDE w:val="0"/>
        <w:autoSpaceDN w:val="0"/>
        <w:adjustRightInd w:val="0"/>
        <w:spacing w:after="0" w:line="480" w:lineRule="auto"/>
        <w:rPr>
          <w:lang w:val="en-US"/>
        </w:rPr>
      </w:pPr>
      <w:r w:rsidRPr="0062087B">
        <w:rPr>
          <w:vertAlign w:val="superscript"/>
          <w:lang w:val="en-US"/>
        </w:rPr>
        <w:t>b</w:t>
      </w:r>
      <w:r w:rsidRPr="0062087B">
        <w:rPr>
          <w:lang w:val="en-US"/>
        </w:rPr>
        <w:t>Federal Research and Clinical Center of Intensive Care Medicine and Rehabilitology, Petrovka str, 25, b.2, Moscow 107031, Russia</w:t>
      </w:r>
    </w:p>
    <w:p w:rsidR="00030116" w:rsidRPr="0062087B" w:rsidRDefault="00030116" w:rsidP="00030116">
      <w:pPr>
        <w:widowControl w:val="0"/>
        <w:autoSpaceDE w:val="0"/>
        <w:autoSpaceDN w:val="0"/>
        <w:adjustRightInd w:val="0"/>
        <w:spacing w:after="0" w:line="480" w:lineRule="auto"/>
        <w:rPr>
          <w:lang w:val="en-US"/>
        </w:rPr>
      </w:pPr>
      <w:r w:rsidRPr="0062087B">
        <w:rPr>
          <w:vertAlign w:val="superscript"/>
          <w:lang w:val="en-US"/>
        </w:rPr>
        <w:t>c</w:t>
      </w:r>
      <w:r w:rsidRPr="0062087B">
        <w:rPr>
          <w:lang w:val="en-US"/>
        </w:rPr>
        <w:t xml:space="preserve">Department of Computer Science and Applied Mathematics, Weizmann Institute of Science, </w:t>
      </w:r>
      <w:r w:rsidRPr="00003F08">
        <w:rPr>
          <w:lang w:val="en-US"/>
        </w:rPr>
        <w:t>234 Herzl St., PO Box 26, Rehovot 7610001, Israel</w:t>
      </w:r>
      <w:r w:rsidRPr="0062087B">
        <w:rPr>
          <w:lang w:val="en-US"/>
        </w:rPr>
        <w:t xml:space="preserve"> </w:t>
      </w:r>
    </w:p>
    <w:p w:rsidR="00030116" w:rsidRPr="0062087B" w:rsidRDefault="00030116" w:rsidP="00030116">
      <w:pPr>
        <w:widowControl w:val="0"/>
        <w:autoSpaceDE w:val="0"/>
        <w:autoSpaceDN w:val="0"/>
        <w:adjustRightInd w:val="0"/>
        <w:spacing w:after="0" w:line="480" w:lineRule="auto"/>
        <w:rPr>
          <w:lang w:val="en-US"/>
        </w:rPr>
      </w:pPr>
      <w:r w:rsidRPr="0062087B">
        <w:rPr>
          <w:vertAlign w:val="superscript"/>
          <w:lang w:val="en-US"/>
        </w:rPr>
        <w:t>d</w:t>
      </w:r>
      <w:r w:rsidRPr="0062087B">
        <w:rPr>
          <w:lang w:val="en-US"/>
        </w:rPr>
        <w:t xml:space="preserve">Department of Molecular Cell Biology, Weizmann Institute of Science, </w:t>
      </w:r>
      <w:r w:rsidRPr="00003F08">
        <w:rPr>
          <w:lang w:val="en-US"/>
        </w:rPr>
        <w:t>234 Herzl St., PO Box 26, Rehovot 7610001, Israel</w:t>
      </w:r>
      <w:r w:rsidRPr="0062087B">
        <w:rPr>
          <w:lang w:val="en-US"/>
        </w:rPr>
        <w:t xml:space="preserve"> </w:t>
      </w:r>
    </w:p>
    <w:p w:rsidR="00030116" w:rsidRPr="0062087B" w:rsidRDefault="00030116" w:rsidP="00030116">
      <w:pPr>
        <w:spacing w:after="0" w:line="480" w:lineRule="auto"/>
        <w:rPr>
          <w:lang w:val="en-US"/>
        </w:rPr>
      </w:pPr>
    </w:p>
    <w:p w:rsidR="00030116" w:rsidRPr="0062087B" w:rsidRDefault="00030116" w:rsidP="00030116">
      <w:pPr>
        <w:spacing w:after="0" w:line="480" w:lineRule="auto"/>
        <w:rPr>
          <w:lang w:val="en-US"/>
        </w:rPr>
      </w:pPr>
      <w:r w:rsidRPr="0062087B">
        <w:rPr>
          <w:lang w:val="en-US"/>
        </w:rPr>
        <w:t>Correspondence to: Lyubov E. Salnikova, Institute of General Genetics, Russian Academy of Sciences, 3 Gubkin Street, Moscow 117971, Russia, phone 74991328958, fax 74991328962</w:t>
      </w:r>
    </w:p>
    <w:p w:rsidR="00030116" w:rsidRPr="0062087B" w:rsidRDefault="00030116" w:rsidP="00030116">
      <w:pPr>
        <w:spacing w:after="0" w:line="480" w:lineRule="auto"/>
        <w:rPr>
          <w:lang w:val="en-US"/>
        </w:rPr>
      </w:pPr>
      <w:r w:rsidRPr="0062087B">
        <w:rPr>
          <w:lang w:val="en-US"/>
        </w:rPr>
        <w:t xml:space="preserve">E-mail: </w:t>
      </w:r>
      <w:hyperlink r:id="rId7" w:history="1">
        <w:r w:rsidRPr="0062087B">
          <w:rPr>
            <w:lang w:val="en-US"/>
          </w:rPr>
          <w:t>salnikovalyubov@gmail.com</w:t>
        </w:r>
      </w:hyperlink>
    </w:p>
    <w:p w:rsidR="00030116" w:rsidRDefault="00030116" w:rsidP="00030116">
      <w:pPr>
        <w:spacing w:before="120" w:after="120" w:line="480" w:lineRule="auto"/>
        <w:rPr>
          <w:b/>
          <w:lang w:val="en-US"/>
        </w:rPr>
      </w:pPr>
    </w:p>
    <w:p w:rsidR="00050DB8" w:rsidRDefault="00050DB8" w:rsidP="00030116">
      <w:pPr>
        <w:spacing w:before="120" w:after="120" w:line="480" w:lineRule="auto"/>
        <w:rPr>
          <w:b/>
          <w:lang w:val="en-US"/>
        </w:rPr>
      </w:pPr>
    </w:p>
    <w:p w:rsidR="00050DB8" w:rsidRDefault="00050DB8" w:rsidP="00030116">
      <w:pPr>
        <w:spacing w:before="120" w:after="120" w:line="480" w:lineRule="auto"/>
        <w:rPr>
          <w:b/>
          <w:lang w:val="en-US"/>
        </w:rPr>
      </w:pPr>
    </w:p>
    <w:p w:rsidR="00050DB8" w:rsidRDefault="00050DB8" w:rsidP="00030116">
      <w:pPr>
        <w:spacing w:before="120" w:after="120" w:line="480" w:lineRule="auto"/>
        <w:rPr>
          <w:b/>
          <w:lang w:val="en-US"/>
        </w:rPr>
      </w:pPr>
    </w:p>
    <w:p w:rsidR="00050DB8" w:rsidRDefault="00050DB8" w:rsidP="00030116">
      <w:pPr>
        <w:spacing w:before="120" w:after="120" w:line="480" w:lineRule="auto"/>
        <w:rPr>
          <w:b/>
          <w:lang w:val="en-US"/>
        </w:rPr>
      </w:pPr>
    </w:p>
    <w:p w:rsidR="00050DB8" w:rsidRDefault="00050DB8" w:rsidP="00030116">
      <w:pPr>
        <w:spacing w:before="120" w:after="120" w:line="480" w:lineRule="auto"/>
        <w:rPr>
          <w:b/>
          <w:lang w:val="en-US"/>
        </w:rPr>
      </w:pPr>
    </w:p>
    <w:p w:rsidR="00050DB8" w:rsidRDefault="00050DB8" w:rsidP="00030116">
      <w:pPr>
        <w:spacing w:before="120" w:after="120" w:line="480" w:lineRule="auto"/>
        <w:rPr>
          <w:b/>
          <w:lang w:val="en-US"/>
        </w:rPr>
      </w:pPr>
    </w:p>
    <w:p w:rsidR="00050DB8" w:rsidRPr="0062087B" w:rsidRDefault="00050DB8" w:rsidP="00030116">
      <w:pPr>
        <w:spacing w:before="120" w:after="120" w:line="480" w:lineRule="auto"/>
        <w:rPr>
          <w:b/>
          <w:lang w:val="en-US"/>
        </w:rPr>
      </w:pPr>
    </w:p>
    <w:p w:rsidR="00B73E29" w:rsidRPr="002970AA" w:rsidRDefault="00B73E29" w:rsidP="00B73E29">
      <w:pPr>
        <w:spacing w:after="0" w:line="480" w:lineRule="auto"/>
        <w:rPr>
          <w:rFonts w:eastAsia="Times New Roman"/>
          <w:b/>
          <w:color w:val="000000"/>
          <w:kern w:val="0"/>
          <w:lang w:val="en-US" w:eastAsia="ru-RU"/>
        </w:rPr>
      </w:pPr>
      <w:r w:rsidRPr="002970AA">
        <w:rPr>
          <w:rFonts w:eastAsia="Times New Roman"/>
          <w:b/>
          <w:color w:val="000000"/>
          <w:kern w:val="0"/>
          <w:lang w:val="en-US" w:eastAsia="ru-RU"/>
        </w:rPr>
        <w:lastRenderedPageBreak/>
        <w:t>Supplementary Table Legends</w:t>
      </w:r>
    </w:p>
    <w:p w:rsidR="00B73E29" w:rsidRDefault="00B73E29" w:rsidP="00B73E29">
      <w:pPr>
        <w:spacing w:after="0" w:line="480" w:lineRule="auto"/>
        <w:rPr>
          <w:rFonts w:eastAsia="Times New Roman"/>
          <w:color w:val="000000"/>
          <w:kern w:val="0"/>
          <w:lang w:val="en-US" w:eastAsia="ru-RU"/>
        </w:rPr>
      </w:pPr>
      <w:r w:rsidRPr="002970AA">
        <w:rPr>
          <w:rFonts w:eastAsia="Times New Roman"/>
          <w:b/>
          <w:color w:val="000000"/>
          <w:kern w:val="0"/>
          <w:lang w:val="en-US" w:eastAsia="ru-RU"/>
        </w:rPr>
        <w:t xml:space="preserve">Table </w:t>
      </w:r>
      <w:r>
        <w:rPr>
          <w:rFonts w:eastAsia="Times New Roman"/>
          <w:b/>
          <w:color w:val="000000"/>
          <w:kern w:val="0"/>
          <w:lang w:val="en-US" w:eastAsia="ru-RU"/>
        </w:rPr>
        <w:t>S</w:t>
      </w:r>
      <w:r w:rsidRPr="002970AA">
        <w:rPr>
          <w:rFonts w:eastAsia="Times New Roman"/>
          <w:b/>
          <w:color w:val="000000"/>
          <w:kern w:val="0"/>
          <w:lang w:val="en-US" w:eastAsia="ru-RU"/>
        </w:rPr>
        <w:t>1.</w:t>
      </w:r>
      <w:r w:rsidRPr="003C6615">
        <w:rPr>
          <w:rFonts w:eastAsia="Times New Roman"/>
          <w:color w:val="000000"/>
          <w:kern w:val="0"/>
          <w:lang w:val="en-US" w:eastAsia="ru-RU"/>
        </w:rPr>
        <w:t xml:space="preserve"> </w:t>
      </w:r>
      <w:r>
        <w:rPr>
          <w:rFonts w:eastAsia="Times New Roman"/>
          <w:color w:val="000000"/>
          <w:kern w:val="0"/>
          <w:lang w:val="en-US" w:eastAsia="ru-RU"/>
        </w:rPr>
        <w:t xml:space="preserve">The list of </w:t>
      </w:r>
      <w:r w:rsidRPr="00E42F72">
        <w:rPr>
          <w:lang w:val="en-US"/>
        </w:rPr>
        <w:t>cytokine</w:t>
      </w:r>
      <w:r>
        <w:rPr>
          <w:lang w:val="en-US"/>
        </w:rPr>
        <w:t xml:space="preserve"> and </w:t>
      </w:r>
      <w:r w:rsidRPr="00E42F72">
        <w:rPr>
          <w:lang w:val="en-US"/>
        </w:rPr>
        <w:t xml:space="preserve">cytokine </w:t>
      </w:r>
      <w:r>
        <w:rPr>
          <w:lang w:val="en-US"/>
        </w:rPr>
        <w:t xml:space="preserve">receptor </w:t>
      </w:r>
      <w:r>
        <w:rPr>
          <w:rFonts w:eastAsia="Times New Roman"/>
          <w:color w:val="000000"/>
          <w:kern w:val="0"/>
          <w:lang w:val="en-US" w:eastAsia="ru-RU"/>
        </w:rPr>
        <w:t>g</w:t>
      </w:r>
      <w:r w:rsidRPr="00E42F72">
        <w:rPr>
          <w:lang w:val="en-US"/>
        </w:rPr>
        <w:t xml:space="preserve">enes </w:t>
      </w:r>
      <w:r>
        <w:rPr>
          <w:lang w:val="en-US"/>
        </w:rPr>
        <w:t xml:space="preserve">with information on their genomic location, number and by tissue distribution of </w:t>
      </w:r>
      <w:r w:rsidRPr="004D5E98">
        <w:rPr>
          <w:rFonts w:eastAsia="Times New Roman"/>
          <w:color w:val="000000"/>
          <w:kern w:val="0"/>
          <w:lang w:val="en-US" w:eastAsia="ru-RU"/>
        </w:rPr>
        <w:t>eQTLs associated with the expression of these</w:t>
      </w:r>
      <w:r>
        <w:rPr>
          <w:rFonts w:eastAsia="Times New Roman"/>
          <w:color w:val="000000"/>
          <w:kern w:val="0"/>
          <w:lang w:val="en-US" w:eastAsia="ru-RU"/>
        </w:rPr>
        <w:t xml:space="preserve"> </w:t>
      </w:r>
      <w:r w:rsidRPr="004D5E98">
        <w:rPr>
          <w:rFonts w:eastAsia="Times New Roman"/>
          <w:color w:val="000000"/>
          <w:kern w:val="0"/>
          <w:lang w:val="en-US" w:eastAsia="ru-RU"/>
        </w:rPr>
        <w:t>genes</w:t>
      </w:r>
      <w:r>
        <w:rPr>
          <w:rFonts w:eastAsia="Times New Roman"/>
          <w:color w:val="000000"/>
          <w:kern w:val="0"/>
          <w:lang w:val="en-US" w:eastAsia="ru-RU"/>
        </w:rPr>
        <w:t>.</w:t>
      </w:r>
    </w:p>
    <w:p w:rsidR="00050DB8" w:rsidRPr="00050DB8" w:rsidRDefault="00050DB8" w:rsidP="00B73E29">
      <w:pPr>
        <w:spacing w:after="0" w:line="480" w:lineRule="auto"/>
        <w:rPr>
          <w:rFonts w:eastAsia="Times New Roman"/>
          <w:b/>
          <w:color w:val="000000"/>
          <w:kern w:val="0"/>
          <w:lang w:val="en-US" w:eastAsia="ru-RU"/>
        </w:rPr>
      </w:pPr>
      <w:r w:rsidRPr="00050DB8">
        <w:rPr>
          <w:rFonts w:eastAsia="Times New Roman"/>
          <w:b/>
          <w:color w:val="000000"/>
          <w:kern w:val="0"/>
          <w:lang w:val="en-US" w:eastAsia="ru-RU"/>
        </w:rPr>
        <w:t xml:space="preserve">Table S2. </w:t>
      </w:r>
      <w:r w:rsidRPr="00050DB8">
        <w:rPr>
          <w:rFonts w:eastAsia="Times New Roman"/>
          <w:color w:val="000000"/>
          <w:kern w:val="0"/>
          <w:lang w:val="en-US" w:eastAsia="ru-RU"/>
        </w:rPr>
        <w:t>GTEx tissue abbreviations.</w:t>
      </w:r>
    </w:p>
    <w:p w:rsidR="00B73E29" w:rsidRDefault="00B73E29" w:rsidP="00B73E29">
      <w:pPr>
        <w:spacing w:after="0" w:line="480" w:lineRule="auto"/>
        <w:rPr>
          <w:rFonts w:eastAsia="Times New Roman"/>
          <w:color w:val="000000"/>
          <w:kern w:val="0"/>
          <w:lang w:val="en-US" w:eastAsia="ru-RU"/>
        </w:rPr>
      </w:pPr>
      <w:r w:rsidRPr="002970AA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="00050DB8">
        <w:rPr>
          <w:b/>
          <w:lang w:val="en-US"/>
        </w:rPr>
        <w:t>3</w:t>
      </w:r>
      <w:r w:rsidRPr="002970AA">
        <w:rPr>
          <w:b/>
          <w:lang w:val="en-US"/>
        </w:rPr>
        <w:t>.</w:t>
      </w:r>
      <w:r w:rsidRPr="004D5E98">
        <w:rPr>
          <w:lang w:val="en-US"/>
        </w:rPr>
        <w:t xml:space="preserve"> Median gene-level TPM </w:t>
      </w:r>
      <w:r>
        <w:rPr>
          <w:lang w:val="en-US"/>
        </w:rPr>
        <w:t>(Transcripts Per Million) by tissue and t</w:t>
      </w:r>
      <w:r w:rsidRPr="002245DF">
        <w:rPr>
          <w:lang w:val="en-US"/>
        </w:rPr>
        <w:t>issue specificity indices</w:t>
      </w:r>
      <w:r>
        <w:rPr>
          <w:lang w:val="en-US"/>
        </w:rPr>
        <w:t xml:space="preserve"> Tau and TSI.</w:t>
      </w:r>
      <w:r w:rsidRPr="002245DF">
        <w:rPr>
          <w:lang w:val="en-US"/>
        </w:rPr>
        <w:t xml:space="preserve"> </w:t>
      </w:r>
      <w:r w:rsidRPr="005C6FCB">
        <w:rPr>
          <w:rFonts w:eastAsia="Times New Roman"/>
          <w:bCs/>
          <w:kern w:val="0"/>
          <w:lang w:val="en-US" w:eastAsia="ru-RU"/>
        </w:rPr>
        <w:t xml:space="preserve">The tissues are </w:t>
      </w:r>
      <w:r w:rsidRPr="002970AA">
        <w:rPr>
          <w:rFonts w:eastAsia="Times New Roman"/>
          <w:color w:val="000000"/>
          <w:kern w:val="0"/>
          <w:lang w:val="en-US" w:eastAsia="ru-RU"/>
        </w:rPr>
        <w:t xml:space="preserve">grouped by tissue categories. </w:t>
      </w:r>
      <w:r w:rsidRPr="00032EB2">
        <w:rPr>
          <w:rFonts w:eastAsia="Times New Roman"/>
          <w:color w:val="000000"/>
          <w:kern w:val="0"/>
          <w:lang w:val="en-US" w:eastAsia="ru-RU"/>
        </w:rPr>
        <w:t>S</w:t>
      </w:r>
      <w:r w:rsidRPr="002970AA">
        <w:rPr>
          <w:rFonts w:eastAsia="Times New Roman"/>
          <w:color w:val="000000"/>
          <w:kern w:val="0"/>
          <w:lang w:val="en-US" w:eastAsia="ru-RU"/>
        </w:rPr>
        <w:t xml:space="preserve">ample sizes for </w:t>
      </w:r>
      <w:r>
        <w:rPr>
          <w:rFonts w:eastAsia="Times New Roman"/>
          <w:color w:val="000000"/>
          <w:kern w:val="0"/>
          <w:lang w:val="en-US" w:eastAsia="ru-RU"/>
        </w:rPr>
        <w:t>each tissue are provided.</w:t>
      </w:r>
    </w:p>
    <w:p w:rsidR="00B73E29" w:rsidRDefault="00B73E29" w:rsidP="00B73E29">
      <w:pPr>
        <w:spacing w:after="0" w:line="480" w:lineRule="auto"/>
        <w:rPr>
          <w:lang w:val="en-US"/>
        </w:rPr>
      </w:pPr>
      <w:r w:rsidRPr="001354CF">
        <w:rPr>
          <w:rFonts w:eastAsia="Times New Roman"/>
          <w:b/>
          <w:color w:val="000000"/>
          <w:kern w:val="0"/>
          <w:lang w:val="en-US" w:eastAsia="ru-RU"/>
        </w:rPr>
        <w:t xml:space="preserve">Table </w:t>
      </w:r>
      <w:r>
        <w:rPr>
          <w:rFonts w:eastAsia="Times New Roman"/>
          <w:b/>
          <w:color w:val="000000"/>
          <w:kern w:val="0"/>
          <w:lang w:val="en-US" w:eastAsia="ru-RU"/>
        </w:rPr>
        <w:t>S</w:t>
      </w:r>
      <w:r w:rsidR="00050DB8">
        <w:rPr>
          <w:rFonts w:eastAsia="Times New Roman"/>
          <w:b/>
          <w:color w:val="000000"/>
          <w:kern w:val="0"/>
          <w:lang w:val="en-US" w:eastAsia="ru-RU"/>
        </w:rPr>
        <w:t>4</w:t>
      </w:r>
      <w:r w:rsidRPr="001354CF">
        <w:rPr>
          <w:rFonts w:eastAsia="Times New Roman"/>
          <w:b/>
          <w:color w:val="000000"/>
          <w:kern w:val="0"/>
          <w:lang w:val="en-US" w:eastAsia="ru-RU"/>
        </w:rPr>
        <w:t>.</w:t>
      </w:r>
      <w:r>
        <w:rPr>
          <w:rFonts w:eastAsia="Times New Roman"/>
          <w:b/>
          <w:color w:val="000000"/>
          <w:kern w:val="0"/>
          <w:lang w:val="en-US" w:eastAsia="ru-RU"/>
        </w:rPr>
        <w:t xml:space="preserve"> </w:t>
      </w:r>
      <w:r>
        <w:rPr>
          <w:lang w:val="en-US"/>
        </w:rPr>
        <w:t>Direction of eQTL-gene pair</w:t>
      </w:r>
      <w:r w:rsidRPr="005F7EFC">
        <w:rPr>
          <w:lang w:val="en-US"/>
        </w:rPr>
        <w:t xml:space="preserve"> effects.</w:t>
      </w:r>
      <w:r w:rsidRPr="00663AA7">
        <w:rPr>
          <w:rFonts w:ascii="Georgia" w:hAnsi="Georgia"/>
          <w:color w:val="3E3D40"/>
          <w:sz w:val="21"/>
          <w:szCs w:val="21"/>
          <w:shd w:val="clear" w:color="auto" w:fill="EEEEEE"/>
          <w:lang w:val="en-US"/>
        </w:rPr>
        <w:t xml:space="preserve"> </w:t>
      </w:r>
      <w:r w:rsidRPr="00580D65">
        <w:rPr>
          <w:lang w:val="en-US"/>
        </w:rPr>
        <w:t xml:space="preserve">Columns indicate the chromosomal region, target cytokines (cytokine 1 and cytokine 2), </w:t>
      </w:r>
      <w:r>
        <w:rPr>
          <w:lang w:val="en-US"/>
        </w:rPr>
        <w:t xml:space="preserve">their </w:t>
      </w:r>
      <w:r w:rsidRPr="00580D65">
        <w:rPr>
          <w:lang w:val="en-US"/>
        </w:rPr>
        <w:t xml:space="preserve">genomic coordinates, </w:t>
      </w:r>
      <w:r>
        <w:rPr>
          <w:lang w:val="en-US"/>
        </w:rPr>
        <w:t xml:space="preserve">the total </w:t>
      </w:r>
      <w:r w:rsidRPr="00580D65">
        <w:rPr>
          <w:lang w:val="en-US"/>
        </w:rPr>
        <w:t xml:space="preserve">number of eSNPs, </w:t>
      </w:r>
      <w:r>
        <w:rPr>
          <w:lang w:val="en-US"/>
        </w:rPr>
        <w:t xml:space="preserve">the </w:t>
      </w:r>
      <w:r w:rsidRPr="00580D65">
        <w:rPr>
          <w:lang w:val="en-US"/>
        </w:rPr>
        <w:t>number of associations</w:t>
      </w:r>
      <w:r>
        <w:rPr>
          <w:lang w:val="en-US"/>
        </w:rPr>
        <w:t xml:space="preserve"> in the GTEx database and information on u</w:t>
      </w:r>
      <w:r w:rsidRPr="003F2517">
        <w:rPr>
          <w:lang w:val="en-US"/>
        </w:rPr>
        <w:t xml:space="preserve">nidirectional </w:t>
      </w:r>
      <w:r>
        <w:rPr>
          <w:lang w:val="en-US"/>
        </w:rPr>
        <w:t xml:space="preserve">and bidirectional </w:t>
      </w:r>
      <w:r w:rsidRPr="003F2517">
        <w:rPr>
          <w:lang w:val="en-US"/>
        </w:rPr>
        <w:t>eQTL</w:t>
      </w:r>
      <w:r>
        <w:rPr>
          <w:lang w:val="en-US"/>
        </w:rPr>
        <w:t xml:space="preserve"> effects, namely: the number of intersecting eQTL</w:t>
      </w:r>
      <w:r w:rsidRPr="003F2517">
        <w:rPr>
          <w:lang w:val="en-US"/>
        </w:rPr>
        <w:t xml:space="preserve">-tissue associations, </w:t>
      </w:r>
      <w:r>
        <w:rPr>
          <w:lang w:val="en-US"/>
        </w:rPr>
        <w:t>the number of tissues, t</w:t>
      </w:r>
      <w:r w:rsidRPr="003F2517">
        <w:rPr>
          <w:lang w:val="en-US"/>
        </w:rPr>
        <w:t xml:space="preserve">issues </w:t>
      </w:r>
      <w:r>
        <w:rPr>
          <w:lang w:val="en-US"/>
        </w:rPr>
        <w:t>names, the SNPs number, their chromosomal location and length (bp) along with a</w:t>
      </w:r>
      <w:r w:rsidRPr="003F2517">
        <w:rPr>
          <w:lang w:val="en-US"/>
        </w:rPr>
        <w:t>verage r</w:t>
      </w:r>
      <w:r w:rsidRPr="003F2517">
        <w:rPr>
          <w:vertAlign w:val="superscript"/>
          <w:lang w:val="en-US"/>
        </w:rPr>
        <w:t>2</w:t>
      </w:r>
      <w:r>
        <w:rPr>
          <w:lang w:val="en-US"/>
        </w:rPr>
        <w:t>.</w:t>
      </w:r>
      <w:r w:rsidRPr="003F2517">
        <w:rPr>
          <w:lang w:val="en-US"/>
        </w:rPr>
        <w:t xml:space="preserve"> </w:t>
      </w:r>
    </w:p>
    <w:p w:rsidR="00B73E29" w:rsidRDefault="00B73E29" w:rsidP="00B73E29">
      <w:pPr>
        <w:spacing w:after="0" w:line="480" w:lineRule="auto"/>
        <w:rPr>
          <w:lang w:val="en-US"/>
        </w:rPr>
      </w:pPr>
      <w:r w:rsidRPr="00E971F7">
        <w:rPr>
          <w:rFonts w:eastAsia="Times New Roman"/>
          <w:b/>
          <w:color w:val="000000"/>
          <w:kern w:val="0"/>
          <w:lang w:val="en-US" w:eastAsia="ru-RU"/>
        </w:rPr>
        <w:t xml:space="preserve">Table </w:t>
      </w:r>
      <w:r>
        <w:rPr>
          <w:rFonts w:eastAsia="Times New Roman"/>
          <w:b/>
          <w:color w:val="000000"/>
          <w:kern w:val="0"/>
          <w:lang w:val="en-US" w:eastAsia="ru-RU"/>
        </w:rPr>
        <w:t>S</w:t>
      </w:r>
      <w:r w:rsidR="00050DB8">
        <w:rPr>
          <w:rFonts w:eastAsia="Times New Roman"/>
          <w:b/>
          <w:color w:val="000000"/>
          <w:kern w:val="0"/>
          <w:lang w:val="en-US" w:eastAsia="ru-RU"/>
        </w:rPr>
        <w:t>5</w:t>
      </w:r>
      <w:r w:rsidRPr="00E971F7">
        <w:rPr>
          <w:rFonts w:eastAsia="Times New Roman"/>
          <w:b/>
          <w:color w:val="000000"/>
          <w:kern w:val="0"/>
          <w:lang w:val="en-US" w:eastAsia="ru-RU"/>
        </w:rPr>
        <w:t>.</w:t>
      </w:r>
      <w:r>
        <w:rPr>
          <w:rFonts w:eastAsia="Times New Roman"/>
          <w:color w:val="000000"/>
          <w:kern w:val="0"/>
          <w:lang w:val="en-US" w:eastAsia="ru-RU"/>
        </w:rPr>
        <w:t xml:space="preserve"> T</w:t>
      </w:r>
      <w:r w:rsidRPr="00343F41">
        <w:rPr>
          <w:lang w:val="en-US"/>
        </w:rPr>
        <w:t>he NHGRI-EBI GWAS Catalog</w:t>
      </w:r>
      <w:r>
        <w:rPr>
          <w:lang w:val="en-US"/>
        </w:rPr>
        <w:t xml:space="preserve"> associations for cytokine genes. Associations are linked with EFO (Experimental Factor Ontology) classifications within three categories: disease type, disease</w:t>
      </w:r>
      <w:r w:rsidR="00CA3A29">
        <w:rPr>
          <w:lang w:val="en-US"/>
        </w:rPr>
        <w:t xml:space="preserve"> by anatomical system (for non-o</w:t>
      </w:r>
      <w:bookmarkStart w:id="0" w:name="_GoBack"/>
      <w:bookmarkEnd w:id="0"/>
      <w:r>
        <w:rPr>
          <w:lang w:val="en-US"/>
        </w:rPr>
        <w:t>ncological diseases) and type of measurements. Data on the number of SNP associations in the GTEx database (if any) are presented.</w:t>
      </w:r>
    </w:p>
    <w:p w:rsidR="00B73E29" w:rsidRDefault="00B73E29" w:rsidP="00B73E29">
      <w:pPr>
        <w:spacing w:after="0" w:line="480" w:lineRule="auto"/>
        <w:rPr>
          <w:color w:val="000000"/>
          <w:lang w:val="en-US"/>
        </w:rPr>
      </w:pPr>
      <w:r>
        <w:rPr>
          <w:b/>
          <w:lang w:val="en-US"/>
        </w:rPr>
        <w:t>Table S6</w:t>
      </w:r>
      <w:r w:rsidRPr="00F14EAB">
        <w:rPr>
          <w:b/>
          <w:lang w:val="en-US"/>
        </w:rPr>
        <w:t>.</w:t>
      </w:r>
      <w:r>
        <w:rPr>
          <w:lang w:val="en-US"/>
        </w:rPr>
        <w:t xml:space="preserve"> </w:t>
      </w:r>
      <w:r>
        <w:rPr>
          <w:color w:val="000000"/>
          <w:shd w:val="clear" w:color="auto" w:fill="FFFFFF"/>
          <w:lang w:val="en-US"/>
        </w:rPr>
        <w:t xml:space="preserve">By population distribution and functional characterization of GWAS (index) SNPs presented as merged functional annotations from </w:t>
      </w:r>
      <w:r w:rsidRPr="0047293A">
        <w:rPr>
          <w:color w:val="000000"/>
          <w:lang w:val="en-US"/>
        </w:rPr>
        <w:t xml:space="preserve">HaploReg </w:t>
      </w:r>
      <w:r>
        <w:rPr>
          <w:b/>
          <w:bCs/>
          <w:color w:val="000000"/>
          <w:lang w:val="en-US"/>
        </w:rPr>
        <w:t>v</w:t>
      </w:r>
      <w:r w:rsidRPr="0047293A">
        <w:rPr>
          <w:color w:val="000000"/>
          <w:lang w:val="en-US"/>
        </w:rPr>
        <w:t>4</w:t>
      </w:r>
      <w:r>
        <w:rPr>
          <w:color w:val="000000"/>
          <w:lang w:val="en-US"/>
        </w:rPr>
        <w:t xml:space="preserve"> (columns A-AF), SNPnexus (AG-AJ) and SNPnexus IW-Scoring (AK-AL) tools.</w:t>
      </w:r>
    </w:p>
    <w:p w:rsidR="00B73E29" w:rsidRDefault="00B73E29" w:rsidP="00B73E29">
      <w:pPr>
        <w:spacing w:after="0" w:line="480" w:lineRule="auto"/>
        <w:rPr>
          <w:lang w:val="en-US"/>
        </w:rPr>
      </w:pPr>
      <w:r>
        <w:rPr>
          <w:b/>
          <w:color w:val="000000"/>
          <w:lang w:val="en-US"/>
        </w:rPr>
        <w:t>Table S7</w:t>
      </w:r>
      <w:r w:rsidRPr="00F14EAB">
        <w:rPr>
          <w:b/>
          <w:color w:val="000000"/>
          <w:lang w:val="en-US"/>
        </w:rPr>
        <w:t>.</w:t>
      </w:r>
      <w:r>
        <w:rPr>
          <w:color w:val="000000"/>
          <w:lang w:val="en-US"/>
        </w:rPr>
        <w:t xml:space="preserve"> </w:t>
      </w:r>
      <w:r>
        <w:rPr>
          <w:color w:val="000000"/>
          <w:shd w:val="clear" w:color="auto" w:fill="FFFFFF"/>
          <w:lang w:val="en-US"/>
        </w:rPr>
        <w:t xml:space="preserve">By population distribution and functional characterization of LD SNPs presented as merged functional annotations from </w:t>
      </w:r>
      <w:r w:rsidRPr="0047293A">
        <w:rPr>
          <w:color w:val="000000"/>
          <w:lang w:val="en-US"/>
        </w:rPr>
        <w:t xml:space="preserve">HaploReg </w:t>
      </w:r>
      <w:r>
        <w:rPr>
          <w:b/>
          <w:bCs/>
          <w:color w:val="000000"/>
          <w:lang w:val="en-US"/>
        </w:rPr>
        <w:t>v</w:t>
      </w:r>
      <w:r w:rsidRPr="0047293A">
        <w:rPr>
          <w:color w:val="000000"/>
          <w:lang w:val="en-US"/>
        </w:rPr>
        <w:t>4</w:t>
      </w:r>
      <w:r>
        <w:rPr>
          <w:color w:val="000000"/>
          <w:lang w:val="en-US"/>
        </w:rPr>
        <w:t xml:space="preserve"> (columns A-AF), SNPnexus (AG-AJ) and SNPnexus IW-Scoring (AK-AL) tools. </w:t>
      </w:r>
      <w:r>
        <w:rPr>
          <w:lang w:val="en-US"/>
        </w:rPr>
        <w:t>LD SNPs were selected based on a threshold r</w:t>
      </w:r>
      <w:r w:rsidRPr="00F57A97">
        <w:rPr>
          <w:vertAlign w:val="superscript"/>
          <w:lang w:val="en-US"/>
        </w:rPr>
        <w:t>2</w:t>
      </w:r>
      <w:r>
        <w:rPr>
          <w:lang w:val="en-US"/>
        </w:rPr>
        <w:t xml:space="preserve"> &gt; 0.8 and were matched by population with index SNPs.</w:t>
      </w:r>
    </w:p>
    <w:p w:rsidR="00B73E29" w:rsidRDefault="00B73E29" w:rsidP="00B73E29">
      <w:pPr>
        <w:spacing w:after="0" w:line="480" w:lineRule="auto"/>
        <w:rPr>
          <w:color w:val="000000"/>
          <w:shd w:val="clear" w:color="auto" w:fill="FFFFFF"/>
          <w:lang w:val="en-US"/>
        </w:rPr>
      </w:pPr>
      <w:r>
        <w:rPr>
          <w:rFonts w:eastAsia="Times New Roman"/>
          <w:b/>
          <w:bCs/>
          <w:kern w:val="0"/>
          <w:lang w:val="en-US" w:eastAsia="ru-RU"/>
        </w:rPr>
        <w:lastRenderedPageBreak/>
        <w:t>Table S8</w:t>
      </w:r>
      <w:r w:rsidRPr="00450E7B">
        <w:rPr>
          <w:rFonts w:eastAsia="Times New Roman"/>
          <w:b/>
          <w:bCs/>
          <w:kern w:val="0"/>
          <w:lang w:val="en-US" w:eastAsia="ru-RU"/>
        </w:rPr>
        <w:t>.</w:t>
      </w:r>
      <w:r>
        <w:rPr>
          <w:rFonts w:eastAsia="Times New Roman"/>
          <w:bCs/>
          <w:kern w:val="0"/>
          <w:lang w:val="en-US" w:eastAsia="ru-RU"/>
        </w:rPr>
        <w:t xml:space="preserve"> P</w:t>
      </w:r>
      <w:r w:rsidRPr="007518CE">
        <w:rPr>
          <w:color w:val="000000"/>
          <w:shd w:val="clear" w:color="auto" w:fill="FFFFFF"/>
          <w:lang w:val="en-US"/>
        </w:rPr>
        <w:t xml:space="preserve">ositive selection signals for GWAS SNPs in cytokine and cytokine receptor genes </w:t>
      </w:r>
      <w:r>
        <w:rPr>
          <w:color w:val="000000"/>
          <w:shd w:val="clear" w:color="auto" w:fill="FFFFFF"/>
          <w:lang w:val="en-US"/>
        </w:rPr>
        <w:t>from the</w:t>
      </w:r>
      <w:r w:rsidRPr="007518CE">
        <w:rPr>
          <w:color w:val="000000"/>
          <w:shd w:val="clear" w:color="auto" w:fill="FFFFFF"/>
          <w:lang w:val="en-US"/>
        </w:rPr>
        <w:t xml:space="preserve"> 1000 Genome Selection Browser 1.0</w:t>
      </w:r>
      <w:r>
        <w:rPr>
          <w:color w:val="000000"/>
          <w:shd w:val="clear" w:color="auto" w:fill="FFFFFF"/>
          <w:lang w:val="en-US"/>
        </w:rPr>
        <w:t xml:space="preserve"> (</w:t>
      </w:r>
      <w:hyperlink r:id="rId8" w:tgtFrame="_blank" w:history="1">
        <w:r w:rsidRPr="00450E7B">
          <w:rPr>
            <w:rStyle w:val="Hyperlink"/>
            <w:color w:val="642A8F"/>
            <w:shd w:val="clear" w:color="auto" w:fill="FFFFFF"/>
            <w:lang w:val="en-US"/>
          </w:rPr>
          <w:t>http://hsb.upf.edu</w:t>
        </w:r>
      </w:hyperlink>
      <w:r>
        <w:rPr>
          <w:lang w:val="en-US"/>
        </w:rPr>
        <w:t>).</w:t>
      </w:r>
      <w:r>
        <w:rPr>
          <w:color w:val="000000"/>
          <w:shd w:val="clear" w:color="auto" w:fill="FFFFFF"/>
          <w:lang w:val="en-US"/>
        </w:rPr>
        <w:t xml:space="preserve"> A</w:t>
      </w:r>
      <w:r w:rsidRPr="00503FD0">
        <w:rPr>
          <w:color w:val="000000"/>
          <w:shd w:val="clear" w:color="auto" w:fill="FFFFFF"/>
          <w:lang w:val="en-US"/>
        </w:rPr>
        <w:t>bsolute scores and rank scores</w:t>
      </w:r>
      <w:r>
        <w:rPr>
          <w:color w:val="000000"/>
          <w:shd w:val="clear" w:color="auto" w:fill="FFFFFF"/>
          <w:lang w:val="en-US"/>
        </w:rPr>
        <w:t xml:space="preserve"> for the SNPs with </w:t>
      </w:r>
      <w:r w:rsidRPr="00503FD0">
        <w:rPr>
          <w:color w:val="000000"/>
          <w:shd w:val="clear" w:color="auto" w:fill="FFFFFF"/>
          <w:lang w:val="en-US"/>
        </w:rPr>
        <w:t>rank scores</w:t>
      </w:r>
      <w:r>
        <w:rPr>
          <w:color w:val="000000"/>
          <w:shd w:val="clear" w:color="auto" w:fill="FFFFFF"/>
          <w:lang w:val="en-US"/>
        </w:rPr>
        <w:t xml:space="preserve"> &gt; 2.0</w:t>
      </w:r>
      <w:r w:rsidRPr="00503FD0">
        <w:rPr>
          <w:color w:val="000000"/>
          <w:shd w:val="clear" w:color="auto" w:fill="FFFFFF"/>
          <w:lang w:val="en-US"/>
        </w:rPr>
        <w:t xml:space="preserve"> </w:t>
      </w:r>
      <w:r>
        <w:rPr>
          <w:color w:val="000000"/>
          <w:shd w:val="clear" w:color="auto" w:fill="FFFFFF"/>
          <w:lang w:val="en-US"/>
        </w:rPr>
        <w:t>are presented for t</w:t>
      </w:r>
      <w:r w:rsidRPr="00E53676">
        <w:rPr>
          <w:rFonts w:eastAsia="Times New Roman"/>
          <w:bCs/>
          <w:kern w:val="0"/>
          <w:lang w:val="en-US" w:eastAsia="ru-RU"/>
        </w:rPr>
        <w:t>wo different natural selection tests</w:t>
      </w:r>
      <w:r>
        <w:rPr>
          <w:rFonts w:eastAsia="Times New Roman"/>
          <w:bCs/>
          <w:kern w:val="0"/>
          <w:lang w:val="en-US" w:eastAsia="ru-RU"/>
        </w:rPr>
        <w:t>,</w:t>
      </w:r>
      <w:r w:rsidRPr="00E53676">
        <w:rPr>
          <w:rFonts w:eastAsia="Times New Roman"/>
          <w:bCs/>
          <w:kern w:val="0"/>
          <w:lang w:val="en-US" w:eastAsia="ru-RU"/>
        </w:rPr>
        <w:t xml:space="preserve"> Fst</w:t>
      </w:r>
      <w:r w:rsidRPr="007518CE">
        <w:rPr>
          <w:color w:val="000000"/>
          <w:shd w:val="clear" w:color="auto" w:fill="FFFFFF"/>
          <w:lang w:val="en-US"/>
        </w:rPr>
        <w:t xml:space="preserve"> </w:t>
      </w:r>
      <w:r>
        <w:rPr>
          <w:color w:val="000000"/>
          <w:shd w:val="clear" w:color="auto" w:fill="FFFFFF"/>
          <w:lang w:val="en-US"/>
        </w:rPr>
        <w:t>(</w:t>
      </w:r>
      <w:r w:rsidRPr="002618DA">
        <w:rPr>
          <w:color w:val="000000"/>
          <w:shd w:val="clear" w:color="auto" w:fill="FFFFFF"/>
          <w:lang w:val="en-US"/>
        </w:rPr>
        <w:t>Fixation index</w:t>
      </w:r>
      <w:r>
        <w:rPr>
          <w:color w:val="000000"/>
          <w:shd w:val="clear" w:color="auto" w:fill="FFFFFF"/>
          <w:lang w:val="en-US"/>
        </w:rPr>
        <w:t xml:space="preserve">) </w:t>
      </w:r>
      <w:r w:rsidRPr="007518CE">
        <w:rPr>
          <w:color w:val="000000"/>
          <w:shd w:val="clear" w:color="auto" w:fill="FFFFFF"/>
          <w:lang w:val="en-US"/>
        </w:rPr>
        <w:t>and iHS (Integrated Haplotype Score)</w:t>
      </w:r>
      <w:r>
        <w:rPr>
          <w:color w:val="000000"/>
          <w:shd w:val="clear" w:color="auto" w:fill="FFFFFF"/>
          <w:lang w:val="en-US"/>
        </w:rPr>
        <w:t xml:space="preserve">. </w:t>
      </w:r>
    </w:p>
    <w:p w:rsidR="00B73E29" w:rsidRDefault="00B73E29" w:rsidP="00B73E29">
      <w:pPr>
        <w:spacing w:after="0" w:line="480" w:lineRule="auto"/>
        <w:rPr>
          <w:color w:val="000000"/>
          <w:shd w:val="clear" w:color="auto" w:fill="FFFFFF"/>
          <w:lang w:val="en-US"/>
        </w:rPr>
      </w:pPr>
      <w:r>
        <w:rPr>
          <w:color w:val="000000"/>
          <w:shd w:val="clear" w:color="auto" w:fill="FFFFFF"/>
          <w:lang w:val="en-US"/>
        </w:rPr>
        <w:t xml:space="preserve">Abbreviations: </w:t>
      </w:r>
      <w:r w:rsidRPr="00450E7B">
        <w:rPr>
          <w:color w:val="000000"/>
          <w:shd w:val="clear" w:color="auto" w:fill="FFFFFF"/>
          <w:lang w:val="en-US"/>
        </w:rPr>
        <w:t>Han Chinese in Beijing, China</w:t>
      </w:r>
      <w:r>
        <w:rPr>
          <w:color w:val="000000"/>
          <w:shd w:val="clear" w:color="auto" w:fill="FFFFFF"/>
          <w:lang w:val="en-US"/>
        </w:rPr>
        <w:t xml:space="preserve"> (CHB), </w:t>
      </w:r>
      <w:r w:rsidRPr="00450E7B">
        <w:rPr>
          <w:color w:val="000000"/>
          <w:shd w:val="clear" w:color="auto" w:fill="FFFFFF"/>
          <w:lang w:val="en-US"/>
        </w:rPr>
        <w:t>Yoruba in Ibadan, Nigeria</w:t>
      </w:r>
      <w:r>
        <w:rPr>
          <w:color w:val="000000"/>
          <w:shd w:val="clear" w:color="auto" w:fill="FFFFFF"/>
          <w:lang w:val="en-US"/>
        </w:rPr>
        <w:t xml:space="preserve"> (YRI), </w:t>
      </w:r>
      <w:r w:rsidRPr="00450E7B">
        <w:rPr>
          <w:color w:val="000000"/>
          <w:shd w:val="clear" w:color="auto" w:fill="FFFFFF"/>
          <w:lang w:val="en-US"/>
        </w:rPr>
        <w:t>Utah Residents with Northern and Western European Ancestry</w:t>
      </w:r>
      <w:r>
        <w:rPr>
          <w:color w:val="000000"/>
          <w:shd w:val="clear" w:color="auto" w:fill="FFFFFF"/>
          <w:lang w:val="en-US"/>
        </w:rPr>
        <w:t xml:space="preserve"> (CEU)</w:t>
      </w:r>
    </w:p>
    <w:p w:rsidR="00B73E29" w:rsidRPr="00C460EE" w:rsidRDefault="00B73E29" w:rsidP="00B73E29">
      <w:pPr>
        <w:spacing w:after="0" w:line="480" w:lineRule="auto"/>
        <w:rPr>
          <w:lang w:val="en-US"/>
        </w:rPr>
      </w:pPr>
      <w:r>
        <w:rPr>
          <w:b/>
          <w:lang w:val="en-US"/>
        </w:rPr>
        <w:t>Table S9</w:t>
      </w:r>
      <w:r w:rsidRPr="00C46616">
        <w:rPr>
          <w:b/>
          <w:lang w:val="en-US"/>
        </w:rPr>
        <w:t>.</w:t>
      </w:r>
      <w:r>
        <w:rPr>
          <w:b/>
          <w:lang w:val="en-US"/>
        </w:rPr>
        <w:t xml:space="preserve"> </w:t>
      </w:r>
      <w:r w:rsidRPr="00C460EE">
        <w:rPr>
          <w:lang w:val="en-US"/>
        </w:rPr>
        <w:t xml:space="preserve">eQTL </w:t>
      </w:r>
      <w:r>
        <w:rPr>
          <w:lang w:val="en-US"/>
        </w:rPr>
        <w:t xml:space="preserve">data for </w:t>
      </w:r>
      <w:r w:rsidRPr="00C460EE">
        <w:rPr>
          <w:lang w:val="en-US"/>
        </w:rPr>
        <w:t>GWAS Catalog SNPs in cytokine genes</w:t>
      </w:r>
      <w:r>
        <w:rPr>
          <w:lang w:val="en-US"/>
        </w:rPr>
        <w:t xml:space="preserve">. </w:t>
      </w:r>
    </w:p>
    <w:p w:rsidR="003661E2" w:rsidRPr="003661E2" w:rsidRDefault="00B73E29" w:rsidP="003661E2">
      <w:pPr>
        <w:spacing w:after="0" w:line="480" w:lineRule="auto"/>
        <w:rPr>
          <w:shd w:val="clear" w:color="auto" w:fill="FFFFFF"/>
          <w:lang w:val="en-US"/>
        </w:rPr>
      </w:pPr>
      <w:r w:rsidRPr="00F25763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Pr="00F25763">
        <w:rPr>
          <w:b/>
          <w:lang w:val="en-US"/>
        </w:rPr>
        <w:t xml:space="preserve">10. </w:t>
      </w:r>
      <w:r w:rsidR="003242C2">
        <w:rPr>
          <w:lang w:val="en-US"/>
        </w:rPr>
        <w:t>Tissue specificity of cytokine</w:t>
      </w:r>
      <w:r w:rsidR="00EF10AC" w:rsidRPr="00DF398E">
        <w:rPr>
          <w:lang w:val="en-US"/>
        </w:rPr>
        <w:t xml:space="preserve"> genes eQTL</w:t>
      </w:r>
      <w:r w:rsidR="003242C2">
        <w:rPr>
          <w:lang w:val="en-US"/>
        </w:rPr>
        <w:t>s</w:t>
      </w:r>
      <w:r w:rsidR="00EF10AC" w:rsidRPr="00DF398E">
        <w:rPr>
          <w:lang w:val="en-US"/>
        </w:rPr>
        <w:t xml:space="preserve"> for each trait in </w:t>
      </w:r>
      <w:r w:rsidR="00707697">
        <w:rPr>
          <w:lang w:val="en-US"/>
        </w:rPr>
        <w:t xml:space="preserve">the </w:t>
      </w:r>
      <w:r w:rsidR="00EF10AC" w:rsidRPr="00DF398E">
        <w:rPr>
          <w:lang w:val="en-US"/>
        </w:rPr>
        <w:t xml:space="preserve">GTEx panel. </w:t>
      </w:r>
      <w:r w:rsidR="00DF398E" w:rsidRPr="00DF398E">
        <w:rPr>
          <w:b/>
          <w:lang w:val="en-US"/>
        </w:rPr>
        <w:t xml:space="preserve">(Table Sheet 1) </w:t>
      </w:r>
      <w:r w:rsidR="00FE2D8B" w:rsidRPr="00DF398E">
        <w:rPr>
          <w:kern w:val="0"/>
          <w:lang w:val="en-US"/>
        </w:rPr>
        <w:t xml:space="preserve">Diseases </w:t>
      </w:r>
      <w:r w:rsidR="00C634B7" w:rsidRPr="00DF398E">
        <w:rPr>
          <w:kern w:val="0"/>
          <w:lang w:val="en-US"/>
        </w:rPr>
        <w:t xml:space="preserve">and tissues </w:t>
      </w:r>
      <w:r w:rsidR="00FE2D8B" w:rsidRPr="00DF398E">
        <w:rPr>
          <w:kern w:val="0"/>
          <w:lang w:val="en-US"/>
        </w:rPr>
        <w:t xml:space="preserve">were </w:t>
      </w:r>
      <w:r w:rsidR="00FE2D8B" w:rsidRPr="00DF398E">
        <w:rPr>
          <w:lang w:val="en-US"/>
        </w:rPr>
        <w:t>grouped according to the clas</w:t>
      </w:r>
      <w:r w:rsidR="00C634B7" w:rsidRPr="00DF398E">
        <w:rPr>
          <w:lang w:val="en-US"/>
        </w:rPr>
        <w:t>sification by anatomical system and tissue categories.</w:t>
      </w:r>
      <w:r w:rsidR="00FE2D8B" w:rsidRPr="00DF398E">
        <w:rPr>
          <w:lang w:val="en-US"/>
        </w:rPr>
        <w:t xml:space="preserve"> </w:t>
      </w:r>
      <w:r w:rsidR="00EF10AC" w:rsidRPr="00DF398E">
        <w:rPr>
          <w:lang w:val="en-US"/>
        </w:rPr>
        <w:t>For each series of disease-tissue pairs, we presented data on eSNPs</w:t>
      </w:r>
      <w:r w:rsidR="00FE2D8B" w:rsidRPr="00DF398E">
        <w:rPr>
          <w:lang w:val="en-US"/>
        </w:rPr>
        <w:t>,</w:t>
      </w:r>
      <w:r w:rsidR="00EF10AC" w:rsidRPr="00DF398E">
        <w:rPr>
          <w:lang w:val="en-US"/>
        </w:rPr>
        <w:t xml:space="preserve"> their top target genes </w:t>
      </w:r>
      <w:r w:rsidR="00FE2D8B" w:rsidRPr="00DF398E">
        <w:rPr>
          <w:lang w:val="en-US"/>
        </w:rPr>
        <w:t xml:space="preserve">with expression </w:t>
      </w:r>
      <w:r w:rsidR="00FE2D8B" w:rsidRPr="00DF398E">
        <w:rPr>
          <w:i/>
          <w:lang w:val="en-US"/>
        </w:rPr>
        <w:t>P</w:t>
      </w:r>
      <w:r w:rsidR="00FE2D8B" w:rsidRPr="00DF398E">
        <w:rPr>
          <w:lang w:val="en-US"/>
        </w:rPr>
        <w:t xml:space="preserve"> values </w:t>
      </w:r>
      <w:r w:rsidR="00EF10AC" w:rsidRPr="00DF398E">
        <w:rPr>
          <w:lang w:val="en-US"/>
        </w:rPr>
        <w:t xml:space="preserve">and the lists of other target genes. </w:t>
      </w:r>
      <w:r w:rsidR="00FE2D8B" w:rsidRPr="00DF398E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="00C634B7" w:rsidRPr="00DF398E">
        <w:rPr>
          <w:shd w:val="clear" w:color="auto" w:fill="FFFFFF"/>
          <w:lang w:val="en-US"/>
        </w:rPr>
        <w:t xml:space="preserve">If the same eQTL influenced the expression of the gene in several tissues within the tissue category, the most significant </w:t>
      </w:r>
      <w:r w:rsidR="00C634B7" w:rsidRPr="00DF398E">
        <w:rPr>
          <w:lang w:val="en-US"/>
        </w:rPr>
        <w:t xml:space="preserve">category-specific </w:t>
      </w:r>
      <w:r w:rsidR="00C634B7" w:rsidRPr="00DF398E">
        <w:rPr>
          <w:i/>
          <w:lang w:val="en-US"/>
        </w:rPr>
        <w:t>P</w:t>
      </w:r>
      <w:r w:rsidR="00C634B7" w:rsidRPr="00DF398E">
        <w:rPr>
          <w:lang w:val="en-US"/>
        </w:rPr>
        <w:t xml:space="preserve"> value was chosen for the analysis. </w:t>
      </w:r>
      <w:r w:rsidR="00FE2D8B" w:rsidRPr="00DF398E">
        <w:rPr>
          <w:lang w:val="en-US"/>
        </w:rPr>
        <w:t>From a group of SNPs in LD</w:t>
      </w:r>
      <w:r w:rsidR="003B4656" w:rsidRPr="00DF398E">
        <w:rPr>
          <w:lang w:val="en-US"/>
        </w:rPr>
        <w:t xml:space="preserve"> with r</w:t>
      </w:r>
      <w:r w:rsidR="003B4656" w:rsidRPr="00DF398E">
        <w:rPr>
          <w:vertAlign w:val="superscript"/>
          <w:lang w:val="en-US"/>
        </w:rPr>
        <w:t>2</w:t>
      </w:r>
      <w:r w:rsidR="003B4656" w:rsidRPr="00DF398E">
        <w:rPr>
          <w:lang w:val="en-US"/>
        </w:rPr>
        <w:t xml:space="preserve"> ≥ 0.8</w:t>
      </w:r>
      <w:r w:rsidR="00C634B7" w:rsidRPr="00DF398E">
        <w:rPr>
          <w:lang w:val="en-US"/>
        </w:rPr>
        <w:t xml:space="preserve"> (in Europeans)</w:t>
      </w:r>
      <w:r w:rsidR="003B4656" w:rsidRPr="00DF398E">
        <w:rPr>
          <w:lang w:val="en-US"/>
        </w:rPr>
        <w:t xml:space="preserve">, only the top SNP (by </w:t>
      </w:r>
      <w:r w:rsidR="003B4656" w:rsidRPr="00DF398E">
        <w:rPr>
          <w:i/>
          <w:lang w:val="en-US"/>
        </w:rPr>
        <w:t>P</w:t>
      </w:r>
      <w:r w:rsidR="003B4656" w:rsidRPr="00DF398E">
        <w:rPr>
          <w:lang w:val="en-US"/>
        </w:rPr>
        <w:t>exp in corresponding tissue)</w:t>
      </w:r>
      <w:r w:rsidR="00C634B7" w:rsidRPr="00DF398E">
        <w:rPr>
          <w:lang w:val="en-US"/>
        </w:rPr>
        <w:t xml:space="preserve"> were included</w:t>
      </w:r>
      <w:r w:rsidR="003B4656" w:rsidRPr="00DF398E">
        <w:rPr>
          <w:lang w:val="en-US"/>
        </w:rPr>
        <w:t xml:space="preserve">. </w:t>
      </w:r>
      <w:r w:rsidR="00D75100" w:rsidRPr="00D75100">
        <w:rPr>
          <w:lang w:val="en-US"/>
        </w:rPr>
        <w:t xml:space="preserve">For easy comparison, data in all tissue categories are shown. </w:t>
      </w:r>
      <w:r w:rsidR="00DF398E">
        <w:rPr>
          <w:lang w:val="en-US"/>
        </w:rPr>
        <w:t>(</w:t>
      </w:r>
      <w:r w:rsidR="00DF398E" w:rsidRPr="00DF398E">
        <w:rPr>
          <w:b/>
          <w:lang w:val="en-US"/>
        </w:rPr>
        <w:t>Table</w:t>
      </w:r>
      <w:r w:rsidR="00DF398E">
        <w:rPr>
          <w:lang w:val="en-US"/>
        </w:rPr>
        <w:t xml:space="preserve"> </w:t>
      </w:r>
      <w:r w:rsidR="00DF398E" w:rsidRPr="00DF398E">
        <w:rPr>
          <w:b/>
          <w:lang w:val="en-US"/>
        </w:rPr>
        <w:t>Sheet 2</w:t>
      </w:r>
      <w:r w:rsidR="00DF398E">
        <w:rPr>
          <w:lang w:val="en-US"/>
        </w:rPr>
        <w:t xml:space="preserve">) </w:t>
      </w:r>
      <w:r w:rsidR="003661E2" w:rsidRPr="00F25763">
        <w:rPr>
          <w:lang w:val="en-US"/>
        </w:rPr>
        <w:t xml:space="preserve">The results of the enrichment analysis of </w:t>
      </w:r>
      <w:r w:rsidR="003661E2" w:rsidRPr="00F25763">
        <w:rPr>
          <w:kern w:val="0"/>
          <w:lang w:val="en-US"/>
        </w:rPr>
        <w:t xml:space="preserve">GWAS </w:t>
      </w:r>
      <w:r w:rsidR="003661E2" w:rsidRPr="00F25763">
        <w:rPr>
          <w:lang w:val="en-US"/>
        </w:rPr>
        <w:t>disease-relevant tissue-specific</w:t>
      </w:r>
      <w:r w:rsidR="003661E2" w:rsidRPr="00F25763">
        <w:rPr>
          <w:kern w:val="0"/>
          <w:lang w:val="en-US"/>
        </w:rPr>
        <w:t xml:space="preserve"> eQTLs. </w:t>
      </w:r>
      <w:r w:rsidR="003661E2" w:rsidRPr="00F25763">
        <w:rPr>
          <w:lang w:val="en-US"/>
        </w:rPr>
        <w:t xml:space="preserve">GTEx category-specific </w:t>
      </w:r>
      <w:r w:rsidR="003661E2" w:rsidRPr="00F25763">
        <w:rPr>
          <w:i/>
          <w:lang w:val="en-US"/>
        </w:rPr>
        <w:t>P</w:t>
      </w:r>
      <w:r w:rsidR="003661E2" w:rsidRPr="00F25763">
        <w:rPr>
          <w:lang w:val="en-US"/>
        </w:rPr>
        <w:t xml:space="preserve"> values for the eSNPs associated with GWAS disease groups were compared with the</w:t>
      </w:r>
      <w:r w:rsidR="003661E2" w:rsidRPr="00F25763">
        <w:rPr>
          <w:kern w:val="0"/>
          <w:lang w:val="en-US"/>
        </w:rPr>
        <w:t xml:space="preserve"> use of </w:t>
      </w:r>
      <w:r w:rsidR="003661E2" w:rsidRPr="00F25763">
        <w:rPr>
          <w:lang w:val="en-US"/>
        </w:rPr>
        <w:t xml:space="preserve">the Wilcoxon rank-sum test and the Kolmogorov-Smirnov test. Inclusion criteria: </w:t>
      </w:r>
      <w:r w:rsidR="003661E2" w:rsidRPr="00F25763">
        <w:rPr>
          <w:shd w:val="clear" w:color="auto" w:fill="FFFFFF"/>
          <w:lang w:val="en-US"/>
        </w:rPr>
        <w:t xml:space="preserve">the number of </w:t>
      </w:r>
      <w:r w:rsidR="003661E2" w:rsidRPr="00F25763">
        <w:rPr>
          <w:lang w:val="en-US"/>
        </w:rPr>
        <w:t>disease-relevant tissue-specific</w:t>
      </w:r>
      <w:r w:rsidR="003661E2" w:rsidRPr="00F25763">
        <w:rPr>
          <w:kern w:val="0"/>
          <w:lang w:val="en-US"/>
        </w:rPr>
        <w:t xml:space="preserve"> </w:t>
      </w:r>
      <w:r w:rsidR="003661E2" w:rsidRPr="00F25763">
        <w:rPr>
          <w:shd w:val="clear" w:color="auto" w:fill="FFFFFF"/>
          <w:lang w:val="en-US"/>
        </w:rPr>
        <w:t>eQTLs ≥ 10</w:t>
      </w:r>
      <w:r w:rsidR="003661E2">
        <w:rPr>
          <w:shd w:val="clear" w:color="auto" w:fill="FFFFFF"/>
          <w:lang w:val="en-US"/>
        </w:rPr>
        <w:t xml:space="preserve">. </w:t>
      </w:r>
      <w:r w:rsidR="003661E2" w:rsidRPr="003661E2">
        <w:rPr>
          <w:shd w:val="clear" w:color="auto" w:fill="FFFFFF"/>
          <w:lang w:val="en-US"/>
        </w:rPr>
        <w:t>Results were considered significant (in bold) at 0.01 FDR in either of the two tests.</w:t>
      </w:r>
    </w:p>
    <w:p w:rsidR="00B73E29" w:rsidRPr="00032EB2" w:rsidRDefault="00B73E29" w:rsidP="00B73E29">
      <w:pPr>
        <w:spacing w:after="0" w:line="480" w:lineRule="auto"/>
        <w:rPr>
          <w:rFonts w:eastAsia="Times New Roman"/>
          <w:color w:val="000000"/>
          <w:kern w:val="0"/>
          <w:lang w:val="en-US" w:eastAsia="ru-RU"/>
        </w:rPr>
      </w:pPr>
      <w:r>
        <w:rPr>
          <w:b/>
          <w:lang w:val="en-US"/>
        </w:rPr>
        <w:t>Table S11</w:t>
      </w:r>
      <w:r w:rsidRPr="00032EB2">
        <w:rPr>
          <w:b/>
          <w:lang w:val="en-US"/>
        </w:rPr>
        <w:t xml:space="preserve">. </w:t>
      </w:r>
      <w:r w:rsidRPr="00032EB2">
        <w:rPr>
          <w:rFonts w:eastAsia="Times New Roman"/>
          <w:bCs/>
          <w:kern w:val="0"/>
          <w:lang w:val="en-US" w:eastAsia="ru-RU"/>
        </w:rPr>
        <w:t xml:space="preserve">The results of </w:t>
      </w:r>
      <w:r w:rsidRPr="00032EB2">
        <w:rPr>
          <w:rFonts w:eastAsia="Times New Roman"/>
          <w:kern w:val="0"/>
          <w:lang w:val="en-US" w:eastAsia="ru-RU"/>
        </w:rPr>
        <w:t>protein</w:t>
      </w:r>
      <w:r w:rsidRPr="00032EB2">
        <w:rPr>
          <w:rFonts w:eastAsia="Times New Roman"/>
          <w:bCs/>
          <w:kern w:val="0"/>
          <w:lang w:val="en-US" w:eastAsia="ru-RU"/>
        </w:rPr>
        <w:t>-p</w:t>
      </w:r>
      <w:r w:rsidRPr="00032EB2">
        <w:rPr>
          <w:rFonts w:eastAsia="Times New Roman"/>
          <w:kern w:val="0"/>
          <w:lang w:val="en-US" w:eastAsia="ru-RU"/>
        </w:rPr>
        <w:t xml:space="preserve">rotein interaction analysis of target genes </w:t>
      </w:r>
      <w:r w:rsidRPr="00032EB2">
        <w:rPr>
          <w:lang w:val="en-US"/>
        </w:rPr>
        <w:t>from the STRING database (</w:t>
      </w:r>
      <w:hyperlink r:id="rId9" w:history="1">
        <w:r w:rsidRPr="00032EB2">
          <w:rPr>
            <w:rStyle w:val="Hyperlink"/>
            <w:lang w:val="en-US"/>
          </w:rPr>
          <w:t>https://string-db.org/</w:t>
        </w:r>
      </w:hyperlink>
      <w:r w:rsidRPr="00032EB2">
        <w:rPr>
          <w:lang w:val="en-US"/>
        </w:rPr>
        <w:t xml:space="preserve">). </w:t>
      </w:r>
      <w:r>
        <w:rPr>
          <w:lang w:val="en-US"/>
        </w:rPr>
        <w:t>T</w:t>
      </w:r>
      <w:r w:rsidRPr="00032EB2">
        <w:rPr>
          <w:rFonts w:eastAsia="Times New Roman"/>
          <w:color w:val="000000"/>
          <w:kern w:val="0"/>
          <w:lang w:val="en-US" w:eastAsia="ru-RU"/>
        </w:rPr>
        <w:t>hreshold: combined score ≥ 0.4.</w:t>
      </w:r>
    </w:p>
    <w:p w:rsidR="00B73E29" w:rsidRDefault="00B73E29" w:rsidP="00B73E29">
      <w:pPr>
        <w:spacing w:after="0" w:line="480" w:lineRule="auto"/>
        <w:rPr>
          <w:color w:val="000000"/>
          <w:shd w:val="clear" w:color="auto" w:fill="FFFFFF"/>
          <w:lang w:val="en-US"/>
        </w:rPr>
      </w:pPr>
      <w:r>
        <w:rPr>
          <w:b/>
          <w:lang w:val="en-US"/>
        </w:rPr>
        <w:t>Table S12</w:t>
      </w:r>
      <w:r w:rsidRPr="00C46616">
        <w:rPr>
          <w:lang w:val="en-US"/>
        </w:rPr>
        <w:t>. The results of the target gene-set enrichment analysis from the STRING database (</w:t>
      </w:r>
      <w:hyperlink r:id="rId10" w:history="1">
        <w:r w:rsidRPr="00C46616">
          <w:rPr>
            <w:rStyle w:val="Hyperlink"/>
            <w:lang w:val="en-US"/>
          </w:rPr>
          <w:t>https://string-db.org/</w:t>
        </w:r>
      </w:hyperlink>
      <w:r w:rsidRPr="00C46616">
        <w:rPr>
          <w:lang w:val="en-US"/>
        </w:rPr>
        <w:t xml:space="preserve">). Two gene sets were analyzed: </w:t>
      </w:r>
      <w:r>
        <w:rPr>
          <w:lang w:val="en-US"/>
        </w:rPr>
        <w:t>the whole set of</w:t>
      </w:r>
      <w:r w:rsidRPr="00C46616">
        <w:rPr>
          <w:rFonts w:eastAsia="Times New Roman"/>
          <w:color w:val="000000"/>
          <w:kern w:val="0"/>
          <w:lang w:val="en-US" w:eastAsia="ru-RU"/>
        </w:rPr>
        <w:t xml:space="preserve"> target genes (n=999) and </w:t>
      </w:r>
      <w:r>
        <w:rPr>
          <w:rFonts w:eastAsia="Times New Roman"/>
          <w:color w:val="000000"/>
          <w:kern w:val="0"/>
          <w:lang w:val="en-US" w:eastAsia="ru-RU"/>
        </w:rPr>
        <w:t xml:space="preserve">the subset of </w:t>
      </w:r>
      <w:r w:rsidRPr="00C46616">
        <w:rPr>
          <w:rFonts w:eastAsia="Times New Roman"/>
          <w:color w:val="000000"/>
          <w:kern w:val="0"/>
          <w:lang w:val="en-US" w:eastAsia="ru-RU"/>
        </w:rPr>
        <w:t xml:space="preserve">target cytokine genes (n=178). </w:t>
      </w:r>
      <w:r>
        <w:rPr>
          <w:rFonts w:eastAsia="Times New Roman"/>
          <w:color w:val="000000"/>
          <w:kern w:val="0"/>
          <w:lang w:val="en-US" w:eastAsia="ru-RU"/>
        </w:rPr>
        <w:t>Thresholds</w:t>
      </w:r>
      <w:r w:rsidRPr="00C46616">
        <w:rPr>
          <w:rFonts w:eastAsia="Times New Roman"/>
          <w:color w:val="000000"/>
          <w:kern w:val="0"/>
          <w:lang w:val="en-US" w:eastAsia="ru-RU"/>
        </w:rPr>
        <w:t xml:space="preserve">: </w:t>
      </w:r>
      <w:r w:rsidRPr="00C46616">
        <w:rPr>
          <w:color w:val="000000"/>
          <w:shd w:val="clear" w:color="auto" w:fill="FFFFFF"/>
          <w:lang w:val="en-US"/>
        </w:rPr>
        <w:t>the number of genes per category ≥ 3, FDR (False Discover Rate</w:t>
      </w:r>
      <w:r>
        <w:rPr>
          <w:color w:val="000000"/>
          <w:shd w:val="clear" w:color="auto" w:fill="FFFFFF"/>
          <w:lang w:val="en-US"/>
        </w:rPr>
        <w:t>)</w:t>
      </w:r>
      <w:r w:rsidRPr="00C46616">
        <w:rPr>
          <w:color w:val="000000"/>
          <w:shd w:val="clear" w:color="auto" w:fill="FFFFFF"/>
          <w:lang w:val="en-US"/>
        </w:rPr>
        <w:t xml:space="preserve"> &lt; 0.05</w:t>
      </w:r>
      <w:r>
        <w:rPr>
          <w:color w:val="000000"/>
          <w:shd w:val="clear" w:color="auto" w:fill="FFFFFF"/>
          <w:lang w:val="en-US"/>
        </w:rPr>
        <w:t>.</w:t>
      </w:r>
    </w:p>
    <w:p w:rsidR="00B73E29" w:rsidRDefault="00B73E29" w:rsidP="00B73E29">
      <w:pPr>
        <w:spacing w:after="0" w:line="480" w:lineRule="auto"/>
        <w:rPr>
          <w:rFonts w:eastAsia="Times New Roman"/>
          <w:color w:val="000000"/>
          <w:kern w:val="0"/>
          <w:lang w:val="en-US" w:eastAsia="ru-RU"/>
        </w:rPr>
      </w:pPr>
      <w:r>
        <w:rPr>
          <w:b/>
          <w:color w:val="000000"/>
          <w:shd w:val="clear" w:color="auto" w:fill="FFFFFF"/>
          <w:lang w:val="en-US"/>
        </w:rPr>
        <w:lastRenderedPageBreak/>
        <w:t>Table S13</w:t>
      </w:r>
      <w:r w:rsidRPr="007C5DCC">
        <w:rPr>
          <w:b/>
          <w:color w:val="000000"/>
          <w:shd w:val="clear" w:color="auto" w:fill="FFFFFF"/>
          <w:lang w:val="en-US"/>
        </w:rPr>
        <w:t>.</w:t>
      </w:r>
      <w:r w:rsidRPr="007C5DCC">
        <w:rPr>
          <w:color w:val="000000"/>
          <w:shd w:val="clear" w:color="auto" w:fill="FFFFFF"/>
          <w:lang w:val="en-US"/>
        </w:rPr>
        <w:t xml:space="preserve"> </w:t>
      </w:r>
      <w:r w:rsidRPr="007C5DCC">
        <w:rPr>
          <w:lang w:val="en-US"/>
        </w:rPr>
        <w:t xml:space="preserve">Cluster GO representatives for GO term sets </w:t>
      </w:r>
      <w:r w:rsidRPr="00A174BD">
        <w:rPr>
          <w:lang w:val="en-US"/>
        </w:rPr>
        <w:t>summarized with the REViGO tool</w:t>
      </w:r>
      <w:r w:rsidRPr="007C5DCC">
        <w:rPr>
          <w:lang w:val="en-US"/>
        </w:rPr>
        <w:t xml:space="preserve"> (</w:t>
      </w:r>
      <w:hyperlink r:id="rId11" w:history="1">
        <w:r w:rsidRPr="007C5DCC">
          <w:rPr>
            <w:rStyle w:val="Hyperlink"/>
            <w:lang w:val="en-US"/>
          </w:rPr>
          <w:t>http://revigo.irb.hr/</w:t>
        </w:r>
      </w:hyperlink>
      <w:r w:rsidRPr="007C5DCC">
        <w:rPr>
          <w:lang w:val="en-US"/>
        </w:rPr>
        <w:t xml:space="preserve">). </w:t>
      </w:r>
      <w:r>
        <w:rPr>
          <w:lang w:val="en-US"/>
        </w:rPr>
        <w:t>T</w:t>
      </w:r>
      <w:r w:rsidRPr="007C5DCC">
        <w:rPr>
          <w:rFonts w:eastAsia="Times New Roman"/>
          <w:color w:val="000000"/>
          <w:kern w:val="0"/>
          <w:lang w:val="en-US" w:eastAsia="ru-RU"/>
        </w:rPr>
        <w:t>hreshold: dispensability ≤ 0.05</w:t>
      </w:r>
      <w:r>
        <w:rPr>
          <w:rFonts w:eastAsia="Times New Roman"/>
          <w:color w:val="000000"/>
          <w:kern w:val="0"/>
          <w:lang w:val="en-US" w:eastAsia="ru-RU"/>
        </w:rPr>
        <w:t>.</w:t>
      </w:r>
    </w:p>
    <w:p w:rsidR="00B73E29" w:rsidRPr="002970AA" w:rsidRDefault="00B73E29" w:rsidP="00B73E29">
      <w:pPr>
        <w:spacing w:after="0" w:line="480" w:lineRule="auto"/>
        <w:rPr>
          <w:rFonts w:eastAsia="Times New Roman"/>
          <w:color w:val="000000"/>
          <w:kern w:val="0"/>
          <w:lang w:val="en-US" w:eastAsia="ru-RU"/>
        </w:rPr>
      </w:pPr>
      <w:r>
        <w:rPr>
          <w:rFonts w:eastAsia="Times New Roman"/>
          <w:b/>
          <w:color w:val="000000"/>
          <w:kern w:val="0"/>
          <w:lang w:val="en-US" w:eastAsia="ru-RU"/>
        </w:rPr>
        <w:t>Table S14</w:t>
      </w:r>
      <w:r w:rsidRPr="007C5DCC">
        <w:rPr>
          <w:rFonts w:eastAsia="Times New Roman"/>
          <w:b/>
          <w:color w:val="000000"/>
          <w:kern w:val="0"/>
          <w:lang w:val="en-US" w:eastAsia="ru-RU"/>
        </w:rPr>
        <w:t>.</w:t>
      </w:r>
      <w:r>
        <w:rPr>
          <w:rFonts w:eastAsia="Times New Roman"/>
          <w:color w:val="000000"/>
          <w:kern w:val="0"/>
          <w:lang w:val="en-US" w:eastAsia="ru-RU"/>
        </w:rPr>
        <w:t xml:space="preserve"> Tissue pairwise </w:t>
      </w:r>
      <w:r w:rsidRPr="007C5DCC">
        <w:rPr>
          <w:rFonts w:eastAsia="Times New Roman"/>
          <w:bCs/>
          <w:kern w:val="0"/>
          <w:lang w:val="en-US" w:eastAsia="ru-RU"/>
        </w:rPr>
        <w:t>Jaccard index based on matching eQTLs with</w:t>
      </w:r>
      <w:r w:rsidRPr="00C84076">
        <w:rPr>
          <w:kern w:val="0"/>
          <w:lang w:val="en-US"/>
        </w:rPr>
        <w:t xml:space="preserve"> their</w:t>
      </w:r>
      <w:r>
        <w:rPr>
          <w:rFonts w:eastAsia="Times New Roman"/>
          <w:bCs/>
          <w:kern w:val="0"/>
          <w:lang w:val="en-US" w:eastAsia="ru-RU"/>
        </w:rPr>
        <w:t xml:space="preserve"> </w:t>
      </w:r>
      <w:r w:rsidRPr="003A67CC">
        <w:rPr>
          <w:rFonts w:eastAsia="Times New Roman"/>
          <w:bCs/>
          <w:kern w:val="0"/>
          <w:lang w:val="en-US" w:eastAsia="ru-RU"/>
        </w:rPr>
        <w:t>target gene</w:t>
      </w:r>
      <w:r>
        <w:rPr>
          <w:rFonts w:eastAsia="Times New Roman"/>
          <w:bCs/>
          <w:kern w:val="0"/>
          <w:lang w:val="en-US" w:eastAsia="ru-RU"/>
        </w:rPr>
        <w:t>s</w:t>
      </w:r>
      <w:r w:rsidRPr="003A67CC">
        <w:rPr>
          <w:rFonts w:eastAsia="Times New Roman"/>
          <w:bCs/>
          <w:kern w:val="0"/>
          <w:lang w:val="en-US" w:eastAsia="ru-RU"/>
        </w:rPr>
        <w:t xml:space="preserve"> and </w:t>
      </w:r>
      <w:r>
        <w:rPr>
          <w:rFonts w:eastAsia="Times New Roman"/>
          <w:bCs/>
          <w:kern w:val="0"/>
          <w:lang w:val="en-US" w:eastAsia="ru-RU"/>
        </w:rPr>
        <w:t>NES (Normalized effect size) direction. Three sets were analyzed: (1) whole set of target genes, (2) subset of target cytokines and (3) c</w:t>
      </w:r>
      <w:r w:rsidRPr="007C5DCC">
        <w:rPr>
          <w:rFonts w:eastAsia="Times New Roman"/>
          <w:bCs/>
          <w:kern w:val="0"/>
          <w:lang w:val="en-US" w:eastAsia="ru-RU"/>
        </w:rPr>
        <w:t>ytokines as target genes at the genome-wide level</w:t>
      </w:r>
      <w:r>
        <w:rPr>
          <w:rFonts w:eastAsia="Times New Roman"/>
          <w:bCs/>
          <w:kern w:val="0"/>
          <w:lang w:val="en-US" w:eastAsia="ru-RU"/>
        </w:rPr>
        <w:t>.</w:t>
      </w:r>
    </w:p>
    <w:p w:rsidR="003E0D58" w:rsidRPr="00B73E29" w:rsidRDefault="003E0D58">
      <w:pPr>
        <w:rPr>
          <w:lang w:val="en-US"/>
        </w:rPr>
      </w:pPr>
    </w:p>
    <w:sectPr w:rsidR="003E0D58" w:rsidRPr="00B73E29" w:rsidSect="006E5772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516" w:rsidRDefault="002C5516" w:rsidP="00050DB8">
      <w:pPr>
        <w:spacing w:after="0" w:line="240" w:lineRule="auto"/>
      </w:pPr>
      <w:r>
        <w:separator/>
      </w:r>
    </w:p>
  </w:endnote>
  <w:endnote w:type="continuationSeparator" w:id="0">
    <w:p w:rsidR="002C5516" w:rsidRDefault="002C5516" w:rsidP="00050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44250"/>
      <w:docPartObj>
        <w:docPartGallery w:val="Page Numbers (Bottom of Page)"/>
        <w:docPartUnique/>
      </w:docPartObj>
    </w:sdtPr>
    <w:sdtEndPr/>
    <w:sdtContent>
      <w:p w:rsidR="00050DB8" w:rsidRDefault="001C2B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6C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0DB8" w:rsidRDefault="00050D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516" w:rsidRDefault="002C5516" w:rsidP="00050DB8">
      <w:pPr>
        <w:spacing w:after="0" w:line="240" w:lineRule="auto"/>
      </w:pPr>
      <w:r>
        <w:separator/>
      </w:r>
    </w:p>
  </w:footnote>
  <w:footnote w:type="continuationSeparator" w:id="0">
    <w:p w:rsidR="002C5516" w:rsidRDefault="002C5516" w:rsidP="00050D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29"/>
    <w:rsid w:val="00030116"/>
    <w:rsid w:val="00050DB8"/>
    <w:rsid w:val="001363A4"/>
    <w:rsid w:val="001C2B49"/>
    <w:rsid w:val="00237F95"/>
    <w:rsid w:val="002750BE"/>
    <w:rsid w:val="002C5516"/>
    <w:rsid w:val="002D637F"/>
    <w:rsid w:val="003242C2"/>
    <w:rsid w:val="003661E2"/>
    <w:rsid w:val="003B4656"/>
    <w:rsid w:val="003E0D58"/>
    <w:rsid w:val="00486C51"/>
    <w:rsid w:val="00567D3F"/>
    <w:rsid w:val="005B467A"/>
    <w:rsid w:val="0061364F"/>
    <w:rsid w:val="00707697"/>
    <w:rsid w:val="00A44471"/>
    <w:rsid w:val="00B73E29"/>
    <w:rsid w:val="00C56DDD"/>
    <w:rsid w:val="00C634B7"/>
    <w:rsid w:val="00CA3A29"/>
    <w:rsid w:val="00D75100"/>
    <w:rsid w:val="00DB120C"/>
    <w:rsid w:val="00DF398E"/>
    <w:rsid w:val="00ED578F"/>
    <w:rsid w:val="00EF10AC"/>
    <w:rsid w:val="00F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61D25"/>
  <w15:docId w15:val="{9001CEF5-CE97-4CE2-8CA5-C48286A7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kern w:val="26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E29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3E2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50DB8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050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0DB8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050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DB8"/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sb.upf.ed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nikovalyubov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revigo.irb.h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tring-db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ring-db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4C396-0087-4500-AA2B-EE9EC5D30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lyuba</dc:creator>
  <cp:lastModifiedBy>Lyubov Sal'nikova</cp:lastModifiedBy>
  <cp:revision>2</cp:revision>
  <dcterms:created xsi:type="dcterms:W3CDTF">2020-08-12T09:54:00Z</dcterms:created>
  <dcterms:modified xsi:type="dcterms:W3CDTF">2020-08-12T09:54:00Z</dcterms:modified>
</cp:coreProperties>
</file>