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2CB1" w:rsidRPr="000B2FA7" w:rsidRDefault="00BE2CB1" w:rsidP="00BE2CB1">
      <w:pPr>
        <w:spacing w:line="360" w:lineRule="auto"/>
        <w:jc w:val="both"/>
        <w:rPr>
          <w:lang w:val="en-GB"/>
        </w:rPr>
      </w:pPr>
      <w:r w:rsidRPr="00724390">
        <w:rPr>
          <w:lang w:val="en-US"/>
        </w:rPr>
        <w:t xml:space="preserve">The </w:t>
      </w:r>
      <w:r w:rsidRPr="000B2FA7">
        <w:rPr>
          <w:lang w:val="en-GB"/>
        </w:rPr>
        <w:t>α</w:t>
      </w:r>
      <w:r w:rsidRPr="000B2FA7">
        <w:rPr>
          <w:vertAlign w:val="subscript"/>
          <w:lang w:val="en-GB"/>
        </w:rPr>
        <w:t>2</w:t>
      </w:r>
      <w:r>
        <w:rPr>
          <w:vertAlign w:val="subscript"/>
          <w:lang w:val="en-GB"/>
        </w:rPr>
        <w:t xml:space="preserve"> </w:t>
      </w:r>
      <w:r w:rsidRPr="000B2FA7">
        <w:rPr>
          <w:lang w:val="en-GB"/>
        </w:rPr>
        <w:t>Na</w:t>
      </w:r>
      <w:r w:rsidRPr="000B2FA7">
        <w:rPr>
          <w:vertAlign w:val="superscript"/>
          <w:lang w:val="en-GB"/>
        </w:rPr>
        <w:t>+</w:t>
      </w:r>
      <w:r w:rsidRPr="000B2FA7">
        <w:rPr>
          <w:lang w:val="en-GB"/>
        </w:rPr>
        <w:t>/K</w:t>
      </w:r>
      <w:r w:rsidRPr="000B2FA7">
        <w:rPr>
          <w:vertAlign w:val="superscript"/>
          <w:lang w:val="en-GB"/>
        </w:rPr>
        <w:t>+</w:t>
      </w:r>
      <w:r w:rsidRPr="000B2FA7">
        <w:rPr>
          <w:lang w:val="en-GB"/>
        </w:rPr>
        <w:t>-ATPase</w:t>
      </w:r>
      <w:r>
        <w:rPr>
          <w:lang w:val="en-GB"/>
        </w:rPr>
        <w:t xml:space="preserve"> isoform mediates LPS-induced neuroinflammation</w:t>
      </w:r>
    </w:p>
    <w:p w:rsidR="00BE2CB1" w:rsidRDefault="00BE2CB1" w:rsidP="00BE2CB1">
      <w:pPr>
        <w:spacing w:line="360" w:lineRule="auto"/>
        <w:jc w:val="both"/>
        <w:rPr>
          <w:lang w:val="en-GB"/>
        </w:rPr>
      </w:pPr>
    </w:p>
    <w:p w:rsidR="00BE2CB1" w:rsidRPr="000B2FA7" w:rsidRDefault="00BE2CB1" w:rsidP="00BE2CB1">
      <w:pPr>
        <w:spacing w:line="360" w:lineRule="auto"/>
        <w:jc w:val="both"/>
        <w:rPr>
          <w:lang w:val="en-GB"/>
        </w:rPr>
      </w:pPr>
    </w:p>
    <w:p w:rsidR="00BE2CB1" w:rsidRPr="000B2FA7" w:rsidRDefault="00BE2CB1" w:rsidP="00BE2CB1">
      <w:pPr>
        <w:spacing w:line="360" w:lineRule="auto"/>
        <w:jc w:val="both"/>
        <w:rPr>
          <w:lang w:val="en-GB"/>
        </w:rPr>
      </w:pPr>
    </w:p>
    <w:p w:rsidR="00BE2CB1" w:rsidRPr="00151423" w:rsidRDefault="00BE2CB1" w:rsidP="00BE2CB1">
      <w:pPr>
        <w:spacing w:line="360" w:lineRule="auto"/>
        <w:jc w:val="both"/>
        <w:outlineLvl w:val="0"/>
        <w:rPr>
          <w:lang w:val="en-US"/>
        </w:rPr>
      </w:pPr>
      <w:proofErr w:type="spellStart"/>
      <w:r w:rsidRPr="00151423">
        <w:rPr>
          <w:lang w:val="en-US"/>
        </w:rPr>
        <w:t>Leite</w:t>
      </w:r>
      <w:proofErr w:type="spellEnd"/>
      <w:r w:rsidRPr="00151423">
        <w:rPr>
          <w:lang w:val="en-US"/>
        </w:rPr>
        <w:t>, JA</w:t>
      </w:r>
      <w:r w:rsidRPr="00151423">
        <w:rPr>
          <w:vertAlign w:val="superscript"/>
          <w:lang w:val="en-US"/>
        </w:rPr>
        <w:t>1,2</w:t>
      </w:r>
      <w:r>
        <w:rPr>
          <w:vertAlign w:val="superscript"/>
          <w:lang w:val="en-US"/>
        </w:rPr>
        <w:t>,3</w:t>
      </w:r>
      <w:r w:rsidRPr="00151423">
        <w:rPr>
          <w:lang w:val="en-US"/>
        </w:rPr>
        <w:t>, Isaksen, T</w:t>
      </w:r>
      <w:r>
        <w:rPr>
          <w:lang w:val="en-US"/>
        </w:rPr>
        <w:t>J</w:t>
      </w:r>
      <w:r>
        <w:rPr>
          <w:vertAlign w:val="superscript"/>
          <w:lang w:val="en-US"/>
        </w:rPr>
        <w:t>1</w:t>
      </w:r>
      <w:r w:rsidRPr="00151423">
        <w:rPr>
          <w:lang w:val="en-US"/>
        </w:rPr>
        <w:t xml:space="preserve">; </w:t>
      </w:r>
      <w:proofErr w:type="spellStart"/>
      <w:r w:rsidRPr="00151423">
        <w:rPr>
          <w:lang w:val="en-US"/>
        </w:rPr>
        <w:t>Heuck</w:t>
      </w:r>
      <w:proofErr w:type="spellEnd"/>
      <w:r>
        <w:rPr>
          <w:lang w:val="en-US"/>
        </w:rPr>
        <w:t>,</w:t>
      </w:r>
      <w:r w:rsidRPr="00151423">
        <w:rPr>
          <w:lang w:val="en-US"/>
        </w:rPr>
        <w:t xml:space="preserve"> A</w:t>
      </w:r>
      <w:r>
        <w:rPr>
          <w:vertAlign w:val="superscript"/>
          <w:lang w:val="en-US"/>
        </w:rPr>
        <w:t>1</w:t>
      </w:r>
      <w:r w:rsidRPr="00151423">
        <w:rPr>
          <w:lang w:val="en-US"/>
        </w:rPr>
        <w:t xml:space="preserve">, </w:t>
      </w:r>
      <w:proofErr w:type="spellStart"/>
      <w:r w:rsidRPr="00151423">
        <w:rPr>
          <w:lang w:val="en-US"/>
        </w:rPr>
        <w:t>Scavone</w:t>
      </w:r>
      <w:proofErr w:type="spellEnd"/>
      <w:r w:rsidRPr="00151423">
        <w:rPr>
          <w:lang w:val="en-US"/>
        </w:rPr>
        <w:t>, C</w:t>
      </w:r>
      <w:r>
        <w:rPr>
          <w:vertAlign w:val="superscript"/>
          <w:lang w:val="en-US"/>
        </w:rPr>
        <w:t>2</w:t>
      </w:r>
      <w:r w:rsidRPr="00151423">
        <w:rPr>
          <w:lang w:val="en-US"/>
        </w:rPr>
        <w:t>, Lykke-Hartmann, K</w:t>
      </w:r>
      <w:r>
        <w:rPr>
          <w:vertAlign w:val="superscript"/>
          <w:lang w:val="en-US"/>
        </w:rPr>
        <w:t>1,</w:t>
      </w:r>
      <w:r w:rsidRPr="00151423">
        <w:rPr>
          <w:vertAlign w:val="superscript"/>
          <w:lang w:val="en-US"/>
        </w:rPr>
        <w:t>4.</w:t>
      </w:r>
      <w:r>
        <w:rPr>
          <w:vertAlign w:val="superscript"/>
          <w:lang w:val="en-US"/>
        </w:rPr>
        <w:t>5</w:t>
      </w:r>
      <w:r w:rsidRPr="00151423">
        <w:rPr>
          <w:vertAlign w:val="superscript"/>
          <w:lang w:val="en-US"/>
        </w:rPr>
        <w:t>*</w:t>
      </w:r>
    </w:p>
    <w:p w:rsidR="00BE2CB1" w:rsidRDefault="00BE2CB1" w:rsidP="00BE2CB1">
      <w:pPr>
        <w:spacing w:line="360" w:lineRule="auto"/>
        <w:jc w:val="both"/>
        <w:rPr>
          <w:lang w:val="en-US"/>
        </w:rPr>
      </w:pPr>
    </w:p>
    <w:p w:rsidR="00BE2CB1" w:rsidRDefault="00BE2CB1" w:rsidP="00BE2CB1">
      <w:pPr>
        <w:spacing w:line="360" w:lineRule="auto"/>
        <w:jc w:val="both"/>
        <w:rPr>
          <w:lang w:val="en-US"/>
        </w:rPr>
      </w:pPr>
    </w:p>
    <w:p w:rsidR="00BE2CB1" w:rsidRPr="00151423" w:rsidRDefault="00BE2CB1" w:rsidP="00BE2CB1">
      <w:pPr>
        <w:spacing w:line="360" w:lineRule="auto"/>
        <w:jc w:val="both"/>
        <w:rPr>
          <w:lang w:val="en-US"/>
        </w:rPr>
      </w:pPr>
    </w:p>
    <w:p w:rsidR="00BE2CB1" w:rsidRPr="00151423" w:rsidRDefault="00BE2CB1" w:rsidP="00BE2CB1">
      <w:pPr>
        <w:spacing w:line="360" w:lineRule="auto"/>
        <w:jc w:val="both"/>
        <w:rPr>
          <w:lang w:val="en-US"/>
        </w:rPr>
      </w:pPr>
      <w:r>
        <w:rPr>
          <w:vertAlign w:val="superscript"/>
          <w:lang w:val="en-US"/>
        </w:rPr>
        <w:t>1</w:t>
      </w:r>
      <w:r w:rsidRPr="00151423">
        <w:rPr>
          <w:lang w:val="en-US"/>
        </w:rPr>
        <w:t>Department of Biomedicine, Aarhus University, Aarhus, Denmark</w:t>
      </w:r>
    </w:p>
    <w:p w:rsidR="00BE2CB1" w:rsidRDefault="00BE2CB1" w:rsidP="00BE2CB1">
      <w:pPr>
        <w:spacing w:line="360" w:lineRule="auto"/>
        <w:jc w:val="both"/>
        <w:rPr>
          <w:lang w:val="pt-BR"/>
        </w:rPr>
      </w:pPr>
      <w:r>
        <w:rPr>
          <w:vertAlign w:val="superscript"/>
          <w:lang w:val="pt-BR"/>
        </w:rPr>
        <w:t>2</w:t>
      </w:r>
      <w:r w:rsidRPr="00151423">
        <w:rPr>
          <w:lang w:val="pt-BR"/>
        </w:rPr>
        <w:t xml:space="preserve">Department </w:t>
      </w:r>
      <w:proofErr w:type="spellStart"/>
      <w:r w:rsidRPr="00151423">
        <w:rPr>
          <w:lang w:val="pt-BR"/>
        </w:rPr>
        <w:t>of</w:t>
      </w:r>
      <w:proofErr w:type="spellEnd"/>
      <w:r w:rsidRPr="00151423">
        <w:rPr>
          <w:lang w:val="pt-BR"/>
        </w:rPr>
        <w:t xml:space="preserve"> </w:t>
      </w:r>
      <w:proofErr w:type="spellStart"/>
      <w:r w:rsidRPr="00151423">
        <w:rPr>
          <w:lang w:val="pt-BR"/>
        </w:rPr>
        <w:t>Pharmacology</w:t>
      </w:r>
      <w:proofErr w:type="spellEnd"/>
      <w:r w:rsidRPr="00151423">
        <w:rPr>
          <w:lang w:val="pt-BR"/>
        </w:rPr>
        <w:t xml:space="preserve">, Instituto de Ciências Biomédicas, Universidade de São Paulo, São Paulo, </w:t>
      </w:r>
      <w:proofErr w:type="spellStart"/>
      <w:r w:rsidRPr="00151423">
        <w:rPr>
          <w:lang w:val="pt-BR"/>
        </w:rPr>
        <w:t>Brazil</w:t>
      </w:r>
      <w:proofErr w:type="spellEnd"/>
    </w:p>
    <w:p w:rsidR="00BE2CB1" w:rsidRPr="00151423" w:rsidRDefault="00BE2CB1" w:rsidP="00BE2CB1">
      <w:pPr>
        <w:spacing w:line="360" w:lineRule="auto"/>
        <w:jc w:val="both"/>
        <w:rPr>
          <w:lang w:val="pt-BR"/>
        </w:rPr>
      </w:pPr>
      <w:r>
        <w:rPr>
          <w:vertAlign w:val="superscript"/>
          <w:lang w:val="pt-BR"/>
        </w:rPr>
        <w:t>3</w:t>
      </w:r>
      <w:r w:rsidRPr="00151423">
        <w:rPr>
          <w:lang w:val="pt-BR"/>
        </w:rPr>
        <w:t xml:space="preserve">Department </w:t>
      </w:r>
      <w:proofErr w:type="spellStart"/>
      <w:r w:rsidRPr="00151423">
        <w:rPr>
          <w:lang w:val="pt-BR"/>
        </w:rPr>
        <w:t>of</w:t>
      </w:r>
      <w:proofErr w:type="spellEnd"/>
      <w:r w:rsidRPr="00151423">
        <w:rPr>
          <w:lang w:val="pt-BR"/>
        </w:rPr>
        <w:t xml:space="preserve"> </w:t>
      </w:r>
      <w:proofErr w:type="spellStart"/>
      <w:r w:rsidRPr="00151423">
        <w:rPr>
          <w:lang w:val="pt-BR"/>
        </w:rPr>
        <w:t>Pharmacology</w:t>
      </w:r>
      <w:proofErr w:type="spellEnd"/>
      <w:r w:rsidRPr="00151423">
        <w:rPr>
          <w:lang w:val="pt-BR"/>
        </w:rPr>
        <w:t>, Instituto de Ciências Biomédicas, Universidade</w:t>
      </w:r>
      <w:r>
        <w:rPr>
          <w:lang w:val="pt-BR"/>
        </w:rPr>
        <w:t xml:space="preserve"> Federal de Goiás</w:t>
      </w:r>
      <w:r w:rsidRPr="00151423">
        <w:rPr>
          <w:lang w:val="pt-BR"/>
        </w:rPr>
        <w:t>,</w:t>
      </w:r>
      <w:r>
        <w:rPr>
          <w:lang w:val="pt-BR"/>
        </w:rPr>
        <w:t xml:space="preserve"> Goiânia,</w:t>
      </w:r>
      <w:r w:rsidRPr="00151423">
        <w:rPr>
          <w:lang w:val="pt-BR"/>
        </w:rPr>
        <w:t xml:space="preserve"> </w:t>
      </w:r>
      <w:proofErr w:type="spellStart"/>
      <w:r w:rsidRPr="00151423">
        <w:rPr>
          <w:lang w:val="pt-BR"/>
        </w:rPr>
        <w:t>Brazil</w:t>
      </w:r>
      <w:proofErr w:type="spellEnd"/>
    </w:p>
    <w:p w:rsidR="00BE2CB1" w:rsidRPr="00151423" w:rsidRDefault="00BE2CB1" w:rsidP="00BE2CB1">
      <w:pPr>
        <w:spacing w:line="360" w:lineRule="auto"/>
        <w:jc w:val="both"/>
        <w:outlineLvl w:val="0"/>
        <w:rPr>
          <w:lang w:val="en-GB"/>
        </w:rPr>
      </w:pPr>
      <w:r>
        <w:rPr>
          <w:vertAlign w:val="superscript"/>
          <w:lang w:val="en-GB"/>
        </w:rPr>
        <w:t>4</w:t>
      </w:r>
      <w:r w:rsidRPr="00151423">
        <w:rPr>
          <w:lang w:val="en-GB"/>
        </w:rPr>
        <w:t>Department of Clinical Medicine</w:t>
      </w:r>
      <w:r w:rsidRPr="00151423">
        <w:rPr>
          <w:lang w:val="en-US"/>
        </w:rPr>
        <w:t>, DK-8000 Aarhus C,</w:t>
      </w:r>
      <w:r w:rsidRPr="00151423">
        <w:rPr>
          <w:lang w:val="en-GB"/>
        </w:rPr>
        <w:t xml:space="preserve"> Aarhus University, Denmark</w:t>
      </w:r>
    </w:p>
    <w:p w:rsidR="00BE2CB1" w:rsidRDefault="00BE2CB1" w:rsidP="00BE2CB1">
      <w:pPr>
        <w:spacing w:line="360" w:lineRule="auto"/>
        <w:jc w:val="both"/>
        <w:rPr>
          <w:lang w:val="en-GB"/>
        </w:rPr>
      </w:pPr>
      <w:r>
        <w:rPr>
          <w:vertAlign w:val="superscript"/>
          <w:lang w:val="en-GB"/>
        </w:rPr>
        <w:t>5</w:t>
      </w:r>
      <w:r w:rsidRPr="00151423">
        <w:rPr>
          <w:lang w:val="en-GB"/>
        </w:rPr>
        <w:t>Department of Clinical Genetics,</w:t>
      </w:r>
      <w:r w:rsidRPr="00151423">
        <w:rPr>
          <w:lang w:val="en-US"/>
        </w:rPr>
        <w:t xml:space="preserve"> DK-8200 Aarhus N,</w:t>
      </w:r>
      <w:r w:rsidRPr="00151423">
        <w:rPr>
          <w:lang w:val="en-GB"/>
        </w:rPr>
        <w:t xml:space="preserve"> Aarhus University Hospital, Denmark</w:t>
      </w:r>
    </w:p>
    <w:p w:rsidR="00BE2CB1" w:rsidRPr="00C95DAE" w:rsidRDefault="00BE2CB1" w:rsidP="00BE2CB1">
      <w:pPr>
        <w:spacing w:line="360" w:lineRule="auto"/>
        <w:jc w:val="both"/>
        <w:rPr>
          <w:lang w:val="pt-BR"/>
        </w:rPr>
      </w:pPr>
    </w:p>
    <w:p w:rsidR="00BE2CB1" w:rsidRPr="00C95DAE" w:rsidRDefault="00BE2CB1" w:rsidP="00BE2CB1">
      <w:pPr>
        <w:spacing w:line="360" w:lineRule="auto"/>
        <w:jc w:val="both"/>
        <w:rPr>
          <w:lang w:val="pt-BR"/>
        </w:rPr>
      </w:pPr>
    </w:p>
    <w:p w:rsidR="00BE2CB1" w:rsidRPr="00C95DAE" w:rsidRDefault="00BE2CB1" w:rsidP="00BE2CB1">
      <w:pPr>
        <w:spacing w:line="360" w:lineRule="auto"/>
        <w:jc w:val="both"/>
        <w:rPr>
          <w:lang w:val="pt-BR"/>
        </w:rPr>
      </w:pPr>
    </w:p>
    <w:p w:rsidR="00BE2CB1" w:rsidRPr="00151423" w:rsidRDefault="00BE2CB1" w:rsidP="00BE2CB1">
      <w:pPr>
        <w:spacing w:line="360" w:lineRule="auto"/>
        <w:jc w:val="both"/>
        <w:rPr>
          <w:lang w:val="en-US"/>
        </w:rPr>
      </w:pPr>
      <w:r w:rsidRPr="00151423">
        <w:rPr>
          <w:b/>
          <w:lang w:val="en-US"/>
        </w:rPr>
        <w:t>*Corresponding author</w:t>
      </w:r>
      <w:r w:rsidRPr="00151423">
        <w:rPr>
          <w:lang w:val="en-US"/>
        </w:rPr>
        <w:t xml:space="preserve">: </w:t>
      </w:r>
    </w:p>
    <w:p w:rsidR="00BE2CB1" w:rsidRPr="000B2FA7" w:rsidRDefault="00BE2CB1" w:rsidP="00BE2CB1">
      <w:pPr>
        <w:spacing w:line="360" w:lineRule="auto"/>
        <w:jc w:val="both"/>
        <w:rPr>
          <w:lang w:val="en-GB"/>
        </w:rPr>
      </w:pPr>
      <w:r w:rsidRPr="00151423">
        <w:rPr>
          <w:lang w:val="en-US"/>
        </w:rPr>
        <w:t xml:space="preserve">Lykke-Hartmann, Department of Biomedicine, Aarhus University, Aarhus, Denmark, </w:t>
      </w:r>
      <w:hyperlink r:id="rId6" w:history="1">
        <w:r w:rsidRPr="00151423">
          <w:rPr>
            <w:color w:val="0000FF"/>
            <w:u w:val="single"/>
            <w:lang w:val="en-US"/>
          </w:rPr>
          <w:t>kly@biomed.au.dk</w:t>
        </w:r>
      </w:hyperlink>
    </w:p>
    <w:p w:rsidR="00BE2CB1" w:rsidRDefault="00BE2CB1">
      <w:pPr>
        <w:rPr>
          <w:b/>
          <w:lang w:val="en-GB"/>
        </w:rPr>
      </w:pPr>
    </w:p>
    <w:p w:rsidR="003C5309" w:rsidRPr="000B2FA7" w:rsidRDefault="003C5309" w:rsidP="003C5309">
      <w:pPr>
        <w:spacing w:after="160" w:line="360" w:lineRule="auto"/>
        <w:rPr>
          <w:b/>
          <w:lang w:val="en-GB"/>
        </w:rPr>
      </w:pPr>
    </w:p>
    <w:p w:rsidR="003C5309" w:rsidRPr="000B2FA7" w:rsidRDefault="003C5309" w:rsidP="003C5309">
      <w:pPr>
        <w:spacing w:line="360" w:lineRule="auto"/>
        <w:rPr>
          <w:b/>
          <w:lang w:val="en-GB"/>
        </w:rPr>
      </w:pPr>
    </w:p>
    <w:p w:rsidR="003C5309" w:rsidRDefault="003C5309" w:rsidP="003C5309">
      <w:pPr>
        <w:spacing w:line="360" w:lineRule="auto"/>
        <w:rPr>
          <w:b/>
          <w:bCs/>
          <w:lang w:val="en-GB"/>
        </w:rPr>
      </w:pPr>
    </w:p>
    <w:p w:rsidR="003C5309" w:rsidRDefault="003C5309" w:rsidP="003C5309">
      <w:pPr>
        <w:spacing w:line="360" w:lineRule="auto"/>
        <w:rPr>
          <w:b/>
          <w:bCs/>
          <w:lang w:val="en-GB"/>
        </w:rPr>
      </w:pPr>
    </w:p>
    <w:p w:rsidR="003C5309" w:rsidRDefault="003C5309" w:rsidP="003C5309">
      <w:pPr>
        <w:spacing w:line="360" w:lineRule="auto"/>
        <w:rPr>
          <w:b/>
          <w:bCs/>
          <w:lang w:val="en-GB"/>
        </w:rPr>
      </w:pPr>
    </w:p>
    <w:p w:rsidR="003C5309" w:rsidRDefault="003C5309" w:rsidP="003C5309">
      <w:pPr>
        <w:spacing w:line="360" w:lineRule="auto"/>
        <w:rPr>
          <w:b/>
          <w:bCs/>
          <w:lang w:val="en-GB"/>
        </w:rPr>
      </w:pPr>
    </w:p>
    <w:p w:rsidR="003C5309" w:rsidRDefault="003C5309" w:rsidP="003C5309">
      <w:pPr>
        <w:spacing w:line="360" w:lineRule="auto"/>
        <w:rPr>
          <w:b/>
          <w:bCs/>
          <w:lang w:val="en-GB"/>
        </w:rPr>
      </w:pPr>
    </w:p>
    <w:p w:rsidR="003C5309" w:rsidRDefault="003C5309" w:rsidP="003C5309">
      <w:pPr>
        <w:spacing w:line="360" w:lineRule="auto"/>
        <w:rPr>
          <w:b/>
          <w:bCs/>
          <w:lang w:val="en-GB"/>
        </w:rPr>
      </w:pPr>
    </w:p>
    <w:p w:rsidR="003C5309" w:rsidRDefault="003C5309" w:rsidP="003C5309">
      <w:pPr>
        <w:rPr>
          <w:b/>
          <w:bCs/>
          <w:sz w:val="20"/>
          <w:szCs w:val="20"/>
          <w:lang w:val="en-GB"/>
        </w:rPr>
      </w:pPr>
    </w:p>
    <w:p w:rsidR="003C5309" w:rsidRDefault="003C5309" w:rsidP="003C5309">
      <w:pPr>
        <w:rPr>
          <w:b/>
          <w:bCs/>
          <w:sz w:val="20"/>
          <w:szCs w:val="20"/>
          <w:lang w:val="en-GB"/>
        </w:rPr>
      </w:pPr>
    </w:p>
    <w:p w:rsidR="003C5309" w:rsidRDefault="003C5309" w:rsidP="003C5309">
      <w:pPr>
        <w:rPr>
          <w:b/>
          <w:bCs/>
          <w:sz w:val="20"/>
          <w:szCs w:val="20"/>
          <w:lang w:val="en-GB"/>
        </w:rPr>
      </w:pPr>
    </w:p>
    <w:p w:rsidR="003C5309" w:rsidRDefault="003C5309" w:rsidP="003C5309">
      <w:pPr>
        <w:rPr>
          <w:b/>
          <w:bCs/>
          <w:sz w:val="20"/>
          <w:szCs w:val="20"/>
          <w:lang w:val="en-GB"/>
        </w:rPr>
      </w:pPr>
    </w:p>
    <w:p w:rsidR="003C5309" w:rsidRDefault="0028514D" w:rsidP="003C5309">
      <w:pPr>
        <w:rPr>
          <w:b/>
          <w:bCs/>
          <w:sz w:val="20"/>
          <w:szCs w:val="20"/>
          <w:lang w:val="en-GB"/>
        </w:rPr>
      </w:pPr>
      <w:r>
        <w:rPr>
          <w:b/>
          <w:bCs/>
          <w:noProof/>
          <w:sz w:val="20"/>
          <w:szCs w:val="20"/>
          <w:lang w:val="en-GB"/>
        </w:rPr>
        <w:lastRenderedPageBreak/>
        <w:drawing>
          <wp:inline distT="0" distB="0" distL="0" distR="0">
            <wp:extent cx="4799965" cy="8533130"/>
            <wp:effectExtent l="0" t="0" r="635" b="127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 Fig 1 REV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853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309" w:rsidRDefault="0028514D" w:rsidP="003C5309">
      <w:pPr>
        <w:rPr>
          <w:b/>
          <w:bCs/>
          <w:sz w:val="20"/>
          <w:szCs w:val="20"/>
          <w:lang w:val="en-GB"/>
        </w:rPr>
      </w:pPr>
      <w:r>
        <w:rPr>
          <w:b/>
          <w:bCs/>
          <w:noProof/>
          <w:sz w:val="20"/>
          <w:szCs w:val="20"/>
          <w:lang w:val="en-GB"/>
        </w:rPr>
        <w:lastRenderedPageBreak/>
        <w:drawing>
          <wp:inline distT="0" distB="0" distL="0" distR="0">
            <wp:extent cx="4799965" cy="8533130"/>
            <wp:effectExtent l="0" t="0" r="635" b="127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 Fig 2 REV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853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309" w:rsidRDefault="00101126" w:rsidP="003C5309">
      <w:pPr>
        <w:rPr>
          <w:b/>
          <w:bCs/>
          <w:sz w:val="20"/>
          <w:szCs w:val="20"/>
          <w:lang w:val="en-GB"/>
        </w:rPr>
      </w:pPr>
      <w:r>
        <w:rPr>
          <w:b/>
          <w:bCs/>
          <w:noProof/>
          <w:sz w:val="20"/>
          <w:szCs w:val="20"/>
          <w:lang w:val="en-GB"/>
        </w:rPr>
        <w:lastRenderedPageBreak/>
        <w:drawing>
          <wp:inline distT="0" distB="0" distL="0" distR="0">
            <wp:extent cx="4799965" cy="8533130"/>
            <wp:effectExtent l="0" t="0" r="635" b="127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 Fig 3 REV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853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309" w:rsidRDefault="0028514D" w:rsidP="003C5309">
      <w:pPr>
        <w:rPr>
          <w:b/>
          <w:bCs/>
          <w:sz w:val="20"/>
          <w:szCs w:val="20"/>
          <w:lang w:val="en-GB"/>
        </w:rPr>
      </w:pPr>
      <w:r>
        <w:rPr>
          <w:b/>
          <w:bCs/>
          <w:noProof/>
          <w:sz w:val="20"/>
          <w:szCs w:val="20"/>
          <w:lang w:val="en-GB"/>
        </w:rPr>
        <w:lastRenderedPageBreak/>
        <w:drawing>
          <wp:inline distT="0" distB="0" distL="0" distR="0">
            <wp:extent cx="4799965" cy="8533130"/>
            <wp:effectExtent l="0" t="0" r="635" b="127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 Fig 4 REV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853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309" w:rsidRDefault="00101126" w:rsidP="003C5309">
      <w:pPr>
        <w:rPr>
          <w:b/>
          <w:bCs/>
          <w:sz w:val="20"/>
          <w:szCs w:val="20"/>
          <w:lang w:val="en-GB"/>
        </w:rPr>
      </w:pPr>
      <w:r>
        <w:rPr>
          <w:b/>
          <w:bCs/>
          <w:noProof/>
          <w:sz w:val="20"/>
          <w:szCs w:val="20"/>
          <w:lang w:val="en-GB"/>
        </w:rPr>
        <w:lastRenderedPageBreak/>
        <w:drawing>
          <wp:inline distT="0" distB="0" distL="0" distR="0">
            <wp:extent cx="4799965" cy="8533130"/>
            <wp:effectExtent l="0" t="0" r="635" b="127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l Fig 5 REV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853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309" w:rsidRDefault="003C5309" w:rsidP="003C5309">
      <w:pPr>
        <w:rPr>
          <w:b/>
          <w:bCs/>
          <w:sz w:val="20"/>
          <w:szCs w:val="20"/>
          <w:lang w:val="en-GB"/>
        </w:rPr>
      </w:pPr>
    </w:p>
    <w:p w:rsidR="003C5309" w:rsidRDefault="003C5309" w:rsidP="003C5309">
      <w:pPr>
        <w:rPr>
          <w:b/>
          <w:bCs/>
          <w:sz w:val="20"/>
          <w:szCs w:val="20"/>
          <w:lang w:val="en-GB"/>
        </w:rPr>
      </w:pPr>
    </w:p>
    <w:p w:rsidR="003C5309" w:rsidRDefault="003C5309" w:rsidP="003C5309">
      <w:pPr>
        <w:rPr>
          <w:b/>
          <w:bCs/>
          <w:sz w:val="20"/>
          <w:szCs w:val="20"/>
          <w:lang w:val="en-GB"/>
        </w:rPr>
      </w:pPr>
    </w:p>
    <w:p w:rsidR="003C5309" w:rsidRDefault="003C5309" w:rsidP="003C5309">
      <w:pPr>
        <w:rPr>
          <w:b/>
          <w:sz w:val="20"/>
          <w:szCs w:val="20"/>
          <w:lang w:val="en-GB"/>
        </w:rPr>
      </w:pPr>
      <w:r>
        <w:rPr>
          <w:b/>
          <w:noProof/>
          <w:lang w:val="en-GB"/>
        </w:rPr>
        <w:drawing>
          <wp:inline distT="0" distB="0" distL="0" distR="0" wp14:anchorId="70B81FD3" wp14:editId="62A9DA5C">
            <wp:extent cx="4005150" cy="3760012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pplementary fig 3.pdf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" t="3723" r="14849" b="53979"/>
                    <a:stretch/>
                  </pic:blipFill>
                  <pic:spPr bwMode="auto">
                    <a:xfrm>
                      <a:off x="0" y="0"/>
                      <a:ext cx="4006619" cy="3761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5309" w:rsidRDefault="003C5309" w:rsidP="003C5309">
      <w:pPr>
        <w:rPr>
          <w:b/>
          <w:sz w:val="20"/>
          <w:szCs w:val="20"/>
          <w:lang w:val="en-GB"/>
        </w:rPr>
      </w:pPr>
    </w:p>
    <w:p w:rsidR="003C5309" w:rsidRDefault="003C5309" w:rsidP="003C5309">
      <w:pPr>
        <w:rPr>
          <w:b/>
          <w:sz w:val="20"/>
          <w:szCs w:val="20"/>
          <w:lang w:val="en-GB"/>
        </w:rPr>
      </w:pPr>
    </w:p>
    <w:p w:rsidR="003C5309" w:rsidRDefault="003C5309" w:rsidP="003C5309">
      <w:pPr>
        <w:rPr>
          <w:b/>
          <w:sz w:val="20"/>
          <w:szCs w:val="20"/>
          <w:lang w:val="en-GB"/>
        </w:rPr>
      </w:pPr>
    </w:p>
    <w:p w:rsidR="003C5309" w:rsidRDefault="003C5309" w:rsidP="003C5309">
      <w:pPr>
        <w:rPr>
          <w:b/>
          <w:sz w:val="20"/>
          <w:szCs w:val="20"/>
          <w:lang w:val="en-GB"/>
        </w:rPr>
      </w:pPr>
    </w:p>
    <w:p w:rsidR="003C5309" w:rsidRPr="000517C7" w:rsidRDefault="003C5309" w:rsidP="003C5309">
      <w:pPr>
        <w:rPr>
          <w:sz w:val="20"/>
          <w:szCs w:val="20"/>
          <w:lang w:val="en-GB"/>
        </w:rPr>
      </w:pPr>
      <w:r w:rsidRPr="000517C7">
        <w:rPr>
          <w:b/>
          <w:sz w:val="20"/>
          <w:szCs w:val="20"/>
          <w:lang w:val="en-GB"/>
        </w:rPr>
        <w:t>Supplementary Fig.</w:t>
      </w:r>
      <w:r w:rsidR="0028514D">
        <w:rPr>
          <w:b/>
          <w:sz w:val="20"/>
          <w:szCs w:val="20"/>
          <w:lang w:val="en-GB"/>
        </w:rPr>
        <w:t xml:space="preserve"> 6</w:t>
      </w:r>
      <w:r w:rsidRPr="000517C7">
        <w:rPr>
          <w:sz w:val="20"/>
          <w:szCs w:val="20"/>
          <w:lang w:val="en-GB"/>
        </w:rPr>
        <w:t>. The α</w:t>
      </w:r>
      <w:r w:rsidRPr="000517C7">
        <w:rPr>
          <w:sz w:val="20"/>
          <w:szCs w:val="20"/>
          <w:vertAlign w:val="subscript"/>
          <w:lang w:val="en-GB"/>
        </w:rPr>
        <w:t>2</w:t>
      </w:r>
      <w:r w:rsidRPr="000517C7">
        <w:rPr>
          <w:sz w:val="20"/>
          <w:szCs w:val="20"/>
          <w:vertAlign w:val="superscript"/>
          <w:lang w:val="en-GB"/>
        </w:rPr>
        <w:t>+/G301R</w:t>
      </w:r>
      <w:r w:rsidRPr="000517C7">
        <w:rPr>
          <w:sz w:val="20"/>
          <w:szCs w:val="20"/>
          <w:lang w:val="en-GB"/>
        </w:rPr>
        <w:t xml:space="preserve"> mice exhibited no differences in </w:t>
      </w:r>
      <w:r w:rsidRPr="000517C7">
        <w:rPr>
          <w:i/>
          <w:sz w:val="20"/>
          <w:szCs w:val="20"/>
          <w:lang w:val="en-GB"/>
        </w:rPr>
        <w:t xml:space="preserve">Tlr4 </w:t>
      </w:r>
      <w:r w:rsidRPr="000517C7">
        <w:rPr>
          <w:sz w:val="20"/>
          <w:szCs w:val="20"/>
          <w:lang w:val="en-GB"/>
        </w:rPr>
        <w:t>expression in the hypothalamus (blue bars) and hippocampus (red bars) compared to that in the α2</w:t>
      </w:r>
      <w:r w:rsidRPr="000517C7">
        <w:rPr>
          <w:sz w:val="20"/>
          <w:szCs w:val="20"/>
          <w:vertAlign w:val="superscript"/>
          <w:lang w:val="en-GB"/>
        </w:rPr>
        <w:t>+/+</w:t>
      </w:r>
      <w:r w:rsidRPr="000517C7">
        <w:rPr>
          <w:sz w:val="20"/>
          <w:szCs w:val="20"/>
          <w:lang w:val="en-GB"/>
        </w:rPr>
        <w:t xml:space="preserve"> mice after treatment with PBS or LPS. </w:t>
      </w:r>
      <w:r w:rsidRPr="000517C7">
        <w:rPr>
          <w:b/>
          <w:sz w:val="20"/>
          <w:szCs w:val="20"/>
          <w:lang w:val="en-GB"/>
        </w:rPr>
        <w:t>a</w:t>
      </w:r>
      <w:r w:rsidRPr="000517C7">
        <w:rPr>
          <w:sz w:val="20"/>
          <w:szCs w:val="20"/>
          <w:lang w:val="en-GB"/>
        </w:rPr>
        <w:t xml:space="preserve">, </w:t>
      </w:r>
      <w:r w:rsidRPr="000517C7">
        <w:rPr>
          <w:b/>
          <w:sz w:val="20"/>
          <w:szCs w:val="20"/>
          <w:lang w:val="en-GB"/>
        </w:rPr>
        <w:t xml:space="preserve">b </w:t>
      </w:r>
      <w:r w:rsidRPr="000517C7">
        <w:rPr>
          <w:sz w:val="20"/>
          <w:szCs w:val="20"/>
          <w:lang w:val="en-GB"/>
        </w:rPr>
        <w:t xml:space="preserve">TaqMan quantitative PCR analysis of </w:t>
      </w:r>
      <w:r w:rsidRPr="000517C7">
        <w:rPr>
          <w:i/>
          <w:sz w:val="20"/>
          <w:szCs w:val="20"/>
          <w:lang w:val="en-GB"/>
        </w:rPr>
        <w:t xml:space="preserve">Tlr4 </w:t>
      </w:r>
      <w:r w:rsidRPr="000517C7">
        <w:rPr>
          <w:sz w:val="20"/>
          <w:szCs w:val="20"/>
          <w:lang w:val="en-GB"/>
        </w:rPr>
        <w:t xml:space="preserve">relative to the expression of </w:t>
      </w:r>
      <w:r w:rsidRPr="000517C7">
        <w:rPr>
          <w:i/>
          <w:sz w:val="20"/>
          <w:szCs w:val="20"/>
          <w:lang w:val="en-GB"/>
        </w:rPr>
        <w:t xml:space="preserve">β-actin </w:t>
      </w:r>
      <w:r w:rsidRPr="000517C7">
        <w:rPr>
          <w:sz w:val="20"/>
          <w:szCs w:val="20"/>
          <w:lang w:val="en-GB"/>
        </w:rPr>
        <w:t>in the hypothalamus (</w:t>
      </w:r>
      <w:r w:rsidRPr="000517C7">
        <w:rPr>
          <w:b/>
          <w:sz w:val="20"/>
          <w:szCs w:val="20"/>
          <w:lang w:val="en-GB"/>
        </w:rPr>
        <w:t>a</w:t>
      </w:r>
      <w:r w:rsidRPr="000517C7">
        <w:rPr>
          <w:sz w:val="20"/>
          <w:szCs w:val="20"/>
          <w:lang w:val="en-GB"/>
        </w:rPr>
        <w:t>) and hippocampus (</w:t>
      </w:r>
      <w:r w:rsidRPr="000517C7">
        <w:rPr>
          <w:b/>
          <w:sz w:val="20"/>
          <w:szCs w:val="20"/>
          <w:lang w:val="en-GB"/>
        </w:rPr>
        <w:t>b</w:t>
      </w:r>
      <w:r w:rsidRPr="000517C7">
        <w:rPr>
          <w:sz w:val="20"/>
          <w:szCs w:val="20"/>
          <w:lang w:val="en-GB"/>
        </w:rPr>
        <w:t>) showed no difference between the α</w:t>
      </w:r>
      <w:r w:rsidRPr="000517C7">
        <w:rPr>
          <w:sz w:val="20"/>
          <w:szCs w:val="20"/>
          <w:vertAlign w:val="subscript"/>
          <w:lang w:val="en-GB"/>
        </w:rPr>
        <w:t>2</w:t>
      </w:r>
      <w:r w:rsidRPr="000517C7">
        <w:rPr>
          <w:sz w:val="20"/>
          <w:szCs w:val="20"/>
          <w:vertAlign w:val="superscript"/>
          <w:lang w:val="en-GB"/>
        </w:rPr>
        <w:t>+/+</w:t>
      </w:r>
      <w:r w:rsidRPr="000517C7">
        <w:rPr>
          <w:sz w:val="20"/>
          <w:szCs w:val="20"/>
          <w:lang w:val="en-GB"/>
        </w:rPr>
        <w:t xml:space="preserve"> and α</w:t>
      </w:r>
      <w:r w:rsidRPr="000517C7">
        <w:rPr>
          <w:sz w:val="20"/>
          <w:szCs w:val="20"/>
          <w:vertAlign w:val="subscript"/>
          <w:lang w:val="en-GB"/>
        </w:rPr>
        <w:t>2</w:t>
      </w:r>
      <w:r w:rsidRPr="000517C7">
        <w:rPr>
          <w:sz w:val="20"/>
          <w:szCs w:val="20"/>
          <w:vertAlign w:val="superscript"/>
          <w:lang w:val="en-GB"/>
        </w:rPr>
        <w:t>+/G301R</w:t>
      </w:r>
      <w:r w:rsidRPr="000517C7">
        <w:rPr>
          <w:sz w:val="20"/>
          <w:szCs w:val="20"/>
          <w:lang w:val="en-GB"/>
        </w:rPr>
        <w:t xml:space="preserve"> animals. The data are presented as the mean ± SEM (two-way ANOVA followed by Tukey’s post hoc test </w:t>
      </w:r>
      <w:r w:rsidRPr="000517C7">
        <w:rPr>
          <w:i/>
          <w:sz w:val="20"/>
          <w:szCs w:val="20"/>
          <w:lang w:val="en-GB"/>
        </w:rPr>
        <w:t>n</w:t>
      </w:r>
      <w:r w:rsidRPr="000517C7">
        <w:rPr>
          <w:sz w:val="20"/>
          <w:szCs w:val="20"/>
          <w:lang w:val="en-GB"/>
        </w:rPr>
        <w:t>=3-4).</w:t>
      </w:r>
    </w:p>
    <w:p w:rsidR="0028514D" w:rsidRDefault="0028514D">
      <w:pPr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:rsidR="003C5309" w:rsidRDefault="0028514D" w:rsidP="003C5309">
      <w:pPr>
        <w:spacing w:line="360" w:lineRule="auto"/>
        <w:rPr>
          <w:b/>
          <w:bCs/>
          <w:lang w:val="en-GB"/>
        </w:rPr>
      </w:pPr>
      <w:r>
        <w:rPr>
          <w:b/>
          <w:bCs/>
          <w:noProof/>
          <w:lang w:val="en-GB"/>
        </w:rPr>
        <w:lastRenderedPageBreak/>
        <w:drawing>
          <wp:inline distT="0" distB="0" distL="0" distR="0">
            <wp:extent cx="4799965" cy="8533130"/>
            <wp:effectExtent l="0" t="0" r="635" b="127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 Fig 7 REV.pd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853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309" w:rsidRDefault="0028514D" w:rsidP="003C5309">
      <w:pPr>
        <w:spacing w:after="160" w:line="259" w:lineRule="auto"/>
        <w:rPr>
          <w:b/>
          <w:bCs/>
          <w:lang w:val="en-GB"/>
        </w:rPr>
      </w:pPr>
      <w:r>
        <w:rPr>
          <w:b/>
          <w:bCs/>
          <w:noProof/>
          <w:lang w:val="en-GB"/>
        </w:rPr>
        <w:lastRenderedPageBreak/>
        <w:drawing>
          <wp:inline distT="0" distB="0" distL="0" distR="0">
            <wp:extent cx="4799965" cy="8533130"/>
            <wp:effectExtent l="0" t="0" r="635" b="127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 Fig 8 REV.pd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853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309" w:rsidRDefault="003C5309" w:rsidP="003C5309">
      <w:pPr>
        <w:rPr>
          <w:b/>
          <w:bCs/>
          <w:sz w:val="20"/>
          <w:szCs w:val="20"/>
          <w:lang w:val="en-GB"/>
        </w:rPr>
      </w:pPr>
    </w:p>
    <w:p w:rsidR="003C5309" w:rsidRDefault="003C5309" w:rsidP="003C5309">
      <w:pPr>
        <w:rPr>
          <w:b/>
          <w:bCs/>
          <w:sz w:val="20"/>
          <w:szCs w:val="20"/>
          <w:lang w:val="en-GB"/>
        </w:rPr>
      </w:pPr>
    </w:p>
    <w:p w:rsidR="003C5309" w:rsidRDefault="003C5309" w:rsidP="003C5309">
      <w:pPr>
        <w:rPr>
          <w:b/>
          <w:bCs/>
          <w:sz w:val="20"/>
          <w:szCs w:val="20"/>
          <w:lang w:val="en-GB"/>
        </w:rPr>
      </w:pPr>
    </w:p>
    <w:p w:rsidR="003C5309" w:rsidRDefault="003C5309" w:rsidP="003C5309">
      <w:pPr>
        <w:rPr>
          <w:b/>
          <w:bCs/>
          <w:sz w:val="20"/>
          <w:szCs w:val="20"/>
          <w:lang w:val="en-GB"/>
        </w:rPr>
      </w:pPr>
    </w:p>
    <w:p w:rsidR="00FD3ACC" w:rsidRDefault="00CF0510" w:rsidP="003C5309">
      <w:pPr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/>
        </w:rPr>
        <w:drawing>
          <wp:inline distT="0" distB="0" distL="0" distR="0">
            <wp:extent cx="4800600" cy="6375400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lementary 4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575" w:rsidRDefault="00A76575" w:rsidP="003C5309">
      <w:pPr>
        <w:rPr>
          <w:sz w:val="20"/>
          <w:szCs w:val="20"/>
          <w:lang w:val="en-GB"/>
        </w:rPr>
      </w:pPr>
    </w:p>
    <w:p w:rsidR="00A76575" w:rsidRPr="002D0565" w:rsidRDefault="00A76575" w:rsidP="00A76575">
      <w:pPr>
        <w:jc w:val="both"/>
        <w:rPr>
          <w:sz w:val="20"/>
          <w:szCs w:val="20"/>
          <w:shd w:val="clear" w:color="auto" w:fill="FFFFFF"/>
          <w:lang w:val="en-US"/>
        </w:rPr>
      </w:pPr>
      <w:r w:rsidRPr="002D0565">
        <w:rPr>
          <w:b/>
          <w:bCs/>
          <w:sz w:val="20"/>
          <w:szCs w:val="20"/>
          <w:shd w:val="clear" w:color="auto" w:fill="FFFFFF"/>
          <w:lang w:val="en-US"/>
        </w:rPr>
        <w:t xml:space="preserve">Supplementary Figure </w:t>
      </w:r>
      <w:r w:rsidR="0028514D" w:rsidRPr="002D0565">
        <w:rPr>
          <w:b/>
          <w:bCs/>
          <w:sz w:val="20"/>
          <w:szCs w:val="20"/>
          <w:shd w:val="clear" w:color="auto" w:fill="FFFFFF"/>
          <w:lang w:val="en-US"/>
        </w:rPr>
        <w:t>9</w:t>
      </w:r>
      <w:r w:rsidRPr="002D0565">
        <w:rPr>
          <w:b/>
          <w:bCs/>
          <w:sz w:val="20"/>
          <w:szCs w:val="20"/>
          <w:shd w:val="clear" w:color="auto" w:fill="FFFFFF"/>
          <w:lang w:val="en-US"/>
        </w:rPr>
        <w:t>.</w:t>
      </w:r>
      <w:r w:rsidRPr="002D0565">
        <w:rPr>
          <w:sz w:val="20"/>
          <w:szCs w:val="20"/>
          <w:shd w:val="clear" w:color="auto" w:fill="FFFFFF"/>
          <w:lang w:val="en-US"/>
        </w:rPr>
        <w:t xml:space="preserve"> </w:t>
      </w:r>
      <w:r w:rsidR="002D0565" w:rsidRPr="002D0565">
        <w:rPr>
          <w:b/>
          <w:bCs/>
          <w:sz w:val="20"/>
          <w:szCs w:val="20"/>
          <w:shd w:val="clear" w:color="auto" w:fill="FFFFFF"/>
          <w:lang w:val="en-US"/>
        </w:rPr>
        <w:t>a</w:t>
      </w:r>
      <w:r w:rsidRPr="002D0565">
        <w:rPr>
          <w:sz w:val="20"/>
          <w:szCs w:val="20"/>
          <w:shd w:val="clear" w:color="auto" w:fill="FFFFFF"/>
          <w:lang w:val="en-US"/>
        </w:rPr>
        <w:t xml:space="preserve"> All groups show no difference at baseline to enter the dark chamber in the training stage (before LPS challenge). </w:t>
      </w:r>
      <w:r w:rsidRPr="002D0565">
        <w:rPr>
          <w:b/>
          <w:bCs/>
          <w:sz w:val="20"/>
          <w:szCs w:val="20"/>
          <w:shd w:val="clear" w:color="auto" w:fill="FFFFFF"/>
          <w:lang w:val="en-US"/>
        </w:rPr>
        <w:t>b</w:t>
      </w:r>
      <w:r w:rsidRPr="002D0565">
        <w:rPr>
          <w:sz w:val="20"/>
          <w:szCs w:val="20"/>
          <w:shd w:val="clear" w:color="auto" w:fill="FFFFFF"/>
          <w:lang w:val="en-US"/>
        </w:rPr>
        <w:t xml:space="preserve"> There is no difference between all groups to enter to dark chamber after LPS challenge. The data are presented as mean ± SEM (Kruskal-Wallis test followed by Dunn’s post hoc test n=10-12).</w:t>
      </w:r>
    </w:p>
    <w:p w:rsidR="00A76575" w:rsidRPr="00A76575" w:rsidRDefault="00A76575" w:rsidP="003C5309">
      <w:pPr>
        <w:rPr>
          <w:sz w:val="20"/>
          <w:szCs w:val="20"/>
          <w:lang w:val="en-US"/>
        </w:rPr>
      </w:pPr>
    </w:p>
    <w:sectPr w:rsidR="00A76575" w:rsidRPr="00A76575" w:rsidSect="00A678DC">
      <w:headerReference w:type="default" r:id="rId16"/>
      <w:footerReference w:type="even" r:id="rId17"/>
      <w:footerReference w:type="default" r:id="rId18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D1F05" w:rsidRDefault="005D1F05" w:rsidP="003C5309">
      <w:r>
        <w:separator/>
      </w:r>
    </w:p>
  </w:endnote>
  <w:endnote w:type="continuationSeparator" w:id="0">
    <w:p w:rsidR="005D1F05" w:rsidRDefault="005D1F05" w:rsidP="003C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idetal"/>
      </w:rPr>
      <w:id w:val="1672377223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:rsidR="003C5309" w:rsidRDefault="003C5309" w:rsidP="00EC7692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end"/>
        </w:r>
      </w:p>
    </w:sdtContent>
  </w:sdt>
  <w:p w:rsidR="003C5309" w:rsidRDefault="003C5309" w:rsidP="003C5309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idetal"/>
      </w:rPr>
      <w:id w:val="1560276370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:rsidR="003C5309" w:rsidRDefault="003C5309" w:rsidP="00EC7692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>
          <w:rPr>
            <w:rStyle w:val="Sidetal"/>
            <w:noProof/>
          </w:rPr>
          <w:t>1</w:t>
        </w:r>
        <w:r>
          <w:rPr>
            <w:rStyle w:val="Sidetal"/>
          </w:rPr>
          <w:fldChar w:fldCharType="end"/>
        </w:r>
      </w:p>
    </w:sdtContent>
  </w:sdt>
  <w:p w:rsidR="003C5309" w:rsidRDefault="003C5309" w:rsidP="003C5309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D1F05" w:rsidRDefault="005D1F05" w:rsidP="003C5309">
      <w:r>
        <w:separator/>
      </w:r>
    </w:p>
  </w:footnote>
  <w:footnote w:type="continuationSeparator" w:id="0">
    <w:p w:rsidR="005D1F05" w:rsidRDefault="005D1F05" w:rsidP="003C5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E2CB1" w:rsidRDefault="00BE2CB1">
    <w:pPr>
      <w:pStyle w:val="Sidehoved"/>
    </w:pPr>
    <w:r>
      <w:rPr>
        <w:b/>
        <w:lang w:val="en-GB"/>
      </w:rPr>
      <w:t>Supplementary Data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309"/>
    <w:rsid w:val="000631FC"/>
    <w:rsid w:val="00101126"/>
    <w:rsid w:val="00131E7C"/>
    <w:rsid w:val="00237F57"/>
    <w:rsid w:val="0028514D"/>
    <w:rsid w:val="002D0565"/>
    <w:rsid w:val="00393BBE"/>
    <w:rsid w:val="00395382"/>
    <w:rsid w:val="003C5309"/>
    <w:rsid w:val="0040399C"/>
    <w:rsid w:val="0044178E"/>
    <w:rsid w:val="004900A2"/>
    <w:rsid w:val="004F558A"/>
    <w:rsid w:val="005628CF"/>
    <w:rsid w:val="005D1F05"/>
    <w:rsid w:val="008764BD"/>
    <w:rsid w:val="008B3F38"/>
    <w:rsid w:val="0097446E"/>
    <w:rsid w:val="00986D08"/>
    <w:rsid w:val="009A3662"/>
    <w:rsid w:val="009A6736"/>
    <w:rsid w:val="009E507E"/>
    <w:rsid w:val="00A678DC"/>
    <w:rsid w:val="00A76575"/>
    <w:rsid w:val="00AA1748"/>
    <w:rsid w:val="00AC4087"/>
    <w:rsid w:val="00AD7E05"/>
    <w:rsid w:val="00B4775C"/>
    <w:rsid w:val="00B56343"/>
    <w:rsid w:val="00B86515"/>
    <w:rsid w:val="00BE2CB1"/>
    <w:rsid w:val="00C04A3D"/>
    <w:rsid w:val="00CC6731"/>
    <w:rsid w:val="00CF0510"/>
    <w:rsid w:val="00EE0A62"/>
    <w:rsid w:val="00FF1F13"/>
    <w:rsid w:val="00FF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7A761CC-9DE8-3641-B9BF-A636B52D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309"/>
    <w:rPr>
      <w:rFonts w:ascii="Times New Roman" w:eastAsia="Times New Roman" w:hAnsi="Times New Roman" w:cs="Times New Roman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B86515"/>
    <w:rPr>
      <w:rFonts w:ascii="Calibri" w:eastAsiaTheme="minorHAnsi" w:hAnsi="Calibri" w:cs="Calibri"/>
      <w:lang w:val="en-US"/>
    </w:rPr>
  </w:style>
  <w:style w:type="character" w:customStyle="1" w:styleId="EndNoteBibliographyChar">
    <w:name w:val="EndNote Bibliography Char"/>
    <w:basedOn w:val="Standardskrifttypeiafsnit"/>
    <w:link w:val="EndNoteBibliography"/>
    <w:rsid w:val="00B86515"/>
    <w:rPr>
      <w:rFonts w:ascii="Calibri" w:hAnsi="Calibri" w:cs="Calibri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B86515"/>
    <w:pPr>
      <w:jc w:val="center"/>
    </w:pPr>
    <w:rPr>
      <w:rFonts w:ascii="Calibri" w:eastAsiaTheme="minorHAnsi" w:hAnsi="Calibri" w:cs="Calibri"/>
      <w:lang w:val="en-US"/>
    </w:rPr>
  </w:style>
  <w:style w:type="character" w:customStyle="1" w:styleId="EndNoteBibliographyTitleChar">
    <w:name w:val="EndNote Bibliography Title Char"/>
    <w:basedOn w:val="Standardskrifttypeiafsnit"/>
    <w:link w:val="EndNoteBibliographyTitle"/>
    <w:rsid w:val="00B86515"/>
    <w:rPr>
      <w:rFonts w:ascii="Calibri" w:hAnsi="Calibri" w:cs="Calibri"/>
      <w:lang w:val="en-US"/>
    </w:rPr>
  </w:style>
  <w:style w:type="paragraph" w:styleId="Sidefod">
    <w:name w:val="footer"/>
    <w:basedOn w:val="Normal"/>
    <w:link w:val="SidefodTegn"/>
    <w:uiPriority w:val="99"/>
    <w:unhideWhenUsed/>
    <w:rsid w:val="003C530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C5309"/>
    <w:rPr>
      <w:rFonts w:ascii="Times New Roman" w:eastAsia="Times New Roman" w:hAnsi="Times New Roman" w:cs="Times New Roman"/>
    </w:rPr>
  </w:style>
  <w:style w:type="character" w:styleId="Sidetal">
    <w:name w:val="page number"/>
    <w:basedOn w:val="Standardskrifttypeiafsnit"/>
    <w:uiPriority w:val="99"/>
    <w:semiHidden/>
    <w:unhideWhenUsed/>
    <w:rsid w:val="003C5309"/>
  </w:style>
  <w:style w:type="paragraph" w:styleId="Sidehoved">
    <w:name w:val="header"/>
    <w:basedOn w:val="Normal"/>
    <w:link w:val="SidehovedTegn"/>
    <w:uiPriority w:val="99"/>
    <w:unhideWhenUsed/>
    <w:rsid w:val="00BE2CB1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BE2CB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ly@biomed.au.dk" TargetMode="External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5" Type="http://schemas.openxmlformats.org/officeDocument/2006/relationships/image" Target="media/image9.tif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230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Lykke-Hartmann</dc:creator>
  <cp:keywords/>
  <dc:description/>
  <cp:lastModifiedBy>Karin Lykke-Hartmann</cp:lastModifiedBy>
  <cp:revision>6</cp:revision>
  <cp:lastPrinted>2020-06-29T15:39:00Z</cp:lastPrinted>
  <dcterms:created xsi:type="dcterms:W3CDTF">2020-06-29T15:21:00Z</dcterms:created>
  <dcterms:modified xsi:type="dcterms:W3CDTF">2020-06-29T16:25:00Z</dcterms:modified>
</cp:coreProperties>
</file>