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63DC" w:rsidRPr="005B5F8A" w:rsidRDefault="00EC74F8" w:rsidP="001C63DC">
      <w:pPr>
        <w:jc w:val="both"/>
        <w:rPr>
          <w:rFonts w:asciiTheme="majorHAnsi" w:hAnsiTheme="majorHAnsi" w:cstheme="majorHAnsi"/>
          <w:color w:val="000000" w:themeColor="text1"/>
          <w:sz w:val="28"/>
          <w:lang w:val="en-US"/>
        </w:rPr>
      </w:pPr>
      <w:bookmarkStart w:id="0" w:name="_Hlk15316638"/>
      <w:r w:rsidRPr="005B5F8A">
        <w:rPr>
          <w:rFonts w:asciiTheme="majorHAnsi" w:hAnsiTheme="majorHAnsi" w:cstheme="majorHAnsi"/>
          <w:i/>
          <w:color w:val="000000" w:themeColor="text1"/>
          <w:sz w:val="28"/>
          <w:lang w:val="en-US"/>
        </w:rPr>
        <w:t>In-vivo</w:t>
      </w:r>
      <w:r w:rsidRPr="005B5F8A">
        <w:rPr>
          <w:rFonts w:asciiTheme="majorHAnsi" w:hAnsiTheme="majorHAnsi" w:cstheme="majorHAnsi"/>
          <w:color w:val="000000" w:themeColor="text1"/>
          <w:sz w:val="28"/>
          <w:lang w:val="en-US"/>
        </w:rPr>
        <w:t xml:space="preserve"> lung fibrosis staging in a bleomycin-mouse model: a new micro-CT guided densitometric approach</w:t>
      </w:r>
    </w:p>
    <w:bookmarkEnd w:id="0"/>
    <w:p w:rsidR="00EF3A08" w:rsidRPr="005B5F8A" w:rsidRDefault="00193F86" w:rsidP="00EF3A08">
      <w:pPr>
        <w:spacing w:line="276" w:lineRule="auto"/>
        <w:jc w:val="both"/>
        <w:rPr>
          <w:rFonts w:asciiTheme="majorHAnsi" w:hAnsiTheme="majorHAnsi" w:cstheme="majorHAnsi"/>
          <w:i/>
          <w:color w:val="000000" w:themeColor="text1"/>
        </w:rPr>
      </w:pPr>
      <w:r w:rsidRPr="005B5F8A">
        <w:rPr>
          <w:rFonts w:asciiTheme="majorHAnsi" w:hAnsiTheme="majorHAnsi" w:cstheme="majorHAnsi"/>
          <w:i/>
          <w:color w:val="000000" w:themeColor="text1"/>
          <w:sz w:val="20"/>
          <w:szCs w:val="20"/>
        </w:rPr>
        <w:t>Laura Mecozzi</w:t>
      </w:r>
      <w:r w:rsidRPr="005B5F8A">
        <w:rPr>
          <w:rFonts w:asciiTheme="majorHAnsi" w:hAnsiTheme="majorHAnsi" w:cstheme="majorHAnsi"/>
          <w:i/>
          <w:color w:val="000000" w:themeColor="text1"/>
          <w:sz w:val="20"/>
          <w:szCs w:val="20"/>
          <w:vertAlign w:val="superscript"/>
        </w:rPr>
        <w:t>1</w:t>
      </w:r>
      <w:r w:rsidRPr="005B5F8A">
        <w:rPr>
          <w:rFonts w:asciiTheme="majorHAnsi" w:hAnsiTheme="majorHAnsi" w:cstheme="majorHAnsi"/>
          <w:i/>
          <w:color w:val="000000" w:themeColor="text1"/>
          <w:sz w:val="20"/>
          <w:szCs w:val="20"/>
        </w:rPr>
        <w:t>, Martina Mambrini</w:t>
      </w:r>
      <w:r w:rsidRPr="005B5F8A">
        <w:rPr>
          <w:rFonts w:asciiTheme="majorHAnsi" w:hAnsiTheme="majorHAnsi" w:cstheme="majorHAnsi"/>
          <w:i/>
          <w:color w:val="000000" w:themeColor="text1"/>
          <w:sz w:val="20"/>
          <w:szCs w:val="20"/>
          <w:vertAlign w:val="superscript"/>
        </w:rPr>
        <w:t>2</w:t>
      </w:r>
      <w:r w:rsidRPr="005B5F8A">
        <w:rPr>
          <w:rFonts w:asciiTheme="majorHAnsi" w:hAnsiTheme="majorHAnsi" w:cstheme="majorHAnsi"/>
          <w:i/>
          <w:color w:val="000000" w:themeColor="text1"/>
          <w:sz w:val="20"/>
          <w:szCs w:val="20"/>
        </w:rPr>
        <w:t>, Francesca Ruscitti</w:t>
      </w:r>
      <w:r w:rsidRPr="005B5F8A">
        <w:rPr>
          <w:rFonts w:asciiTheme="majorHAnsi" w:hAnsiTheme="majorHAnsi" w:cstheme="majorHAnsi"/>
          <w:i/>
          <w:color w:val="000000" w:themeColor="text1"/>
          <w:sz w:val="20"/>
          <w:szCs w:val="20"/>
          <w:vertAlign w:val="superscript"/>
        </w:rPr>
        <w:t>3</w:t>
      </w:r>
      <w:r w:rsidRPr="005B5F8A">
        <w:rPr>
          <w:rFonts w:asciiTheme="majorHAnsi" w:hAnsiTheme="majorHAnsi" w:cstheme="majorHAnsi"/>
          <w:i/>
          <w:color w:val="000000" w:themeColor="text1"/>
          <w:sz w:val="20"/>
          <w:szCs w:val="20"/>
        </w:rPr>
        <w:t>, Erica Ferrini</w:t>
      </w:r>
      <w:r w:rsidR="00F9614C" w:rsidRPr="005B5F8A">
        <w:rPr>
          <w:rFonts w:asciiTheme="majorHAnsi" w:hAnsiTheme="majorHAnsi" w:cstheme="majorHAnsi"/>
          <w:i/>
          <w:color w:val="000000" w:themeColor="text1"/>
          <w:sz w:val="20"/>
          <w:szCs w:val="20"/>
          <w:vertAlign w:val="superscript"/>
        </w:rPr>
        <w:t>2</w:t>
      </w:r>
      <w:r w:rsidRPr="005B5F8A">
        <w:rPr>
          <w:rFonts w:asciiTheme="majorHAnsi" w:hAnsiTheme="majorHAnsi" w:cstheme="majorHAnsi"/>
          <w:i/>
          <w:color w:val="000000" w:themeColor="text1"/>
          <w:sz w:val="20"/>
          <w:szCs w:val="20"/>
        </w:rPr>
        <w:t xml:space="preserve">, </w:t>
      </w:r>
      <w:r w:rsidR="006E1376" w:rsidRPr="005B5F8A">
        <w:rPr>
          <w:rFonts w:asciiTheme="majorHAnsi" w:hAnsiTheme="majorHAnsi" w:cstheme="majorHAnsi"/>
          <w:i/>
          <w:color w:val="000000" w:themeColor="text1"/>
          <w:sz w:val="20"/>
          <w:szCs w:val="20"/>
        </w:rPr>
        <w:t>Roberta Ciccimarra</w:t>
      </w:r>
      <w:r w:rsidR="006E1376" w:rsidRPr="005B5F8A">
        <w:rPr>
          <w:rFonts w:asciiTheme="majorHAnsi" w:hAnsiTheme="majorHAnsi" w:cstheme="majorHAnsi"/>
          <w:i/>
          <w:color w:val="000000" w:themeColor="text1"/>
          <w:sz w:val="20"/>
          <w:szCs w:val="20"/>
          <w:vertAlign w:val="superscript"/>
        </w:rPr>
        <w:t>2</w:t>
      </w:r>
      <w:r w:rsidR="006E1376" w:rsidRPr="005B5F8A">
        <w:rPr>
          <w:rFonts w:asciiTheme="majorHAnsi" w:hAnsiTheme="majorHAnsi" w:cstheme="majorHAnsi"/>
          <w:i/>
          <w:color w:val="000000" w:themeColor="text1"/>
          <w:sz w:val="20"/>
          <w:szCs w:val="20"/>
        </w:rPr>
        <w:t>,</w:t>
      </w:r>
      <w:r w:rsidR="00213F05" w:rsidRPr="005B5F8A">
        <w:rPr>
          <w:rFonts w:asciiTheme="majorHAnsi" w:hAnsiTheme="majorHAnsi" w:cstheme="majorHAnsi"/>
          <w:i/>
          <w:color w:val="000000" w:themeColor="text1"/>
          <w:sz w:val="20"/>
          <w:szCs w:val="20"/>
        </w:rPr>
        <w:t xml:space="preserve"> Francesca Ravanetti</w:t>
      </w:r>
      <w:r w:rsidR="00213F05" w:rsidRPr="005B5F8A">
        <w:rPr>
          <w:rFonts w:asciiTheme="majorHAnsi" w:hAnsiTheme="majorHAnsi" w:cstheme="majorHAnsi"/>
          <w:i/>
          <w:color w:val="000000" w:themeColor="text1"/>
          <w:sz w:val="20"/>
          <w:szCs w:val="20"/>
          <w:vertAlign w:val="superscript"/>
        </w:rPr>
        <w:t>2</w:t>
      </w:r>
      <w:r w:rsidR="00213F05" w:rsidRPr="005B5F8A">
        <w:rPr>
          <w:rFonts w:asciiTheme="majorHAnsi" w:hAnsiTheme="majorHAnsi" w:cstheme="majorHAnsi"/>
          <w:i/>
          <w:color w:val="000000" w:themeColor="text1"/>
          <w:sz w:val="20"/>
          <w:szCs w:val="20"/>
        </w:rPr>
        <w:t>,</w:t>
      </w:r>
      <w:r w:rsidR="006E1376" w:rsidRPr="005B5F8A">
        <w:rPr>
          <w:rFonts w:asciiTheme="majorHAnsi" w:hAnsiTheme="majorHAnsi" w:cstheme="majorHAnsi"/>
          <w:i/>
          <w:color w:val="000000" w:themeColor="text1"/>
          <w:sz w:val="20"/>
          <w:szCs w:val="20"/>
        </w:rPr>
        <w:t xml:space="preserve"> </w:t>
      </w:r>
      <w:r w:rsidRPr="005B5F8A">
        <w:rPr>
          <w:rFonts w:asciiTheme="majorHAnsi" w:hAnsiTheme="majorHAnsi" w:cstheme="majorHAnsi"/>
          <w:i/>
          <w:color w:val="000000" w:themeColor="text1"/>
          <w:sz w:val="20"/>
          <w:szCs w:val="20"/>
        </w:rPr>
        <w:t>Nicola Sverzellati</w:t>
      </w:r>
      <w:r w:rsidR="00F9614C" w:rsidRPr="005B5F8A">
        <w:rPr>
          <w:rFonts w:asciiTheme="majorHAnsi" w:hAnsiTheme="majorHAnsi" w:cstheme="majorHAnsi"/>
          <w:i/>
          <w:color w:val="000000" w:themeColor="text1"/>
          <w:sz w:val="20"/>
          <w:szCs w:val="20"/>
          <w:vertAlign w:val="superscript"/>
        </w:rPr>
        <w:t>1</w:t>
      </w:r>
      <w:r w:rsidRPr="005B5F8A">
        <w:rPr>
          <w:rFonts w:asciiTheme="majorHAnsi" w:hAnsiTheme="majorHAnsi" w:cstheme="majorHAnsi"/>
          <w:i/>
          <w:color w:val="000000" w:themeColor="text1"/>
          <w:sz w:val="20"/>
          <w:szCs w:val="20"/>
        </w:rPr>
        <w:t>, Mario Silva</w:t>
      </w:r>
      <w:r w:rsidR="00F9614C" w:rsidRPr="005B5F8A">
        <w:rPr>
          <w:rFonts w:asciiTheme="majorHAnsi" w:hAnsiTheme="majorHAnsi" w:cstheme="majorHAnsi"/>
          <w:i/>
          <w:color w:val="000000" w:themeColor="text1"/>
          <w:sz w:val="20"/>
          <w:szCs w:val="20"/>
          <w:vertAlign w:val="superscript"/>
        </w:rPr>
        <w:t>1</w:t>
      </w:r>
      <w:r w:rsidRPr="005B5F8A">
        <w:rPr>
          <w:rFonts w:asciiTheme="majorHAnsi" w:hAnsiTheme="majorHAnsi" w:cstheme="majorHAnsi"/>
          <w:i/>
          <w:color w:val="000000" w:themeColor="text1"/>
          <w:sz w:val="20"/>
          <w:szCs w:val="20"/>
        </w:rPr>
        <w:t>, Livia Ruffini</w:t>
      </w:r>
      <w:r w:rsidR="00F9614C" w:rsidRPr="005B5F8A">
        <w:rPr>
          <w:rFonts w:asciiTheme="majorHAnsi" w:hAnsiTheme="majorHAnsi" w:cstheme="majorHAnsi"/>
          <w:i/>
          <w:color w:val="000000" w:themeColor="text1"/>
          <w:sz w:val="20"/>
          <w:szCs w:val="20"/>
          <w:vertAlign w:val="superscript"/>
        </w:rPr>
        <w:t>4</w:t>
      </w:r>
      <w:r w:rsidRPr="005B5F8A">
        <w:rPr>
          <w:rFonts w:asciiTheme="majorHAnsi" w:hAnsiTheme="majorHAnsi" w:cstheme="majorHAnsi"/>
          <w:i/>
          <w:color w:val="000000" w:themeColor="text1"/>
          <w:sz w:val="20"/>
          <w:szCs w:val="20"/>
        </w:rPr>
        <w:t>,</w:t>
      </w:r>
      <w:r w:rsidR="00F9614C" w:rsidRPr="005B5F8A">
        <w:rPr>
          <w:rFonts w:asciiTheme="majorHAnsi" w:hAnsiTheme="majorHAnsi" w:cstheme="majorHAnsi"/>
          <w:i/>
          <w:color w:val="000000" w:themeColor="text1"/>
          <w:sz w:val="20"/>
          <w:szCs w:val="20"/>
        </w:rPr>
        <w:t xml:space="preserve"> Sasha Belenkov</w:t>
      </w:r>
      <w:r w:rsidR="00F9614C" w:rsidRPr="005B5F8A">
        <w:rPr>
          <w:rFonts w:asciiTheme="majorHAnsi" w:hAnsiTheme="majorHAnsi" w:cstheme="majorHAnsi"/>
          <w:i/>
          <w:color w:val="000000" w:themeColor="text1"/>
          <w:sz w:val="20"/>
          <w:szCs w:val="20"/>
          <w:vertAlign w:val="superscript"/>
        </w:rPr>
        <w:t>5</w:t>
      </w:r>
      <w:r w:rsidR="00F9614C" w:rsidRPr="005B5F8A">
        <w:rPr>
          <w:rFonts w:asciiTheme="majorHAnsi" w:hAnsiTheme="majorHAnsi" w:cstheme="majorHAnsi"/>
          <w:i/>
          <w:color w:val="000000" w:themeColor="text1"/>
          <w:sz w:val="20"/>
          <w:szCs w:val="20"/>
        </w:rPr>
        <w:t xml:space="preserve">, </w:t>
      </w:r>
      <w:r w:rsidRPr="005B5F8A">
        <w:rPr>
          <w:rFonts w:asciiTheme="majorHAnsi" w:hAnsiTheme="majorHAnsi" w:cstheme="majorHAnsi"/>
          <w:i/>
          <w:color w:val="000000" w:themeColor="text1"/>
          <w:sz w:val="20"/>
          <w:szCs w:val="20"/>
        </w:rPr>
        <w:t>Maurizio Civelli</w:t>
      </w:r>
      <w:r w:rsidR="00F9614C" w:rsidRPr="005B5F8A">
        <w:rPr>
          <w:rFonts w:asciiTheme="majorHAnsi" w:hAnsiTheme="majorHAnsi" w:cstheme="majorHAnsi"/>
          <w:i/>
          <w:color w:val="000000" w:themeColor="text1"/>
          <w:sz w:val="20"/>
          <w:szCs w:val="20"/>
          <w:vertAlign w:val="superscript"/>
        </w:rPr>
        <w:t>3</w:t>
      </w:r>
      <w:r w:rsidRPr="005B5F8A">
        <w:rPr>
          <w:rFonts w:asciiTheme="majorHAnsi" w:hAnsiTheme="majorHAnsi" w:cstheme="majorHAnsi"/>
          <w:i/>
          <w:color w:val="000000" w:themeColor="text1"/>
          <w:sz w:val="20"/>
          <w:szCs w:val="20"/>
        </w:rPr>
        <w:t>, Gino Villetti</w:t>
      </w:r>
      <w:r w:rsidR="00F9614C" w:rsidRPr="005B5F8A">
        <w:rPr>
          <w:rFonts w:asciiTheme="majorHAnsi" w:hAnsiTheme="majorHAnsi" w:cstheme="majorHAnsi"/>
          <w:i/>
          <w:color w:val="000000" w:themeColor="text1"/>
          <w:sz w:val="20"/>
          <w:szCs w:val="20"/>
          <w:vertAlign w:val="superscript"/>
        </w:rPr>
        <w:t>3</w:t>
      </w:r>
      <w:r w:rsidR="00476A43" w:rsidRPr="005B5F8A">
        <w:rPr>
          <w:rFonts w:asciiTheme="majorHAnsi" w:hAnsiTheme="majorHAnsi" w:cstheme="majorHAnsi"/>
          <w:i/>
          <w:color w:val="000000" w:themeColor="text1"/>
          <w:sz w:val="20"/>
          <w:szCs w:val="20"/>
        </w:rPr>
        <w:t>,</w:t>
      </w:r>
      <w:r w:rsidR="00EF3A08" w:rsidRPr="005B5F8A">
        <w:rPr>
          <w:rFonts w:asciiTheme="majorHAnsi" w:hAnsiTheme="majorHAnsi" w:cstheme="majorHAnsi"/>
          <w:i/>
          <w:color w:val="000000" w:themeColor="text1"/>
        </w:rPr>
        <w:t xml:space="preserve"> </w:t>
      </w:r>
      <w:r w:rsidR="00EF3A08" w:rsidRPr="005B5F8A">
        <w:rPr>
          <w:rFonts w:asciiTheme="majorHAnsi" w:hAnsiTheme="majorHAnsi" w:cstheme="majorHAnsi"/>
          <w:i/>
          <w:color w:val="000000" w:themeColor="text1"/>
          <w:sz w:val="20"/>
          <w:szCs w:val="20"/>
        </w:rPr>
        <w:t>Fabio Franco Stellari</w:t>
      </w:r>
      <w:r w:rsidR="00EF3A08" w:rsidRPr="005B5F8A">
        <w:rPr>
          <w:rFonts w:asciiTheme="majorHAnsi" w:hAnsiTheme="majorHAnsi" w:cstheme="majorHAnsi"/>
          <w:i/>
          <w:color w:val="000000" w:themeColor="text1"/>
          <w:sz w:val="20"/>
          <w:szCs w:val="20"/>
          <w:vertAlign w:val="superscript"/>
        </w:rPr>
        <w:t>3</w:t>
      </w:r>
      <w:r w:rsidR="00EF3A08" w:rsidRPr="005B5F8A">
        <w:rPr>
          <w:rFonts w:asciiTheme="majorHAnsi" w:hAnsiTheme="majorHAnsi" w:cstheme="majorHAnsi"/>
          <w:i/>
          <w:color w:val="000000" w:themeColor="text1"/>
          <w:sz w:val="20"/>
          <w:szCs w:val="20"/>
        </w:rPr>
        <w:t>*.</w:t>
      </w:r>
    </w:p>
    <w:p w:rsidR="00193F86" w:rsidRPr="005B5F8A" w:rsidRDefault="00193F86" w:rsidP="00EF3A08">
      <w:pPr>
        <w:spacing w:line="276" w:lineRule="auto"/>
        <w:jc w:val="both"/>
        <w:rPr>
          <w:rFonts w:asciiTheme="majorHAnsi" w:hAnsiTheme="majorHAnsi" w:cstheme="majorHAnsi"/>
          <w:i/>
          <w:color w:val="000000" w:themeColor="text1"/>
          <w:sz w:val="20"/>
          <w:szCs w:val="20"/>
          <w:lang w:val="en-US"/>
        </w:rPr>
      </w:pPr>
      <w:r w:rsidRPr="005B5F8A">
        <w:rPr>
          <w:rFonts w:asciiTheme="majorHAnsi" w:hAnsiTheme="majorHAnsi" w:cstheme="majorHAnsi"/>
          <w:i/>
          <w:color w:val="000000" w:themeColor="text1"/>
          <w:sz w:val="20"/>
          <w:szCs w:val="20"/>
          <w:vertAlign w:val="superscript"/>
          <w:lang w:val="en-US"/>
        </w:rPr>
        <w:t xml:space="preserve">1 </w:t>
      </w:r>
      <w:r w:rsidRPr="005B5F8A">
        <w:rPr>
          <w:rFonts w:asciiTheme="majorHAnsi" w:hAnsiTheme="majorHAnsi" w:cstheme="majorHAnsi"/>
          <w:i/>
          <w:color w:val="000000" w:themeColor="text1"/>
          <w:sz w:val="20"/>
          <w:szCs w:val="20"/>
          <w:lang w:val="en-US"/>
        </w:rPr>
        <w:t>Department of Medicine and Surgery, University of Parma, Parma, Italy</w:t>
      </w:r>
    </w:p>
    <w:p w:rsidR="00193F86" w:rsidRPr="005B5F8A" w:rsidRDefault="00193F86" w:rsidP="001E098C">
      <w:pPr>
        <w:spacing w:line="240" w:lineRule="auto"/>
        <w:jc w:val="both"/>
        <w:rPr>
          <w:rFonts w:asciiTheme="majorHAnsi" w:hAnsiTheme="majorHAnsi" w:cstheme="majorHAnsi"/>
          <w:i/>
          <w:color w:val="000000" w:themeColor="text1"/>
          <w:sz w:val="20"/>
          <w:szCs w:val="20"/>
          <w:lang w:val="en-US"/>
        </w:rPr>
      </w:pPr>
      <w:r w:rsidRPr="005B5F8A">
        <w:rPr>
          <w:rFonts w:asciiTheme="majorHAnsi" w:hAnsiTheme="majorHAnsi" w:cstheme="majorHAnsi"/>
          <w:i/>
          <w:color w:val="000000" w:themeColor="text1"/>
          <w:sz w:val="20"/>
          <w:szCs w:val="20"/>
          <w:vertAlign w:val="superscript"/>
          <w:lang w:val="en-US"/>
        </w:rPr>
        <w:t xml:space="preserve">2 </w:t>
      </w:r>
      <w:r w:rsidRPr="005B5F8A">
        <w:rPr>
          <w:rFonts w:asciiTheme="majorHAnsi" w:hAnsiTheme="majorHAnsi" w:cstheme="majorHAnsi"/>
          <w:i/>
          <w:color w:val="000000" w:themeColor="text1"/>
          <w:sz w:val="20"/>
          <w:szCs w:val="20"/>
          <w:lang w:val="en-US"/>
        </w:rPr>
        <w:t xml:space="preserve">Department of Veterinary Science, University of Parma, Parma, Italy </w:t>
      </w:r>
    </w:p>
    <w:p w:rsidR="00193F86" w:rsidRPr="005B5F8A" w:rsidRDefault="00193F86" w:rsidP="001E098C">
      <w:pPr>
        <w:spacing w:line="240" w:lineRule="auto"/>
        <w:jc w:val="both"/>
        <w:rPr>
          <w:rFonts w:asciiTheme="majorHAnsi" w:hAnsiTheme="majorHAnsi" w:cstheme="majorHAnsi"/>
          <w:i/>
          <w:color w:val="000000" w:themeColor="text1"/>
          <w:sz w:val="20"/>
          <w:szCs w:val="20"/>
        </w:rPr>
      </w:pPr>
      <w:r w:rsidRPr="005B5F8A">
        <w:rPr>
          <w:rFonts w:asciiTheme="majorHAnsi" w:hAnsiTheme="majorHAnsi" w:cstheme="majorHAnsi"/>
          <w:i/>
          <w:color w:val="000000" w:themeColor="text1"/>
          <w:sz w:val="20"/>
          <w:szCs w:val="20"/>
          <w:vertAlign w:val="superscript"/>
        </w:rPr>
        <w:t xml:space="preserve">3 </w:t>
      </w:r>
      <w:r w:rsidRPr="005B5F8A">
        <w:rPr>
          <w:rFonts w:asciiTheme="majorHAnsi" w:hAnsiTheme="majorHAnsi" w:cstheme="majorHAnsi"/>
          <w:i/>
          <w:color w:val="000000" w:themeColor="text1"/>
          <w:sz w:val="20"/>
          <w:szCs w:val="20"/>
        </w:rPr>
        <w:t xml:space="preserve">Chiesi Farmaceutici S.p.A., Corporate </w:t>
      </w:r>
      <w:proofErr w:type="spellStart"/>
      <w:r w:rsidRPr="005B5F8A">
        <w:rPr>
          <w:rFonts w:asciiTheme="majorHAnsi" w:hAnsiTheme="majorHAnsi" w:cstheme="majorHAnsi"/>
          <w:i/>
          <w:color w:val="000000" w:themeColor="text1"/>
          <w:sz w:val="20"/>
          <w:szCs w:val="20"/>
        </w:rPr>
        <w:t>Pre-Clinical</w:t>
      </w:r>
      <w:proofErr w:type="spellEnd"/>
      <w:r w:rsidRPr="005B5F8A">
        <w:rPr>
          <w:rFonts w:asciiTheme="majorHAnsi" w:hAnsiTheme="majorHAnsi" w:cstheme="majorHAnsi"/>
          <w:i/>
          <w:color w:val="000000" w:themeColor="text1"/>
          <w:sz w:val="20"/>
          <w:szCs w:val="20"/>
        </w:rPr>
        <w:t xml:space="preserve"> R&amp;D, Parma, </w:t>
      </w:r>
      <w:proofErr w:type="spellStart"/>
      <w:r w:rsidRPr="005B5F8A">
        <w:rPr>
          <w:rFonts w:asciiTheme="majorHAnsi" w:hAnsiTheme="majorHAnsi" w:cstheme="majorHAnsi"/>
          <w:i/>
          <w:color w:val="000000" w:themeColor="text1"/>
          <w:sz w:val="20"/>
          <w:szCs w:val="20"/>
        </w:rPr>
        <w:t>Italy</w:t>
      </w:r>
      <w:proofErr w:type="spellEnd"/>
      <w:r w:rsidRPr="005B5F8A">
        <w:rPr>
          <w:rFonts w:asciiTheme="majorHAnsi" w:hAnsiTheme="majorHAnsi" w:cstheme="majorHAnsi"/>
          <w:i/>
          <w:color w:val="000000" w:themeColor="text1"/>
          <w:sz w:val="20"/>
          <w:szCs w:val="20"/>
        </w:rPr>
        <w:t xml:space="preserve"> </w:t>
      </w:r>
    </w:p>
    <w:p w:rsidR="0029728B" w:rsidRPr="005B5F8A" w:rsidRDefault="00F9614C" w:rsidP="001E098C">
      <w:pPr>
        <w:spacing w:line="240" w:lineRule="auto"/>
        <w:jc w:val="both"/>
        <w:rPr>
          <w:rFonts w:asciiTheme="majorHAnsi" w:hAnsiTheme="majorHAnsi" w:cstheme="majorHAnsi"/>
          <w:i/>
          <w:color w:val="000000" w:themeColor="text1"/>
          <w:sz w:val="20"/>
          <w:szCs w:val="20"/>
          <w:lang w:val="en-US"/>
        </w:rPr>
      </w:pPr>
      <w:r w:rsidRPr="005B5F8A">
        <w:rPr>
          <w:rFonts w:asciiTheme="majorHAnsi" w:hAnsiTheme="majorHAnsi" w:cstheme="majorHAnsi"/>
          <w:i/>
          <w:color w:val="000000" w:themeColor="text1"/>
          <w:sz w:val="20"/>
          <w:szCs w:val="20"/>
          <w:vertAlign w:val="superscript"/>
          <w:lang w:val="en-US"/>
        </w:rPr>
        <w:t>4</w:t>
      </w:r>
      <w:r w:rsidR="00193F86" w:rsidRPr="005B5F8A">
        <w:rPr>
          <w:rFonts w:asciiTheme="majorHAnsi" w:hAnsiTheme="majorHAnsi" w:cstheme="majorHAnsi"/>
          <w:i/>
          <w:color w:val="000000" w:themeColor="text1"/>
          <w:sz w:val="20"/>
          <w:szCs w:val="20"/>
          <w:vertAlign w:val="superscript"/>
          <w:lang w:val="en-US"/>
        </w:rPr>
        <w:t xml:space="preserve"> </w:t>
      </w:r>
      <w:r w:rsidR="00193F86" w:rsidRPr="005B5F8A">
        <w:rPr>
          <w:rFonts w:asciiTheme="majorHAnsi" w:hAnsiTheme="majorHAnsi" w:cstheme="majorHAnsi"/>
          <w:i/>
          <w:color w:val="000000" w:themeColor="text1"/>
          <w:sz w:val="20"/>
          <w:szCs w:val="20"/>
          <w:lang w:val="en-US"/>
        </w:rPr>
        <w:t>Department Nuclear Medicine, Academic Hospital of Parma, Parma, Italy</w:t>
      </w:r>
    </w:p>
    <w:p w:rsidR="00F9614C" w:rsidRPr="005B5F8A" w:rsidRDefault="00F9614C" w:rsidP="001E098C">
      <w:pPr>
        <w:spacing w:line="240" w:lineRule="auto"/>
        <w:jc w:val="both"/>
        <w:rPr>
          <w:rFonts w:asciiTheme="majorHAnsi" w:hAnsiTheme="majorHAnsi" w:cstheme="majorHAnsi"/>
          <w:i/>
          <w:color w:val="000000" w:themeColor="text1"/>
          <w:sz w:val="20"/>
          <w:szCs w:val="20"/>
          <w:vertAlign w:val="superscript"/>
          <w:lang w:val="en-US"/>
        </w:rPr>
      </w:pPr>
      <w:r w:rsidRPr="005B5F8A">
        <w:rPr>
          <w:rFonts w:asciiTheme="majorHAnsi" w:hAnsiTheme="majorHAnsi" w:cstheme="majorHAnsi"/>
          <w:i/>
          <w:color w:val="000000" w:themeColor="text1"/>
          <w:sz w:val="20"/>
          <w:szCs w:val="20"/>
          <w:vertAlign w:val="superscript"/>
          <w:lang w:val="en-US"/>
        </w:rPr>
        <w:t xml:space="preserve">5 </w:t>
      </w:r>
      <w:r w:rsidRPr="005B5F8A">
        <w:rPr>
          <w:rFonts w:asciiTheme="majorHAnsi" w:hAnsiTheme="majorHAnsi" w:cstheme="majorHAnsi"/>
          <w:i/>
          <w:color w:val="000000" w:themeColor="text1"/>
          <w:sz w:val="20"/>
          <w:szCs w:val="20"/>
          <w:lang w:val="en-US"/>
        </w:rPr>
        <w:t>Perkin Elmer, Inc., Waltham, MA, USA</w:t>
      </w:r>
    </w:p>
    <w:p w:rsidR="00F05470" w:rsidRPr="005B5F8A" w:rsidRDefault="00F05470" w:rsidP="00193F86">
      <w:pPr>
        <w:spacing w:line="276" w:lineRule="auto"/>
        <w:jc w:val="both"/>
        <w:rPr>
          <w:rFonts w:asciiTheme="majorHAnsi" w:hAnsiTheme="majorHAnsi" w:cstheme="majorHAnsi"/>
          <w:color w:val="000000" w:themeColor="text1"/>
          <w:lang w:val="en-US"/>
        </w:rPr>
      </w:pPr>
    </w:p>
    <w:p w:rsidR="00294005" w:rsidRPr="005B5F8A" w:rsidRDefault="00F05470" w:rsidP="001B495C">
      <w:pPr>
        <w:spacing w:line="480" w:lineRule="auto"/>
        <w:jc w:val="center"/>
        <w:rPr>
          <w:rFonts w:asciiTheme="majorHAnsi" w:hAnsiTheme="majorHAnsi" w:cstheme="majorHAnsi"/>
          <w:b/>
          <w:color w:val="000000" w:themeColor="text1"/>
          <w:sz w:val="24"/>
          <w:u w:val="single"/>
          <w:lang w:val="en-US"/>
        </w:rPr>
      </w:pPr>
      <w:r w:rsidRPr="005B5F8A">
        <w:rPr>
          <w:rFonts w:asciiTheme="majorHAnsi" w:hAnsiTheme="majorHAnsi" w:cstheme="majorHAnsi"/>
          <w:b/>
          <w:color w:val="000000" w:themeColor="text1"/>
          <w:sz w:val="24"/>
          <w:u w:val="single"/>
          <w:lang w:val="en-US"/>
        </w:rPr>
        <w:t>SUPPLEMENTARY INFORMATION</w:t>
      </w:r>
    </w:p>
    <w:p w:rsidR="00D2690E" w:rsidRPr="005B5F8A" w:rsidRDefault="00D2690E" w:rsidP="001B495C">
      <w:pPr>
        <w:spacing w:line="480" w:lineRule="auto"/>
        <w:jc w:val="center"/>
        <w:rPr>
          <w:rFonts w:asciiTheme="majorHAnsi" w:hAnsiTheme="majorHAnsi" w:cstheme="majorHAnsi"/>
          <w:b/>
          <w:color w:val="000000" w:themeColor="text1"/>
          <w:sz w:val="24"/>
          <w:u w:val="single"/>
          <w:lang w:val="en-US"/>
        </w:rPr>
      </w:pPr>
    </w:p>
    <w:p w:rsidR="007C60EF" w:rsidRPr="005B5F8A" w:rsidRDefault="007C60EF" w:rsidP="007C60EF">
      <w:pPr>
        <w:pStyle w:val="Paragrafoelenco"/>
        <w:numPr>
          <w:ilvl w:val="0"/>
          <w:numId w:val="17"/>
        </w:numPr>
        <w:spacing w:line="480" w:lineRule="auto"/>
        <w:rPr>
          <w:rFonts w:asciiTheme="majorHAnsi" w:hAnsiTheme="majorHAnsi" w:cstheme="majorHAnsi"/>
          <w:b/>
          <w:color w:val="000000" w:themeColor="text1"/>
          <w:lang w:val="en-US"/>
        </w:rPr>
      </w:pPr>
      <w:r w:rsidRPr="005B5F8A">
        <w:rPr>
          <w:rFonts w:asciiTheme="majorHAnsi" w:hAnsiTheme="majorHAnsi" w:cstheme="majorHAnsi"/>
          <w:b/>
          <w:color w:val="000000" w:themeColor="text1"/>
          <w:lang w:val="en-US"/>
        </w:rPr>
        <w:t>Predictive lung volume method: within the undetectable volume</w:t>
      </w:r>
    </w:p>
    <w:p w:rsidR="007C60EF" w:rsidRPr="005B5F8A" w:rsidRDefault="007C60EF" w:rsidP="007C60EF">
      <w:pPr>
        <w:spacing w:line="480" w:lineRule="auto"/>
        <w:jc w:val="both"/>
        <w:rPr>
          <w:rFonts w:asciiTheme="majorHAnsi" w:hAnsiTheme="majorHAnsi" w:cstheme="majorHAnsi"/>
          <w:color w:val="000000" w:themeColor="text1"/>
          <w:lang w:val="en-US"/>
        </w:rPr>
      </w:pPr>
      <w:r w:rsidRPr="005B5F8A">
        <w:rPr>
          <w:rFonts w:asciiTheme="majorHAnsi" w:hAnsiTheme="majorHAnsi" w:cstheme="majorHAnsi"/>
          <w:color w:val="000000" w:themeColor="text1"/>
          <w:lang w:val="en-US"/>
        </w:rPr>
        <w:t xml:space="preserve">The undetectable volume was quantified for 40 animals (previously analyzed by manual segmentation), using the </w:t>
      </w:r>
      <w:r w:rsidRPr="005B5F8A">
        <w:rPr>
          <w:rFonts w:asciiTheme="majorHAnsi" w:hAnsiTheme="majorHAnsi" w:cstheme="majorHAnsi"/>
          <w:b/>
          <w:color w:val="000000" w:themeColor="text1"/>
          <w:lang w:val="en-US"/>
        </w:rPr>
        <w:t>Equation (2)</w:t>
      </w:r>
      <w:r w:rsidRPr="005B5F8A">
        <w:rPr>
          <w:rFonts w:asciiTheme="majorHAnsi" w:hAnsiTheme="majorHAnsi" w:cstheme="majorHAnsi"/>
          <w:color w:val="000000" w:themeColor="text1"/>
          <w:lang w:val="en-US"/>
        </w:rPr>
        <w:t xml:space="preserve">. To deepen the undetectable volume characterization, we studied the tissue aeration degrees within </w:t>
      </w:r>
      <w:proofErr w:type="spellStart"/>
      <w:r w:rsidRPr="005B5F8A">
        <w:rPr>
          <w:rFonts w:asciiTheme="majorHAnsi" w:hAnsiTheme="majorHAnsi" w:cstheme="majorHAnsi"/>
          <w:b/>
          <w:color w:val="000000" w:themeColor="text1"/>
          <w:lang w:val="en-US"/>
        </w:rPr>
        <w:t>V</w:t>
      </w:r>
      <w:r w:rsidRPr="005B5F8A">
        <w:rPr>
          <w:rFonts w:asciiTheme="majorHAnsi" w:hAnsiTheme="majorHAnsi" w:cstheme="majorHAnsi"/>
          <w:b/>
          <w:color w:val="000000" w:themeColor="text1"/>
          <w:vertAlign w:val="subscript"/>
          <w:lang w:val="en-US"/>
        </w:rPr>
        <w:t>undetectable</w:t>
      </w:r>
      <w:proofErr w:type="spellEnd"/>
      <w:r w:rsidRPr="005B5F8A">
        <w:rPr>
          <w:rFonts w:asciiTheme="majorHAnsi" w:hAnsiTheme="majorHAnsi" w:cstheme="majorHAnsi"/>
          <w:color w:val="000000" w:themeColor="text1"/>
          <w:lang w:val="en-US"/>
        </w:rPr>
        <w:t>. We considered that normo-aerated tissue could never be included in</w:t>
      </w:r>
      <w:r w:rsidRPr="005B5F8A">
        <w:rPr>
          <w:rFonts w:asciiTheme="majorHAnsi" w:hAnsiTheme="majorHAnsi" w:cstheme="majorHAnsi"/>
          <w:b/>
          <w:color w:val="000000" w:themeColor="text1"/>
          <w:lang w:val="en-US"/>
        </w:rPr>
        <w:t xml:space="preserve"> </w:t>
      </w:r>
      <w:r w:rsidRPr="005B5F8A">
        <w:rPr>
          <w:rFonts w:asciiTheme="majorHAnsi" w:hAnsiTheme="majorHAnsi" w:cstheme="majorHAnsi"/>
          <w:color w:val="000000" w:themeColor="text1"/>
          <w:lang w:val="en-US"/>
        </w:rPr>
        <w:t xml:space="preserve">this volume: if present, the normo-aerated tissue should always belong to the automatically detectable parenchyma. Therefore, we evaluated the ratio of hypo-aerated and non-aerated tissues constituting </w:t>
      </w:r>
      <w:proofErr w:type="spellStart"/>
      <w:r w:rsidRPr="005B5F8A">
        <w:rPr>
          <w:rFonts w:asciiTheme="majorHAnsi" w:hAnsiTheme="majorHAnsi" w:cstheme="majorHAnsi"/>
          <w:b/>
          <w:color w:val="262626" w:themeColor="text1" w:themeTint="D9"/>
          <w:lang w:val="en-US"/>
        </w:rPr>
        <w:t>V</w:t>
      </w:r>
      <w:r w:rsidRPr="005B5F8A">
        <w:rPr>
          <w:rFonts w:asciiTheme="majorHAnsi" w:hAnsiTheme="majorHAnsi" w:cstheme="majorHAnsi"/>
          <w:b/>
          <w:color w:val="262626" w:themeColor="text1" w:themeTint="D9"/>
          <w:vertAlign w:val="subscript"/>
          <w:lang w:val="en-US"/>
        </w:rPr>
        <w:t>undetectable</w:t>
      </w:r>
      <w:proofErr w:type="spellEnd"/>
      <w:r w:rsidRPr="005B5F8A">
        <w:rPr>
          <w:rFonts w:asciiTheme="majorHAnsi" w:hAnsiTheme="majorHAnsi" w:cstheme="majorHAnsi"/>
          <w:color w:val="262626" w:themeColor="text1" w:themeTint="D9"/>
          <w:lang w:val="en-US"/>
        </w:rPr>
        <w:t xml:space="preserve">. </w:t>
      </w:r>
      <w:r w:rsidRPr="005B5F8A">
        <w:rPr>
          <w:rFonts w:asciiTheme="majorHAnsi" w:hAnsiTheme="majorHAnsi" w:cstheme="majorHAnsi"/>
          <w:color w:val="000000" w:themeColor="text1"/>
          <w:lang w:val="en-US"/>
        </w:rPr>
        <w:t xml:space="preserve">Referring to the manually segmented volumes, we explored the correlation between non-aerated tissues and the corresponding </w:t>
      </w:r>
      <w:r w:rsidRPr="005B5F8A">
        <w:rPr>
          <w:rFonts w:asciiTheme="majorHAnsi" w:hAnsiTheme="majorHAnsi" w:cstheme="majorHAnsi"/>
          <w:lang w:val="en-US"/>
        </w:rPr>
        <w:t xml:space="preserve">undetectable volumes for each subject, as derived using </w:t>
      </w:r>
      <w:r w:rsidRPr="005B5F8A">
        <w:rPr>
          <w:rFonts w:asciiTheme="majorHAnsi" w:hAnsiTheme="majorHAnsi" w:cstheme="majorHAnsi"/>
          <w:b/>
          <w:lang w:val="en-US"/>
        </w:rPr>
        <w:t>Equation (2).</w:t>
      </w:r>
      <w:r w:rsidRPr="005B5F8A">
        <w:rPr>
          <w:rFonts w:asciiTheme="majorHAnsi" w:hAnsiTheme="majorHAnsi" w:cstheme="majorHAnsi"/>
          <w:lang w:val="en-US"/>
        </w:rPr>
        <w:t xml:space="preserve"> </w:t>
      </w:r>
      <w:r w:rsidRPr="005B5F8A">
        <w:rPr>
          <w:rFonts w:asciiTheme="majorHAnsi" w:hAnsiTheme="majorHAnsi" w:cstheme="majorHAnsi"/>
          <w:color w:val="000000" w:themeColor="text1"/>
          <w:lang w:val="en-US"/>
        </w:rPr>
        <w:t>An excellent correlation was found between the two variables (R</w:t>
      </w:r>
      <w:r w:rsidRPr="005B5F8A">
        <w:rPr>
          <w:rFonts w:asciiTheme="majorHAnsi" w:hAnsiTheme="majorHAnsi" w:cstheme="majorHAnsi"/>
          <w:color w:val="000000" w:themeColor="text1"/>
          <w:vertAlign w:val="superscript"/>
          <w:lang w:val="en-US"/>
        </w:rPr>
        <w:t>2</w:t>
      </w:r>
      <w:r w:rsidRPr="005B5F8A">
        <w:rPr>
          <w:rFonts w:asciiTheme="majorHAnsi" w:hAnsiTheme="majorHAnsi" w:cstheme="majorHAnsi"/>
          <w:color w:val="000000" w:themeColor="text1"/>
          <w:lang w:val="en-US"/>
        </w:rPr>
        <w:t xml:space="preserve">=0.98) </w:t>
      </w:r>
      <w:r w:rsidRPr="005B5F8A">
        <w:rPr>
          <w:rFonts w:asciiTheme="majorHAnsi" w:hAnsiTheme="majorHAnsi" w:cstheme="majorHAnsi"/>
          <w:lang w:val="en-US"/>
        </w:rPr>
        <w:t>(</w:t>
      </w:r>
      <w:r w:rsidRPr="005B5F8A">
        <w:rPr>
          <w:rFonts w:asciiTheme="majorHAnsi" w:hAnsiTheme="majorHAnsi" w:cstheme="majorHAnsi"/>
          <w:b/>
          <w:lang w:val="en-US"/>
        </w:rPr>
        <w:t>Fig.S1(a)</w:t>
      </w:r>
      <w:r w:rsidRPr="005B5F8A">
        <w:rPr>
          <w:rFonts w:asciiTheme="majorHAnsi" w:hAnsiTheme="majorHAnsi" w:cstheme="majorHAnsi"/>
          <w:lang w:val="en-US"/>
        </w:rPr>
        <w:t>)</w:t>
      </w:r>
      <w:r w:rsidRPr="005B5F8A">
        <w:rPr>
          <w:rFonts w:asciiTheme="majorHAnsi" w:hAnsiTheme="majorHAnsi" w:cstheme="majorHAnsi"/>
          <w:b/>
          <w:lang w:val="en-US"/>
        </w:rPr>
        <w:t>,</w:t>
      </w:r>
      <w:r w:rsidRPr="005B5F8A">
        <w:rPr>
          <w:rFonts w:asciiTheme="majorHAnsi" w:hAnsiTheme="majorHAnsi" w:cstheme="majorHAnsi"/>
          <w:lang w:val="en-US"/>
        </w:rPr>
        <w:t xml:space="preserve"> suggesting a precise lung tissue composition within the undetectable volume. Specifically, the non-aerated tissue and the hypo-aerated tissue, as calculated using preclinical thresholds, should be present in a ratio equal to </w:t>
      </w:r>
      <w:r w:rsidRPr="005B5F8A">
        <w:rPr>
          <w:rFonts w:asciiTheme="majorHAnsi" w:hAnsiTheme="majorHAnsi" w:cstheme="majorHAnsi"/>
          <w:color w:val="000000" w:themeColor="text1"/>
          <w:lang w:val="en-US"/>
        </w:rPr>
        <w:t xml:space="preserve">2.33 </w:t>
      </w:r>
      <w:r w:rsidRPr="005B5F8A">
        <w:rPr>
          <w:rFonts w:asciiTheme="majorHAnsi" w:hAnsiTheme="majorHAnsi" w:cstheme="majorHAnsi"/>
          <w:lang w:val="en-US"/>
        </w:rPr>
        <w:t>(</w:t>
      </w:r>
      <w:r w:rsidRPr="005B5F8A">
        <w:rPr>
          <w:rFonts w:asciiTheme="majorHAnsi" w:hAnsiTheme="majorHAnsi" w:cstheme="majorHAnsi"/>
          <w:color w:val="000000" w:themeColor="text1"/>
          <w:lang w:val="en-US"/>
        </w:rPr>
        <w:t xml:space="preserve">n=25) </w:t>
      </w:r>
      <w:r w:rsidRPr="005B5F8A">
        <w:rPr>
          <w:rFonts w:asciiTheme="majorHAnsi" w:hAnsiTheme="majorHAnsi" w:cstheme="majorHAnsi"/>
          <w:lang w:val="en-US"/>
        </w:rPr>
        <w:t>(</w:t>
      </w:r>
      <w:r w:rsidRPr="005B5F8A">
        <w:rPr>
          <w:rFonts w:asciiTheme="majorHAnsi" w:hAnsiTheme="majorHAnsi" w:cstheme="majorHAnsi"/>
          <w:b/>
          <w:lang w:val="en-US"/>
        </w:rPr>
        <w:t>Fig.S1(a)</w:t>
      </w:r>
      <w:r w:rsidRPr="005B5F8A">
        <w:rPr>
          <w:rFonts w:asciiTheme="majorHAnsi" w:hAnsiTheme="majorHAnsi" w:cstheme="majorHAnsi"/>
          <w:lang w:val="en-US"/>
        </w:rPr>
        <w:t>)</w:t>
      </w:r>
      <w:r w:rsidRPr="005B5F8A">
        <w:rPr>
          <w:rFonts w:asciiTheme="majorHAnsi" w:hAnsiTheme="majorHAnsi" w:cstheme="majorHAnsi"/>
          <w:color w:val="7030A0"/>
          <w:lang w:val="en-US"/>
        </w:rPr>
        <w:t xml:space="preserve">. </w:t>
      </w:r>
      <w:r w:rsidRPr="005B5F8A">
        <w:rPr>
          <w:rFonts w:asciiTheme="majorHAnsi" w:hAnsiTheme="majorHAnsi" w:cstheme="majorHAnsi"/>
          <w:color w:val="000000" w:themeColor="text1"/>
          <w:lang w:val="en-US"/>
        </w:rPr>
        <w:t>This ratio was demonstrated to decrease to 1.78 when clinical thresholds</w:t>
      </w:r>
      <w:r w:rsidRPr="005B5F8A">
        <w:rPr>
          <w:rFonts w:asciiTheme="majorHAnsi" w:hAnsiTheme="majorHAnsi" w:cstheme="majorHAnsi"/>
          <w:color w:val="000000" w:themeColor="text1"/>
          <w:lang w:val="en-US"/>
        </w:rPr>
        <w:fldChar w:fldCharType="begin" w:fldLock="1"/>
      </w:r>
      <w:r w:rsidRPr="005B5F8A">
        <w:rPr>
          <w:rFonts w:asciiTheme="majorHAnsi" w:hAnsiTheme="majorHAnsi" w:cstheme="majorHAnsi"/>
          <w:color w:val="000000" w:themeColor="text1"/>
          <w:lang w:val="en-US"/>
        </w:rPr>
        <w:instrText>ADDIN CSL_CITATION {"citationItems":[{"id":"ITEM-1","itemData":{"DOI":"10.1164/ajrccm.164.9.2103121","ISSN":"1073449X","abstract":"... What Has Computed Tomography Taught Us about the Acute Respiratory Distress Syndrome? LUCIANO GATTINONI , PIETRO CAIRONI , PAOLO PELOSI , and LAWRENCE ... Next section. Introduction. Morphological Analysis of the CT Images. Early Phase [First Week]. ... \\n","author":[{"dropping-particle":"","family":"Gattinoni","given":"Luciano","non-dropping-particle":"","parse-names":false,"suffix":""},{"dropping-particle":"","family":"Caironi","given":"Pietro","non-dropping-particle":"","parse-names":false,"suffix":""},{"dropping-particle":"","family":"Pelosi","given":"Paolo","non-dropping-particle":"","parse-names":false,"suffix":""},{"dropping-particle":"","family":"Goodman","given":"Lawrence R.","non-dropping-particle":"","parse-names":false,"suffix":""}],"container-title":"American Journal of Respiratory and Critical Care Medicine","id":"ITEM-1","issue":"9","issued":{"date-parts":[["2001"]]},"page":"1701-1711","title":"What has computed tomography taught us about the acute respiratory distress syndrome?","type":"article-journal","volume":"164"},"uris":["http://www.mendeley.com/documents/?uuid=2cce3c8e-defe-4153-886f-3d30005c831f"]}],"mendeley":{"formattedCitation":"&lt;sup&gt;7&lt;/sup&gt;","plainTextFormattedCitation":"7","previouslyFormattedCitation":"&lt;sup&gt;7&lt;/sup&gt;"},"properties":{"noteIndex":0},"schema":"https://github.com/citation-style-language/schema/raw/master/csl-citation.json"}</w:instrText>
      </w:r>
      <w:r w:rsidRPr="005B5F8A">
        <w:rPr>
          <w:rFonts w:asciiTheme="majorHAnsi" w:hAnsiTheme="majorHAnsi" w:cstheme="majorHAnsi"/>
          <w:color w:val="000000" w:themeColor="text1"/>
          <w:lang w:val="en-US"/>
        </w:rPr>
        <w:fldChar w:fldCharType="separate"/>
      </w:r>
      <w:r w:rsidRPr="005B5F8A">
        <w:rPr>
          <w:rFonts w:asciiTheme="majorHAnsi" w:hAnsiTheme="majorHAnsi" w:cstheme="majorHAnsi"/>
          <w:noProof/>
          <w:color w:val="000000" w:themeColor="text1"/>
          <w:vertAlign w:val="superscript"/>
          <w:lang w:val="en-US"/>
        </w:rPr>
        <w:t>7</w:t>
      </w:r>
      <w:r w:rsidRPr="005B5F8A">
        <w:rPr>
          <w:rFonts w:asciiTheme="majorHAnsi" w:hAnsiTheme="majorHAnsi" w:cstheme="majorHAnsi"/>
          <w:color w:val="000000" w:themeColor="text1"/>
          <w:lang w:val="en-US"/>
        </w:rPr>
        <w:fldChar w:fldCharType="end"/>
      </w:r>
      <w:r w:rsidRPr="005B5F8A">
        <w:rPr>
          <w:rFonts w:asciiTheme="majorHAnsi" w:hAnsiTheme="majorHAnsi" w:cstheme="majorHAnsi"/>
          <w:color w:val="000000" w:themeColor="text1"/>
          <w:lang w:val="en-US"/>
        </w:rPr>
        <w:t xml:space="preserve"> were used to quantify non-aerated and the hypo-aerated tissues (data not shown).</w:t>
      </w:r>
    </w:p>
    <w:p w:rsidR="007C60EF" w:rsidRPr="005B5F8A" w:rsidRDefault="007C60EF" w:rsidP="007C60EF">
      <w:pPr>
        <w:spacing w:line="480" w:lineRule="auto"/>
        <w:jc w:val="both"/>
        <w:rPr>
          <w:rFonts w:asciiTheme="majorHAnsi" w:hAnsiTheme="majorHAnsi" w:cstheme="majorHAnsi"/>
          <w:color w:val="000000" w:themeColor="text1"/>
          <w:lang w:val="en-US"/>
        </w:rPr>
      </w:pPr>
      <w:r w:rsidRPr="005B5F8A">
        <w:rPr>
          <w:rFonts w:asciiTheme="majorHAnsi" w:hAnsiTheme="majorHAnsi" w:cstheme="majorHAnsi"/>
          <w:color w:val="000000" w:themeColor="text1"/>
          <w:lang w:val="en-US"/>
        </w:rPr>
        <w:t xml:space="preserve">To validate the proposed predictive rule, a comparison with histological outcomes was made. Five independent BLM groups were used to extract hypo- and non-aerated volumes (using the predicted volume method) and moderate and severe degrees (by histopathological characterization). These parameters, as </w:t>
      </w:r>
      <w:r w:rsidRPr="005B5F8A">
        <w:rPr>
          <w:rFonts w:asciiTheme="majorHAnsi" w:hAnsiTheme="majorHAnsi" w:cstheme="majorHAnsi"/>
          <w:color w:val="000000" w:themeColor="text1"/>
          <w:lang w:val="en-US"/>
        </w:rPr>
        <w:lastRenderedPageBreak/>
        <w:t xml:space="preserve">reported in </w:t>
      </w:r>
      <w:r w:rsidRPr="005B5F8A">
        <w:rPr>
          <w:rFonts w:asciiTheme="majorHAnsi" w:hAnsiTheme="majorHAnsi" w:cstheme="majorHAnsi"/>
          <w:b/>
          <w:color w:val="000000" w:themeColor="text1"/>
          <w:lang w:val="en-US"/>
        </w:rPr>
        <w:t>Fig.S1(b),</w:t>
      </w:r>
      <w:r w:rsidRPr="005B5F8A">
        <w:rPr>
          <w:rFonts w:asciiTheme="majorHAnsi" w:hAnsiTheme="majorHAnsi" w:cstheme="majorHAnsi"/>
          <w:color w:val="000000" w:themeColor="text1"/>
          <w:lang w:val="en-US"/>
        </w:rPr>
        <w:t xml:space="preserve"> were compared and no significant differences were found for each BLM group (Wilcoxon test, p &gt; 0.05). </w:t>
      </w:r>
    </w:p>
    <w:p w:rsidR="007C60EF" w:rsidRPr="005B5F8A" w:rsidRDefault="007C60EF" w:rsidP="007C60EF">
      <w:pPr>
        <w:spacing w:line="480" w:lineRule="auto"/>
        <w:jc w:val="both"/>
        <w:rPr>
          <w:rFonts w:asciiTheme="majorHAnsi" w:hAnsiTheme="majorHAnsi" w:cstheme="majorHAnsi"/>
          <w:color w:val="000000" w:themeColor="text1"/>
          <w:lang w:val="en-US"/>
        </w:rPr>
      </w:pPr>
      <w:r w:rsidRPr="005B5F8A">
        <w:rPr>
          <w:rFonts w:asciiTheme="majorHAnsi" w:hAnsiTheme="majorHAnsi" w:cstheme="majorHAnsi"/>
          <w:color w:val="000000" w:themeColor="text1"/>
          <w:lang w:val="en-US"/>
        </w:rPr>
        <w:t xml:space="preserve">Further investigations are ongoing to obtain a more precise extraction of the undetectable volume, using </w:t>
      </w:r>
      <w:r w:rsidRPr="005B5F8A">
        <w:rPr>
          <w:rFonts w:asciiTheme="majorHAnsi" w:hAnsiTheme="majorHAnsi" w:cstheme="majorHAnsi"/>
          <w:i/>
          <w:color w:val="000000" w:themeColor="text1"/>
          <w:lang w:val="en-US"/>
        </w:rPr>
        <w:t>ad hoc</w:t>
      </w:r>
      <w:r w:rsidRPr="005B5F8A">
        <w:rPr>
          <w:rFonts w:asciiTheme="majorHAnsi" w:hAnsiTheme="majorHAnsi" w:cstheme="majorHAnsi"/>
          <w:color w:val="000000" w:themeColor="text1"/>
          <w:lang w:val="en-US"/>
        </w:rPr>
        <w:t xml:space="preserve"> algorithms for the whole lung automatic segmentation. Accordingly, detailed HU frequency distributions should be provided including the non-aerated compartment, thus opening the route to a fully standalone micro-CT densitometric analysis.</w:t>
      </w:r>
    </w:p>
    <w:p w:rsidR="001B495C" w:rsidRPr="005B5F8A" w:rsidRDefault="001B495C" w:rsidP="001B495C">
      <w:pPr>
        <w:spacing w:line="480" w:lineRule="auto"/>
        <w:jc w:val="center"/>
        <w:rPr>
          <w:rFonts w:asciiTheme="majorHAnsi" w:hAnsiTheme="majorHAnsi" w:cstheme="majorHAnsi"/>
          <w:color w:val="000000" w:themeColor="text1"/>
          <w:sz w:val="24"/>
          <w:u w:val="single"/>
          <w:lang w:val="en-US"/>
        </w:rPr>
      </w:pPr>
    </w:p>
    <w:p w:rsidR="007C1E56" w:rsidRPr="005B5F8A" w:rsidRDefault="007C1E56" w:rsidP="007C60EF">
      <w:pPr>
        <w:pStyle w:val="Paragrafoelenco"/>
        <w:numPr>
          <w:ilvl w:val="0"/>
          <w:numId w:val="17"/>
        </w:numPr>
        <w:spacing w:line="480" w:lineRule="auto"/>
        <w:jc w:val="both"/>
        <w:rPr>
          <w:rFonts w:asciiTheme="majorHAnsi" w:hAnsiTheme="majorHAnsi" w:cstheme="majorHAnsi"/>
          <w:b/>
          <w:color w:val="000000" w:themeColor="text1"/>
          <w:lang w:val="en-US"/>
        </w:rPr>
      </w:pPr>
      <w:r w:rsidRPr="005B5F8A">
        <w:rPr>
          <w:rFonts w:asciiTheme="majorHAnsi" w:hAnsiTheme="majorHAnsi" w:cstheme="majorHAnsi"/>
          <w:b/>
          <w:color w:val="000000" w:themeColor="text1"/>
          <w:lang w:val="en-US"/>
        </w:rPr>
        <w:t>Clinical and preclinical thresholds: comparison with histological outcomes</w:t>
      </w:r>
    </w:p>
    <w:p w:rsidR="00931A72" w:rsidRPr="005B5F8A" w:rsidRDefault="00FE0071" w:rsidP="00F4581A">
      <w:pPr>
        <w:spacing w:line="480" w:lineRule="auto"/>
        <w:jc w:val="both"/>
        <w:rPr>
          <w:rFonts w:asciiTheme="majorHAnsi" w:hAnsiTheme="majorHAnsi" w:cstheme="majorHAnsi"/>
          <w:color w:val="000000" w:themeColor="text1"/>
          <w:lang w:val="en-US"/>
        </w:rPr>
      </w:pPr>
      <w:r w:rsidRPr="005B5F8A">
        <w:rPr>
          <w:rFonts w:asciiTheme="majorHAnsi" w:hAnsiTheme="majorHAnsi" w:cstheme="majorHAnsi"/>
          <w:color w:val="000000" w:themeColor="text1"/>
          <w:lang w:val="en-US"/>
        </w:rPr>
        <w:t>Focusing on healthy and pathological groups, a</w:t>
      </w:r>
      <w:r w:rsidR="005E5599" w:rsidRPr="005B5F8A">
        <w:rPr>
          <w:rFonts w:asciiTheme="majorHAnsi" w:hAnsiTheme="majorHAnsi" w:cstheme="majorHAnsi"/>
          <w:color w:val="000000" w:themeColor="text1"/>
          <w:lang w:val="en-US"/>
        </w:rPr>
        <w:t xml:space="preserve"> retrospective analysis </w:t>
      </w:r>
      <w:r w:rsidR="00F5122E" w:rsidRPr="005B5F8A">
        <w:rPr>
          <w:rFonts w:asciiTheme="majorHAnsi" w:hAnsiTheme="majorHAnsi" w:cstheme="majorHAnsi"/>
          <w:color w:val="000000" w:themeColor="text1"/>
          <w:lang w:val="en-US"/>
        </w:rPr>
        <w:t>across</w:t>
      </w:r>
      <w:r w:rsidR="005E5599" w:rsidRPr="005B5F8A">
        <w:rPr>
          <w:rFonts w:asciiTheme="majorHAnsi" w:hAnsiTheme="majorHAnsi" w:cstheme="majorHAnsi"/>
          <w:color w:val="000000" w:themeColor="text1"/>
          <w:lang w:val="en-US"/>
        </w:rPr>
        <w:t xml:space="preserve"> 85 mice </w:t>
      </w:r>
      <w:r w:rsidR="00480ADC" w:rsidRPr="005B5F8A">
        <w:rPr>
          <w:rFonts w:asciiTheme="majorHAnsi" w:hAnsiTheme="majorHAnsi" w:cstheme="majorHAnsi"/>
          <w:color w:val="000000" w:themeColor="text1"/>
          <w:lang w:val="en-US"/>
        </w:rPr>
        <w:t>was made comparing</w:t>
      </w:r>
      <w:r w:rsidR="005E5599" w:rsidRPr="005B5F8A">
        <w:rPr>
          <w:rFonts w:asciiTheme="majorHAnsi" w:hAnsiTheme="majorHAnsi" w:cstheme="majorHAnsi"/>
          <w:color w:val="000000" w:themeColor="text1"/>
          <w:lang w:val="en-US"/>
        </w:rPr>
        <w:t xml:space="preserve"> </w:t>
      </w:r>
      <w:r w:rsidR="00480ADC" w:rsidRPr="005B5F8A">
        <w:rPr>
          <w:rFonts w:asciiTheme="majorHAnsi" w:hAnsiTheme="majorHAnsi" w:cstheme="majorHAnsi"/>
          <w:color w:val="000000" w:themeColor="text1"/>
          <w:lang w:val="en-US"/>
        </w:rPr>
        <w:t>e</w:t>
      </w:r>
      <w:r w:rsidR="00480ADC" w:rsidRPr="005B5F8A">
        <w:rPr>
          <w:rFonts w:asciiTheme="majorHAnsi" w:hAnsiTheme="majorHAnsi" w:cstheme="majorHAnsi"/>
          <w:i/>
          <w:color w:val="000000" w:themeColor="text1"/>
          <w:lang w:val="en-US"/>
        </w:rPr>
        <w:t>x-vivo</w:t>
      </w:r>
      <w:r w:rsidR="00480ADC" w:rsidRPr="005B5F8A">
        <w:rPr>
          <w:rFonts w:asciiTheme="majorHAnsi" w:hAnsiTheme="majorHAnsi" w:cstheme="majorHAnsi"/>
          <w:color w:val="000000" w:themeColor="text1"/>
          <w:lang w:val="en-US"/>
        </w:rPr>
        <w:t xml:space="preserve"> and </w:t>
      </w:r>
      <w:r w:rsidR="00480ADC" w:rsidRPr="005B5F8A">
        <w:rPr>
          <w:rFonts w:asciiTheme="majorHAnsi" w:hAnsiTheme="majorHAnsi" w:cstheme="majorHAnsi"/>
          <w:i/>
          <w:color w:val="000000" w:themeColor="text1"/>
          <w:lang w:val="en-US"/>
        </w:rPr>
        <w:t>in-vivo</w:t>
      </w:r>
      <w:r w:rsidR="00480ADC" w:rsidRPr="005B5F8A">
        <w:rPr>
          <w:rFonts w:asciiTheme="majorHAnsi" w:hAnsiTheme="majorHAnsi" w:cstheme="majorHAnsi"/>
          <w:color w:val="000000" w:themeColor="text1"/>
          <w:lang w:val="en-US"/>
        </w:rPr>
        <w:t xml:space="preserve"> efficacy results. </w:t>
      </w:r>
      <w:r w:rsidR="005E5599" w:rsidRPr="005B5F8A">
        <w:rPr>
          <w:rFonts w:asciiTheme="majorHAnsi" w:hAnsiTheme="majorHAnsi" w:cstheme="majorHAnsi"/>
          <w:color w:val="000000" w:themeColor="text1"/>
          <w:lang w:val="en-US"/>
        </w:rPr>
        <w:t>T</w:t>
      </w:r>
      <w:r w:rsidR="007C1E56" w:rsidRPr="005B5F8A">
        <w:rPr>
          <w:rFonts w:asciiTheme="majorHAnsi" w:hAnsiTheme="majorHAnsi" w:cstheme="majorHAnsi"/>
          <w:color w:val="000000" w:themeColor="text1"/>
          <w:lang w:val="en-US"/>
        </w:rPr>
        <w:t>he correlation between the</w:t>
      </w:r>
      <w:r w:rsidR="005E5599" w:rsidRPr="005B5F8A">
        <w:rPr>
          <w:rFonts w:asciiTheme="majorHAnsi" w:hAnsiTheme="majorHAnsi" w:cstheme="majorHAnsi"/>
          <w:color w:val="000000" w:themeColor="text1"/>
          <w:lang w:val="en-US"/>
        </w:rPr>
        <w:t xml:space="preserve"> %normo-</w:t>
      </w:r>
      <w:proofErr w:type="spellStart"/>
      <w:r w:rsidR="005E5599" w:rsidRPr="005B5F8A">
        <w:rPr>
          <w:rFonts w:asciiTheme="majorHAnsi" w:hAnsiTheme="majorHAnsi" w:cstheme="majorHAnsi"/>
          <w:color w:val="000000" w:themeColor="text1"/>
          <w:lang w:val="en-US"/>
        </w:rPr>
        <w:t>aerated</w:t>
      </w:r>
      <w:r w:rsidR="005E5599" w:rsidRPr="005B5F8A">
        <w:rPr>
          <w:rFonts w:asciiTheme="majorHAnsi" w:hAnsiTheme="majorHAnsi" w:cstheme="majorHAnsi"/>
          <w:color w:val="000000" w:themeColor="text1"/>
          <w:vertAlign w:val="subscript"/>
          <w:lang w:val="en-US"/>
        </w:rPr>
        <w:t>preclinical</w:t>
      </w:r>
      <w:proofErr w:type="spellEnd"/>
      <w:r w:rsidR="005E5599" w:rsidRPr="005B5F8A">
        <w:rPr>
          <w:rFonts w:asciiTheme="majorHAnsi" w:hAnsiTheme="majorHAnsi" w:cstheme="majorHAnsi"/>
          <w:color w:val="000000" w:themeColor="text1"/>
          <w:lang w:val="en-US"/>
        </w:rPr>
        <w:t xml:space="preserve"> tissue and the Ashcroft scores </w:t>
      </w:r>
      <w:r w:rsidR="007C1E56" w:rsidRPr="005B5F8A">
        <w:rPr>
          <w:rFonts w:asciiTheme="majorHAnsi" w:hAnsiTheme="majorHAnsi" w:cstheme="majorHAnsi"/>
          <w:color w:val="000000" w:themeColor="text1"/>
          <w:lang w:val="en-US"/>
        </w:rPr>
        <w:t xml:space="preserve">showed an increase </w:t>
      </w:r>
      <w:r w:rsidR="005E5599" w:rsidRPr="005B5F8A">
        <w:rPr>
          <w:rFonts w:asciiTheme="majorHAnsi" w:hAnsiTheme="majorHAnsi" w:cstheme="majorHAnsi"/>
          <w:color w:val="000000" w:themeColor="text1"/>
          <w:lang w:val="en-US"/>
        </w:rPr>
        <w:t xml:space="preserve">from </w:t>
      </w:r>
      <w:proofErr w:type="spellStart"/>
      <w:r w:rsidR="005E5599" w:rsidRPr="005B5F8A">
        <w:rPr>
          <w:rFonts w:asciiTheme="majorHAnsi" w:hAnsiTheme="majorHAnsi" w:cstheme="majorHAnsi"/>
          <w:color w:val="000000" w:themeColor="text1"/>
          <w:lang w:val="en-US"/>
        </w:rPr>
        <w:t>r</w:t>
      </w:r>
      <w:r w:rsidR="005E5599" w:rsidRPr="005B5F8A">
        <w:rPr>
          <w:rFonts w:asciiTheme="majorHAnsi" w:hAnsiTheme="majorHAnsi" w:cstheme="majorHAnsi"/>
          <w:color w:val="000000" w:themeColor="text1"/>
          <w:vertAlign w:val="subscript"/>
          <w:lang w:val="en-US"/>
        </w:rPr>
        <w:t>Spearman</w:t>
      </w:r>
      <w:proofErr w:type="spellEnd"/>
      <w:r w:rsidR="005E5599" w:rsidRPr="005B5F8A">
        <w:rPr>
          <w:rFonts w:asciiTheme="majorHAnsi" w:hAnsiTheme="majorHAnsi" w:cstheme="majorHAnsi"/>
          <w:color w:val="000000" w:themeColor="text1"/>
          <w:lang w:val="en-US"/>
        </w:rPr>
        <w:t xml:space="preserve">= -0.7 (p-value &lt;0.0001****) to </w:t>
      </w:r>
      <w:proofErr w:type="spellStart"/>
      <w:r w:rsidR="005E5599" w:rsidRPr="005B5F8A">
        <w:rPr>
          <w:rFonts w:asciiTheme="majorHAnsi" w:hAnsiTheme="majorHAnsi" w:cstheme="majorHAnsi"/>
          <w:color w:val="000000" w:themeColor="text1"/>
          <w:lang w:val="en-US"/>
        </w:rPr>
        <w:t>r</w:t>
      </w:r>
      <w:r w:rsidR="005E5599" w:rsidRPr="005B5F8A">
        <w:rPr>
          <w:rFonts w:asciiTheme="majorHAnsi" w:hAnsiTheme="majorHAnsi" w:cstheme="majorHAnsi"/>
          <w:color w:val="000000" w:themeColor="text1"/>
          <w:vertAlign w:val="subscript"/>
          <w:lang w:val="en-US"/>
        </w:rPr>
        <w:t>Spearman</w:t>
      </w:r>
      <w:proofErr w:type="spellEnd"/>
      <w:r w:rsidR="005E5599" w:rsidRPr="005B5F8A">
        <w:rPr>
          <w:rFonts w:asciiTheme="majorHAnsi" w:hAnsiTheme="majorHAnsi" w:cstheme="majorHAnsi"/>
          <w:color w:val="000000" w:themeColor="text1"/>
          <w:lang w:val="en-US"/>
        </w:rPr>
        <w:t xml:space="preserve">= -0.8 (p-value &lt;0.0001****) </w:t>
      </w:r>
      <w:r w:rsidR="007C1E56" w:rsidRPr="005B5F8A">
        <w:rPr>
          <w:rFonts w:asciiTheme="majorHAnsi" w:hAnsiTheme="majorHAnsi" w:cstheme="majorHAnsi"/>
          <w:color w:val="000000" w:themeColor="text1"/>
          <w:lang w:val="en-US"/>
        </w:rPr>
        <w:t xml:space="preserve">with respect to clinical thresholds </w:t>
      </w:r>
      <w:r w:rsidR="005C045D" w:rsidRPr="005B5F8A">
        <w:rPr>
          <w:rFonts w:asciiTheme="majorHAnsi" w:hAnsiTheme="majorHAnsi" w:cstheme="majorHAnsi"/>
          <w:b/>
          <w:color w:val="000000" w:themeColor="text1"/>
          <w:lang w:val="en-US"/>
        </w:rPr>
        <w:t>(Fig.S</w:t>
      </w:r>
      <w:r w:rsidR="007C60EF" w:rsidRPr="005B5F8A">
        <w:rPr>
          <w:rFonts w:asciiTheme="majorHAnsi" w:hAnsiTheme="majorHAnsi" w:cstheme="majorHAnsi"/>
          <w:b/>
          <w:color w:val="000000" w:themeColor="text1"/>
          <w:lang w:val="en-US"/>
        </w:rPr>
        <w:t>2</w:t>
      </w:r>
      <w:r w:rsidR="005C045D" w:rsidRPr="005B5F8A">
        <w:rPr>
          <w:rFonts w:asciiTheme="majorHAnsi" w:hAnsiTheme="majorHAnsi" w:cstheme="majorHAnsi"/>
          <w:b/>
          <w:color w:val="000000" w:themeColor="text1"/>
          <w:lang w:val="en-US"/>
        </w:rPr>
        <w:t>(a))</w:t>
      </w:r>
      <w:r w:rsidR="005E5599" w:rsidRPr="005B5F8A">
        <w:rPr>
          <w:rFonts w:asciiTheme="majorHAnsi" w:hAnsiTheme="majorHAnsi" w:cstheme="majorHAnsi"/>
          <w:b/>
          <w:color w:val="000000" w:themeColor="text1"/>
          <w:lang w:val="en-US"/>
        </w:rPr>
        <w:t xml:space="preserve">. </w:t>
      </w:r>
      <w:r w:rsidR="005E5599" w:rsidRPr="005B5F8A">
        <w:rPr>
          <w:rFonts w:asciiTheme="majorHAnsi" w:hAnsiTheme="majorHAnsi" w:cstheme="majorHAnsi"/>
          <w:color w:val="000000" w:themeColor="text1"/>
          <w:lang w:val="en-US"/>
        </w:rPr>
        <w:t>In addition, the linear correlation coefficient increases from R</w:t>
      </w:r>
      <w:r w:rsidR="005E5599" w:rsidRPr="005B5F8A">
        <w:rPr>
          <w:rFonts w:asciiTheme="majorHAnsi" w:hAnsiTheme="majorHAnsi" w:cstheme="majorHAnsi"/>
          <w:color w:val="000000" w:themeColor="text1"/>
          <w:vertAlign w:val="superscript"/>
          <w:lang w:val="en-US"/>
        </w:rPr>
        <w:t>2</w:t>
      </w:r>
      <w:r w:rsidR="005E5599" w:rsidRPr="005B5F8A">
        <w:rPr>
          <w:rFonts w:asciiTheme="majorHAnsi" w:hAnsiTheme="majorHAnsi" w:cstheme="majorHAnsi"/>
          <w:color w:val="000000" w:themeColor="text1"/>
          <w:lang w:val="en-US"/>
        </w:rPr>
        <w:t>=0.7 to R</w:t>
      </w:r>
      <w:r w:rsidR="005E5599" w:rsidRPr="005B5F8A">
        <w:rPr>
          <w:rFonts w:asciiTheme="majorHAnsi" w:hAnsiTheme="majorHAnsi" w:cstheme="majorHAnsi"/>
          <w:color w:val="000000" w:themeColor="text1"/>
          <w:vertAlign w:val="superscript"/>
          <w:lang w:val="en-US"/>
        </w:rPr>
        <w:t>2</w:t>
      </w:r>
      <w:r w:rsidR="005E5599" w:rsidRPr="005B5F8A">
        <w:rPr>
          <w:rFonts w:asciiTheme="majorHAnsi" w:hAnsiTheme="majorHAnsi" w:cstheme="majorHAnsi"/>
          <w:color w:val="000000" w:themeColor="text1"/>
          <w:lang w:val="en-US"/>
        </w:rPr>
        <w:t>=0.8 using preclinical thresholds</w:t>
      </w:r>
      <w:r w:rsidR="005C045D" w:rsidRPr="005B5F8A">
        <w:rPr>
          <w:rFonts w:asciiTheme="majorHAnsi" w:hAnsiTheme="majorHAnsi" w:cstheme="majorHAnsi"/>
          <w:color w:val="000000" w:themeColor="text1"/>
          <w:lang w:val="en-US"/>
        </w:rPr>
        <w:t>.</w:t>
      </w:r>
      <w:r w:rsidR="007C1E56" w:rsidRPr="005B5F8A">
        <w:rPr>
          <w:rFonts w:asciiTheme="majorHAnsi" w:hAnsiTheme="majorHAnsi" w:cstheme="majorHAnsi"/>
          <w:color w:val="000000" w:themeColor="text1"/>
          <w:lang w:val="en-US"/>
        </w:rPr>
        <w:t xml:space="preserve"> </w:t>
      </w:r>
      <w:r w:rsidR="005E5599" w:rsidRPr="005B5F8A">
        <w:rPr>
          <w:rFonts w:asciiTheme="majorHAnsi" w:hAnsiTheme="majorHAnsi" w:cstheme="majorHAnsi"/>
          <w:color w:val="000000" w:themeColor="text1"/>
          <w:lang w:val="en-US"/>
        </w:rPr>
        <w:t>The same increase arose comparing the %hypo- and non-</w:t>
      </w:r>
      <w:proofErr w:type="spellStart"/>
      <w:r w:rsidR="005E5599" w:rsidRPr="005B5F8A">
        <w:rPr>
          <w:rFonts w:asciiTheme="majorHAnsi" w:hAnsiTheme="majorHAnsi" w:cstheme="majorHAnsi"/>
          <w:color w:val="000000" w:themeColor="text1"/>
          <w:lang w:val="en-US"/>
        </w:rPr>
        <w:t>aerated</w:t>
      </w:r>
      <w:r w:rsidR="005E5599" w:rsidRPr="005B5F8A">
        <w:rPr>
          <w:rFonts w:asciiTheme="majorHAnsi" w:hAnsiTheme="majorHAnsi" w:cstheme="majorHAnsi"/>
          <w:color w:val="000000" w:themeColor="text1"/>
          <w:vertAlign w:val="subscript"/>
          <w:lang w:val="en-US"/>
        </w:rPr>
        <w:t>preclinical</w:t>
      </w:r>
      <w:proofErr w:type="spellEnd"/>
      <w:r w:rsidR="005E5599" w:rsidRPr="005B5F8A">
        <w:rPr>
          <w:rFonts w:asciiTheme="majorHAnsi" w:hAnsiTheme="majorHAnsi" w:cstheme="majorHAnsi"/>
          <w:color w:val="000000" w:themeColor="text1"/>
          <w:vertAlign w:val="subscript"/>
          <w:lang w:val="en-US"/>
        </w:rPr>
        <w:t xml:space="preserve"> </w:t>
      </w:r>
      <w:r w:rsidR="005E5599" w:rsidRPr="005B5F8A">
        <w:rPr>
          <w:rFonts w:asciiTheme="majorHAnsi" w:hAnsiTheme="majorHAnsi" w:cstheme="majorHAnsi"/>
          <w:color w:val="000000" w:themeColor="text1"/>
          <w:lang w:val="en-US"/>
        </w:rPr>
        <w:t xml:space="preserve">tissue to the %moderate and severe degrees, </w:t>
      </w:r>
      <w:r w:rsidR="007C1E56" w:rsidRPr="005B5F8A">
        <w:rPr>
          <w:rFonts w:asciiTheme="majorHAnsi" w:hAnsiTheme="majorHAnsi" w:cstheme="majorHAnsi"/>
          <w:color w:val="000000" w:themeColor="text1"/>
          <w:lang w:val="en-US"/>
        </w:rPr>
        <w:t>from R</w:t>
      </w:r>
      <w:r w:rsidR="007C1E56" w:rsidRPr="005B5F8A">
        <w:rPr>
          <w:rFonts w:asciiTheme="majorHAnsi" w:hAnsiTheme="majorHAnsi" w:cstheme="majorHAnsi"/>
          <w:color w:val="000000" w:themeColor="text1"/>
          <w:vertAlign w:val="superscript"/>
          <w:lang w:val="en-US"/>
        </w:rPr>
        <w:t>2</w:t>
      </w:r>
      <w:r w:rsidR="007C1E56" w:rsidRPr="005B5F8A">
        <w:rPr>
          <w:rFonts w:asciiTheme="majorHAnsi" w:hAnsiTheme="majorHAnsi" w:cstheme="majorHAnsi"/>
          <w:color w:val="000000" w:themeColor="text1"/>
          <w:lang w:val="en-US"/>
        </w:rPr>
        <w:t>=0.6 up to R</w:t>
      </w:r>
      <w:r w:rsidR="007C1E56" w:rsidRPr="005B5F8A">
        <w:rPr>
          <w:rFonts w:asciiTheme="majorHAnsi" w:hAnsiTheme="majorHAnsi" w:cstheme="majorHAnsi"/>
          <w:color w:val="000000" w:themeColor="text1"/>
          <w:vertAlign w:val="superscript"/>
          <w:lang w:val="en-US"/>
        </w:rPr>
        <w:t>2</w:t>
      </w:r>
      <w:r w:rsidR="007C1E56" w:rsidRPr="005B5F8A">
        <w:rPr>
          <w:rFonts w:asciiTheme="majorHAnsi" w:hAnsiTheme="majorHAnsi" w:cstheme="majorHAnsi"/>
          <w:color w:val="000000" w:themeColor="text1"/>
          <w:lang w:val="en-US"/>
        </w:rPr>
        <w:t>=0.7</w:t>
      </w:r>
      <w:r w:rsidR="005C045D" w:rsidRPr="005B5F8A">
        <w:rPr>
          <w:rFonts w:asciiTheme="majorHAnsi" w:hAnsiTheme="majorHAnsi" w:cstheme="majorHAnsi"/>
          <w:color w:val="000000" w:themeColor="text1"/>
          <w:lang w:val="en-US"/>
        </w:rPr>
        <w:t>(</w:t>
      </w:r>
      <w:r w:rsidR="005C045D" w:rsidRPr="005B5F8A">
        <w:rPr>
          <w:rFonts w:asciiTheme="majorHAnsi" w:hAnsiTheme="majorHAnsi" w:cstheme="majorHAnsi"/>
          <w:b/>
          <w:color w:val="000000" w:themeColor="text1"/>
          <w:lang w:val="en-US"/>
        </w:rPr>
        <w:t>Fig.S</w:t>
      </w:r>
      <w:r w:rsidR="007C60EF" w:rsidRPr="005B5F8A">
        <w:rPr>
          <w:rFonts w:asciiTheme="majorHAnsi" w:hAnsiTheme="majorHAnsi" w:cstheme="majorHAnsi"/>
          <w:b/>
          <w:color w:val="000000" w:themeColor="text1"/>
          <w:lang w:val="en-US"/>
        </w:rPr>
        <w:t>2</w:t>
      </w:r>
      <w:r w:rsidR="005C045D" w:rsidRPr="005B5F8A">
        <w:rPr>
          <w:rFonts w:asciiTheme="majorHAnsi" w:hAnsiTheme="majorHAnsi" w:cstheme="majorHAnsi"/>
          <w:b/>
          <w:color w:val="000000" w:themeColor="text1"/>
          <w:lang w:val="en-US"/>
        </w:rPr>
        <w:t>(b)</w:t>
      </w:r>
      <w:r w:rsidR="005C045D" w:rsidRPr="005B5F8A">
        <w:rPr>
          <w:rFonts w:asciiTheme="majorHAnsi" w:hAnsiTheme="majorHAnsi" w:cstheme="majorHAnsi"/>
          <w:color w:val="000000" w:themeColor="text1"/>
          <w:lang w:val="en-US"/>
        </w:rPr>
        <w:t>).</w:t>
      </w:r>
    </w:p>
    <w:p w:rsidR="00F4581A" w:rsidRPr="005B5F8A" w:rsidRDefault="00E75508" w:rsidP="00F4581A">
      <w:pPr>
        <w:spacing w:line="480" w:lineRule="auto"/>
        <w:jc w:val="both"/>
        <w:rPr>
          <w:rFonts w:asciiTheme="majorHAnsi" w:hAnsiTheme="majorHAnsi" w:cstheme="majorHAnsi"/>
          <w:color w:val="000000" w:themeColor="text1"/>
          <w:lang w:val="en-US"/>
        </w:rPr>
      </w:pPr>
      <w:r w:rsidRPr="005B5F8A">
        <w:rPr>
          <w:rFonts w:asciiTheme="majorHAnsi" w:hAnsiTheme="majorHAnsi" w:cstheme="majorHAnsi"/>
          <w:color w:val="000000" w:themeColor="text1"/>
          <w:lang w:val="en-US"/>
        </w:rPr>
        <w:t xml:space="preserve">As shown in </w:t>
      </w:r>
      <w:r w:rsidRPr="005B5F8A">
        <w:rPr>
          <w:rFonts w:asciiTheme="majorHAnsi" w:hAnsiTheme="majorHAnsi" w:cstheme="majorHAnsi"/>
          <w:b/>
          <w:color w:val="000000" w:themeColor="text1"/>
          <w:lang w:val="en-US"/>
        </w:rPr>
        <w:t>Fig.</w:t>
      </w:r>
      <w:r w:rsidR="00D2690E" w:rsidRPr="005B5F8A">
        <w:rPr>
          <w:rFonts w:asciiTheme="majorHAnsi" w:hAnsiTheme="majorHAnsi" w:cstheme="majorHAnsi"/>
          <w:b/>
          <w:color w:val="000000" w:themeColor="text1"/>
          <w:lang w:val="en-US"/>
        </w:rPr>
        <w:t>6</w:t>
      </w:r>
      <w:r w:rsidRPr="005B5F8A">
        <w:rPr>
          <w:rFonts w:asciiTheme="majorHAnsi" w:hAnsiTheme="majorHAnsi" w:cstheme="majorHAnsi"/>
          <w:b/>
          <w:color w:val="000000" w:themeColor="text1"/>
          <w:lang w:val="en-US"/>
        </w:rPr>
        <w:t>(b-c)</w:t>
      </w:r>
      <w:r w:rsidRPr="005B5F8A">
        <w:rPr>
          <w:rFonts w:asciiTheme="majorHAnsi" w:hAnsiTheme="majorHAnsi" w:cstheme="majorHAnsi"/>
          <w:color w:val="000000" w:themeColor="text1"/>
          <w:lang w:val="en-US"/>
        </w:rPr>
        <w:t xml:space="preserve">, </w:t>
      </w:r>
      <w:r w:rsidR="00931A72" w:rsidRPr="005B5F8A">
        <w:rPr>
          <w:rFonts w:asciiTheme="majorHAnsi" w:hAnsiTheme="majorHAnsi" w:cstheme="majorHAnsi"/>
          <w:color w:val="000000" w:themeColor="text1"/>
          <w:lang w:val="en-US"/>
        </w:rPr>
        <w:t xml:space="preserve">lower correlation coefficients were observed when all the </w:t>
      </w:r>
      <w:r w:rsidR="00F5122E" w:rsidRPr="005B5F8A">
        <w:rPr>
          <w:rFonts w:asciiTheme="majorHAnsi" w:hAnsiTheme="majorHAnsi" w:cstheme="majorHAnsi"/>
          <w:color w:val="000000" w:themeColor="text1"/>
          <w:lang w:val="en-US"/>
        </w:rPr>
        <w:t>animal</w:t>
      </w:r>
      <w:r w:rsidR="00931A72" w:rsidRPr="005B5F8A">
        <w:rPr>
          <w:rFonts w:asciiTheme="majorHAnsi" w:hAnsiTheme="majorHAnsi" w:cstheme="majorHAnsi"/>
          <w:color w:val="000000" w:themeColor="text1"/>
          <w:lang w:val="en-US"/>
        </w:rPr>
        <w:t>s</w:t>
      </w:r>
      <w:r w:rsidRPr="005B5F8A">
        <w:rPr>
          <w:rFonts w:asciiTheme="majorHAnsi" w:hAnsiTheme="majorHAnsi" w:cstheme="majorHAnsi"/>
          <w:color w:val="000000" w:themeColor="text1"/>
          <w:lang w:val="en-US"/>
        </w:rPr>
        <w:t xml:space="preserve"> from saline, BLM and drug-treated groups</w:t>
      </w:r>
      <w:r w:rsidR="00931A72" w:rsidRPr="005B5F8A">
        <w:rPr>
          <w:rFonts w:asciiTheme="majorHAnsi" w:hAnsiTheme="majorHAnsi" w:cstheme="majorHAnsi"/>
          <w:color w:val="000000" w:themeColor="text1"/>
          <w:lang w:val="en-US"/>
        </w:rPr>
        <w:t xml:space="preserve"> (n=250</w:t>
      </w:r>
      <w:r w:rsidR="00A8655B" w:rsidRPr="005B5F8A">
        <w:rPr>
          <w:rFonts w:asciiTheme="majorHAnsi" w:hAnsiTheme="majorHAnsi" w:cstheme="majorHAnsi"/>
          <w:color w:val="000000" w:themeColor="text1"/>
          <w:lang w:val="en-US"/>
        </w:rPr>
        <w:t>, including 13 anti-fibrotic candidates</w:t>
      </w:r>
      <w:r w:rsidR="00931A72" w:rsidRPr="005B5F8A">
        <w:rPr>
          <w:rFonts w:asciiTheme="majorHAnsi" w:hAnsiTheme="majorHAnsi" w:cstheme="majorHAnsi"/>
          <w:color w:val="000000" w:themeColor="text1"/>
          <w:lang w:val="en-US"/>
        </w:rPr>
        <w:t>)</w:t>
      </w:r>
      <w:r w:rsidRPr="005B5F8A">
        <w:rPr>
          <w:rFonts w:asciiTheme="majorHAnsi" w:hAnsiTheme="majorHAnsi" w:cstheme="majorHAnsi"/>
          <w:color w:val="000000" w:themeColor="text1"/>
          <w:lang w:val="en-US"/>
        </w:rPr>
        <w:t>,</w:t>
      </w:r>
      <w:r w:rsidR="00931A72" w:rsidRPr="005B5F8A">
        <w:rPr>
          <w:rFonts w:asciiTheme="majorHAnsi" w:hAnsiTheme="majorHAnsi" w:cstheme="majorHAnsi"/>
          <w:color w:val="000000" w:themeColor="text1"/>
          <w:lang w:val="en-US"/>
        </w:rPr>
        <w:t xml:space="preserve"> were pulled together.</w:t>
      </w:r>
      <w:r w:rsidRPr="005B5F8A">
        <w:rPr>
          <w:rFonts w:asciiTheme="majorHAnsi" w:hAnsiTheme="majorHAnsi" w:cstheme="majorHAnsi"/>
          <w:color w:val="000000" w:themeColor="text1"/>
          <w:lang w:val="en-US"/>
        </w:rPr>
        <w:t xml:space="preserve"> Anyway, the improvements observed </w:t>
      </w:r>
      <w:r w:rsidR="00C76159" w:rsidRPr="005B5F8A">
        <w:rPr>
          <w:rFonts w:asciiTheme="majorHAnsi" w:hAnsiTheme="majorHAnsi" w:cstheme="majorHAnsi"/>
          <w:color w:val="000000" w:themeColor="text1"/>
          <w:lang w:val="en-US"/>
        </w:rPr>
        <w:t xml:space="preserve">using </w:t>
      </w:r>
      <w:r w:rsidRPr="005B5F8A">
        <w:rPr>
          <w:rFonts w:asciiTheme="majorHAnsi" w:hAnsiTheme="majorHAnsi" w:cstheme="majorHAnsi"/>
          <w:color w:val="000000" w:themeColor="text1"/>
          <w:lang w:val="en-US"/>
        </w:rPr>
        <w:t xml:space="preserve">preclinical thresholds were confirmed. </w:t>
      </w:r>
    </w:p>
    <w:p w:rsidR="00396A7F" w:rsidRPr="005B5F8A" w:rsidRDefault="00396A7F" w:rsidP="00F4581A">
      <w:pPr>
        <w:spacing w:line="480" w:lineRule="auto"/>
        <w:jc w:val="both"/>
        <w:rPr>
          <w:rFonts w:asciiTheme="majorHAnsi" w:hAnsiTheme="majorHAnsi" w:cstheme="majorHAnsi"/>
          <w:color w:val="000000" w:themeColor="text1"/>
          <w:lang w:val="en-US"/>
        </w:rPr>
      </w:pPr>
    </w:p>
    <w:p w:rsidR="00396A7F" w:rsidRPr="005B5F8A" w:rsidRDefault="00396A7F" w:rsidP="00396A7F">
      <w:pPr>
        <w:pStyle w:val="Paragrafoelenco"/>
        <w:numPr>
          <w:ilvl w:val="0"/>
          <w:numId w:val="17"/>
        </w:numPr>
        <w:spacing w:line="480" w:lineRule="auto"/>
        <w:jc w:val="both"/>
        <w:rPr>
          <w:rFonts w:asciiTheme="majorHAnsi" w:hAnsiTheme="majorHAnsi" w:cstheme="majorHAnsi"/>
          <w:b/>
          <w:color w:val="000000" w:themeColor="text1"/>
          <w:lang w:val="en-US"/>
        </w:rPr>
      </w:pPr>
      <w:r w:rsidRPr="005B5F8A">
        <w:rPr>
          <w:rFonts w:asciiTheme="majorHAnsi" w:hAnsiTheme="majorHAnsi" w:cstheme="majorHAnsi"/>
          <w:b/>
          <w:color w:val="000000" w:themeColor="text1"/>
          <w:lang w:val="en-US"/>
        </w:rPr>
        <w:t>Power analysis to plan experiments: histological vs micro-CT parameters</w:t>
      </w:r>
    </w:p>
    <w:p w:rsidR="00132723" w:rsidRPr="005B5F8A" w:rsidRDefault="00396A7F" w:rsidP="00396A7F">
      <w:pPr>
        <w:spacing w:line="480" w:lineRule="auto"/>
        <w:jc w:val="both"/>
        <w:rPr>
          <w:rFonts w:asciiTheme="majorHAnsi" w:hAnsiTheme="majorHAnsi" w:cstheme="majorHAnsi"/>
          <w:color w:val="000000" w:themeColor="text1"/>
          <w:lang w:val="en-US"/>
        </w:rPr>
      </w:pPr>
      <w:r w:rsidRPr="005B5F8A">
        <w:rPr>
          <w:rFonts w:asciiTheme="majorHAnsi" w:hAnsiTheme="majorHAnsi" w:cstheme="majorHAnsi"/>
          <w:color w:val="000000" w:themeColor="text1"/>
          <w:lang w:val="en-US"/>
        </w:rPr>
        <w:t>The experiments planning relies on an a priori power analysis (</w:t>
      </w:r>
      <w:r w:rsidRPr="005B5F8A">
        <w:rPr>
          <w:rFonts w:asciiTheme="majorHAnsi" w:hAnsiTheme="majorHAnsi" w:cstheme="majorHAnsi"/>
          <w:i/>
          <w:iCs/>
          <w:color w:val="000000" w:themeColor="text1"/>
          <w:lang w:val="en-US"/>
        </w:rPr>
        <w:t>G*Power tool 3.1.9.4</w:t>
      </w:r>
      <w:r w:rsidRPr="005B5F8A">
        <w:rPr>
          <w:rFonts w:asciiTheme="majorHAnsi" w:hAnsiTheme="majorHAnsi" w:cstheme="majorHAnsi"/>
          <w:color w:val="000000" w:themeColor="text1"/>
          <w:lang w:val="en-US"/>
        </w:rPr>
        <w:t xml:space="preserve">) based on the expected pharmacological effect in terms of histological outcomes (i.e. Ashcroft score variations between pathological-BLM and drug-treated groups). Micro-CT parameters (including any value derived from predicted lung volumes or from densitometric analyses) are not taken into consideration to this purpose. However, despite histology is considered the gold standard technology for evaluating lung fibrosis progression in drug screening routine, </w:t>
      </w:r>
      <w:r w:rsidRPr="005B5F8A">
        <w:rPr>
          <w:rFonts w:asciiTheme="majorHAnsi" w:hAnsiTheme="majorHAnsi" w:cstheme="majorHAnsi"/>
          <w:color w:val="000000" w:themeColor="text1"/>
          <w:lang w:val="en-US"/>
        </w:rPr>
        <w:lastRenderedPageBreak/>
        <w:t xml:space="preserve">the histological outcomes refer only to a negligible region of the lung (&lt; 1%).  The 3D micro-CT analysis gives instead a comprehensive evaluation of the whole lung volume conditions and, we can suppose, a more representative quantification of the investigated antifibrotic drugs efficacies. Therefore, we might expect that using micro-CT parameters as indices of the pharmacological effect, the power analysis should estimate a reduced number of mice. To support this assumption, we used two representative experiments (two different antifibrotic candidates) to retrospectively compare the outputs of the power analysis tool (see </w:t>
      </w:r>
      <w:r w:rsidRPr="005B5F8A">
        <w:rPr>
          <w:rFonts w:asciiTheme="majorHAnsi" w:hAnsiTheme="majorHAnsi" w:cstheme="majorHAnsi"/>
          <w:b/>
          <w:bCs/>
          <w:color w:val="000000" w:themeColor="text1"/>
          <w:lang w:val="en-US"/>
        </w:rPr>
        <w:t>Table S1</w:t>
      </w:r>
      <w:r w:rsidRPr="005B5F8A">
        <w:rPr>
          <w:rFonts w:asciiTheme="majorHAnsi" w:hAnsiTheme="majorHAnsi" w:cstheme="majorHAnsi"/>
          <w:color w:val="000000" w:themeColor="text1"/>
          <w:lang w:val="en-US"/>
        </w:rPr>
        <w:t xml:space="preserve">). </w:t>
      </w:r>
    </w:p>
    <w:p w:rsidR="00396A7F" w:rsidRPr="005B5F8A" w:rsidRDefault="00396A7F" w:rsidP="00396A7F">
      <w:pPr>
        <w:spacing w:line="480" w:lineRule="auto"/>
        <w:jc w:val="both"/>
        <w:rPr>
          <w:rFonts w:asciiTheme="majorHAnsi" w:hAnsiTheme="majorHAnsi" w:cstheme="majorHAnsi"/>
          <w:color w:val="000000" w:themeColor="text1"/>
          <w:lang w:val="en-US"/>
        </w:rPr>
      </w:pPr>
      <w:r w:rsidRPr="005B5F8A">
        <w:rPr>
          <w:rFonts w:asciiTheme="majorHAnsi" w:hAnsiTheme="majorHAnsi" w:cstheme="majorHAnsi"/>
          <w:color w:val="000000" w:themeColor="text1"/>
          <w:lang w:val="en-US"/>
        </w:rPr>
        <w:t>We simulated an experiment’s planning (effect size determination from group parameters)</w:t>
      </w:r>
      <w:r w:rsidR="00132723" w:rsidRPr="005B5F8A">
        <w:rPr>
          <w:rFonts w:asciiTheme="majorHAnsi" w:hAnsiTheme="majorHAnsi" w:cstheme="majorHAnsi"/>
          <w:color w:val="000000" w:themeColor="text1"/>
          <w:lang w:val="en-US"/>
        </w:rPr>
        <w:t xml:space="preserve"> by</w:t>
      </w:r>
      <w:r w:rsidRPr="005B5F8A">
        <w:rPr>
          <w:rFonts w:asciiTheme="majorHAnsi" w:hAnsiTheme="majorHAnsi" w:cstheme="majorHAnsi"/>
          <w:color w:val="000000" w:themeColor="text1"/>
          <w:lang w:val="en-US"/>
        </w:rPr>
        <w:t xml:space="preserve"> fixing the </w:t>
      </w:r>
      <w:r w:rsidR="00132723" w:rsidRPr="005B5F8A">
        <w:rPr>
          <w:rFonts w:asciiTheme="majorHAnsi" w:hAnsiTheme="majorHAnsi" w:cstheme="majorHAnsi"/>
          <w:color w:val="000000" w:themeColor="text1"/>
          <w:lang w:val="en-US"/>
        </w:rPr>
        <w:t>power (0.8) and</w:t>
      </w:r>
      <w:r w:rsidRPr="005B5F8A">
        <w:rPr>
          <w:rFonts w:asciiTheme="majorHAnsi" w:hAnsiTheme="majorHAnsi" w:cstheme="majorHAnsi"/>
          <w:color w:val="000000" w:themeColor="text1"/>
          <w:lang w:val="en-US"/>
        </w:rPr>
        <w:t xml:space="preserve"> introducing as effect size factors: Ashcroft scores, 70</w:t>
      </w:r>
      <w:r w:rsidRPr="005B5F8A">
        <w:rPr>
          <w:rFonts w:asciiTheme="majorHAnsi" w:hAnsiTheme="majorHAnsi" w:cstheme="majorHAnsi"/>
          <w:color w:val="000000" w:themeColor="text1"/>
          <w:vertAlign w:val="superscript"/>
          <w:lang w:val="en-US"/>
        </w:rPr>
        <w:t>th</w:t>
      </w:r>
      <w:r w:rsidRPr="005B5F8A">
        <w:rPr>
          <w:rFonts w:asciiTheme="majorHAnsi" w:hAnsiTheme="majorHAnsi" w:cstheme="majorHAnsi"/>
          <w:color w:val="000000" w:themeColor="text1"/>
          <w:lang w:val="en-US"/>
        </w:rPr>
        <w:t xml:space="preserve"> percentiles and predicted %poorly-aerated tissue (i.e. predicted hypo-aerated and non-aerated tissues).</w:t>
      </w:r>
    </w:p>
    <w:p w:rsidR="00396A7F" w:rsidRPr="005B5F8A" w:rsidRDefault="00396A7F" w:rsidP="00396A7F">
      <w:pPr>
        <w:spacing w:line="480" w:lineRule="auto"/>
        <w:jc w:val="both"/>
        <w:rPr>
          <w:rFonts w:asciiTheme="majorHAnsi" w:hAnsiTheme="majorHAnsi" w:cstheme="majorHAnsi"/>
          <w:color w:val="000000" w:themeColor="text1"/>
          <w:lang w:val="en-US"/>
        </w:rPr>
      </w:pPr>
      <w:r w:rsidRPr="005B5F8A">
        <w:rPr>
          <w:rFonts w:asciiTheme="majorHAnsi" w:hAnsiTheme="majorHAnsi" w:cstheme="majorHAnsi"/>
          <w:color w:val="000000" w:themeColor="text1"/>
          <w:lang w:val="en-US"/>
        </w:rPr>
        <w:t>As expected, using micro-CT outcomes, either predicted or densitometric values, the estimated sample size for both experiments is substantially reduced by almost one-half. This result could be of great interest and impact, giving the idea of the potentialities of the technique.</w:t>
      </w:r>
    </w:p>
    <w:p w:rsidR="00396A7F" w:rsidRPr="005B5F8A" w:rsidRDefault="00396A7F" w:rsidP="00396A7F">
      <w:pPr>
        <w:spacing w:line="480" w:lineRule="auto"/>
        <w:jc w:val="both"/>
        <w:rPr>
          <w:rFonts w:asciiTheme="majorHAnsi" w:hAnsiTheme="majorHAnsi" w:cstheme="majorHAnsi"/>
          <w:color w:val="000000" w:themeColor="text1"/>
          <w:lang w:val="en-US"/>
        </w:rPr>
      </w:pPr>
    </w:p>
    <w:p w:rsidR="00396A7F" w:rsidRPr="005B5F8A" w:rsidRDefault="00396A7F" w:rsidP="00396A7F">
      <w:pPr>
        <w:spacing w:line="480" w:lineRule="auto"/>
        <w:jc w:val="both"/>
        <w:rPr>
          <w:rFonts w:asciiTheme="majorHAnsi" w:hAnsiTheme="majorHAnsi" w:cstheme="majorHAnsi"/>
          <w:color w:val="000000" w:themeColor="text1"/>
          <w:lang w:val="en-US"/>
        </w:rPr>
      </w:pPr>
    </w:p>
    <w:p w:rsidR="00396A7F" w:rsidRPr="005B5F8A" w:rsidRDefault="00396A7F" w:rsidP="00396A7F">
      <w:pPr>
        <w:spacing w:line="480" w:lineRule="auto"/>
        <w:jc w:val="both"/>
        <w:rPr>
          <w:rFonts w:asciiTheme="majorHAnsi" w:hAnsiTheme="majorHAnsi" w:cstheme="majorHAnsi"/>
          <w:color w:val="000000" w:themeColor="text1"/>
          <w:lang w:val="en-US"/>
        </w:rPr>
      </w:pPr>
    </w:p>
    <w:p w:rsidR="00396A7F" w:rsidRPr="005B5F8A" w:rsidRDefault="00396A7F" w:rsidP="00396A7F">
      <w:pPr>
        <w:spacing w:line="480" w:lineRule="auto"/>
        <w:jc w:val="both"/>
        <w:rPr>
          <w:rFonts w:asciiTheme="majorHAnsi" w:hAnsiTheme="majorHAnsi" w:cstheme="majorHAnsi"/>
          <w:color w:val="000000" w:themeColor="text1"/>
          <w:lang w:val="en-US"/>
        </w:rPr>
      </w:pPr>
    </w:p>
    <w:p w:rsidR="00396A7F" w:rsidRPr="005B5F8A" w:rsidRDefault="00396A7F" w:rsidP="00396A7F">
      <w:pPr>
        <w:spacing w:line="480" w:lineRule="auto"/>
        <w:jc w:val="both"/>
        <w:rPr>
          <w:rFonts w:asciiTheme="majorHAnsi" w:hAnsiTheme="majorHAnsi" w:cstheme="majorHAnsi"/>
          <w:color w:val="000000" w:themeColor="text1"/>
          <w:lang w:val="en-US"/>
        </w:rPr>
      </w:pPr>
    </w:p>
    <w:p w:rsidR="00396A7F" w:rsidRPr="005B5F8A" w:rsidRDefault="00396A7F" w:rsidP="00396A7F">
      <w:pPr>
        <w:spacing w:line="480" w:lineRule="auto"/>
        <w:jc w:val="both"/>
        <w:rPr>
          <w:rFonts w:asciiTheme="majorHAnsi" w:hAnsiTheme="majorHAnsi" w:cstheme="majorHAnsi"/>
          <w:color w:val="000000" w:themeColor="text1"/>
          <w:lang w:val="en-US"/>
        </w:rPr>
      </w:pPr>
    </w:p>
    <w:p w:rsidR="00C47570" w:rsidRPr="005B5F8A" w:rsidRDefault="00BF20A6" w:rsidP="004F1FCA">
      <w:pPr>
        <w:spacing w:line="480" w:lineRule="auto"/>
        <w:jc w:val="both"/>
        <w:rPr>
          <w:rFonts w:ascii="Calibri Light" w:eastAsia="Calibri" w:hAnsi="Calibri Light"/>
          <w:i/>
          <w:iCs/>
          <w:color w:val="000000" w:themeColor="text1"/>
          <w:kern w:val="24"/>
          <w:lang w:val="en-US"/>
        </w:rPr>
      </w:pPr>
      <w:r w:rsidRPr="005B5F8A">
        <w:rPr>
          <w:noProof/>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6126480" cy="3520440"/>
            <wp:effectExtent l="0" t="0" r="7620" b="3810"/>
            <wp:wrapTopAndBottom/>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6480" cy="3520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35F5" w:rsidRPr="005B5F8A">
        <w:rPr>
          <w:rFonts w:ascii="Calibri Light" w:eastAsia="Calibri" w:hAnsi="Calibri Light"/>
          <w:b/>
          <w:i/>
          <w:iCs/>
          <w:color w:val="000000"/>
          <w:kern w:val="24"/>
          <w:lang w:val="en-US"/>
        </w:rPr>
        <w:t>Figure S</w:t>
      </w:r>
      <w:r w:rsidR="007C60EF" w:rsidRPr="005B5F8A">
        <w:rPr>
          <w:rFonts w:ascii="Calibri Light" w:eastAsia="Calibri" w:hAnsi="Calibri Light"/>
          <w:b/>
          <w:i/>
          <w:iCs/>
          <w:color w:val="000000"/>
          <w:kern w:val="24"/>
          <w:lang w:val="en-US"/>
        </w:rPr>
        <w:t>1</w:t>
      </w:r>
      <w:r w:rsidR="004535F5" w:rsidRPr="005B5F8A">
        <w:rPr>
          <w:rFonts w:ascii="Calibri Light" w:eastAsia="Calibri" w:hAnsi="Calibri Light"/>
          <w:b/>
          <w:i/>
          <w:iCs/>
          <w:color w:val="000000"/>
          <w:kern w:val="24"/>
          <w:lang w:val="en-US"/>
        </w:rPr>
        <w:t>:</w:t>
      </w:r>
      <w:r w:rsidR="004535F5" w:rsidRPr="005B5F8A">
        <w:rPr>
          <w:rFonts w:ascii="Calibri Light" w:eastAsia="Calibri" w:hAnsi="Calibri Light"/>
          <w:i/>
          <w:iCs/>
          <w:color w:val="000000"/>
          <w:kern w:val="24"/>
          <w:lang w:val="en-US"/>
        </w:rPr>
        <w:t xml:space="preserve"> </w:t>
      </w:r>
      <w:r w:rsidR="00C04E24" w:rsidRPr="005B5F8A">
        <w:rPr>
          <w:rFonts w:ascii="Calibri Light" w:eastAsia="Calibri" w:hAnsi="Calibri Light"/>
          <w:b/>
          <w:i/>
          <w:iCs/>
          <w:color w:val="000000"/>
          <w:kern w:val="24"/>
          <w:lang w:val="en-US"/>
        </w:rPr>
        <w:t>(a)</w:t>
      </w:r>
      <w:r w:rsidR="00C04E24" w:rsidRPr="005B5F8A">
        <w:rPr>
          <w:rFonts w:ascii="Calibri Light" w:eastAsia="Calibri" w:hAnsi="Calibri Light"/>
          <w:i/>
          <w:iCs/>
          <w:color w:val="000000"/>
          <w:kern w:val="24"/>
          <w:lang w:val="en-US"/>
        </w:rPr>
        <w:t xml:space="preserve"> </w:t>
      </w:r>
      <w:r w:rsidR="006149C4" w:rsidRPr="005B5F8A">
        <w:rPr>
          <w:rFonts w:ascii="Calibri Light" w:eastAsia="Calibri" w:hAnsi="Calibri Light"/>
          <w:bCs/>
          <w:i/>
          <w:iCs/>
          <w:color w:val="000000"/>
          <w:kern w:val="24"/>
          <w:lang w:val="en-US"/>
        </w:rPr>
        <w:t>R</w:t>
      </w:r>
      <w:r w:rsidR="006149C4" w:rsidRPr="005B5F8A">
        <w:rPr>
          <w:rFonts w:ascii="Calibri Light" w:eastAsia="Calibri" w:hAnsi="Calibri Light"/>
          <w:i/>
          <w:iCs/>
          <w:color w:val="000000"/>
          <w:kern w:val="24"/>
          <w:lang w:val="en-US"/>
        </w:rPr>
        <w:t>elationship between undetectable volume</w:t>
      </w:r>
      <w:r w:rsidR="00D45DA4" w:rsidRPr="005B5F8A">
        <w:rPr>
          <w:rFonts w:ascii="Calibri Light" w:eastAsia="Calibri" w:hAnsi="Calibri Light"/>
          <w:i/>
          <w:iCs/>
          <w:color w:val="000000"/>
          <w:kern w:val="24"/>
          <w:lang w:val="en-US"/>
        </w:rPr>
        <w:t>s</w:t>
      </w:r>
      <w:r w:rsidR="006149C4" w:rsidRPr="005B5F8A">
        <w:rPr>
          <w:rFonts w:ascii="Calibri Light" w:eastAsia="Calibri" w:hAnsi="Calibri Light"/>
          <w:i/>
          <w:iCs/>
          <w:color w:val="000000"/>
          <w:kern w:val="24"/>
          <w:lang w:val="en-US"/>
        </w:rPr>
        <w:t xml:space="preserve"> and non-</w:t>
      </w:r>
      <w:r w:rsidR="006149C4" w:rsidRPr="005B5F8A">
        <w:rPr>
          <w:rFonts w:ascii="Calibri Light" w:eastAsia="Calibri" w:hAnsi="Calibri Light"/>
          <w:i/>
          <w:iCs/>
          <w:color w:val="000000" w:themeColor="text1"/>
          <w:kern w:val="24"/>
          <w:lang w:val="en-US"/>
        </w:rPr>
        <w:t>aerated tissue</w:t>
      </w:r>
      <w:r w:rsidR="00E40944" w:rsidRPr="005B5F8A">
        <w:rPr>
          <w:rFonts w:ascii="Calibri Light" w:eastAsia="Calibri" w:hAnsi="Calibri Light"/>
          <w:i/>
          <w:iCs/>
          <w:color w:val="000000" w:themeColor="text1"/>
          <w:kern w:val="24"/>
          <w:lang w:val="en-US"/>
        </w:rPr>
        <w:t xml:space="preserve"> volume</w:t>
      </w:r>
      <w:r w:rsidR="00D45DA4" w:rsidRPr="005B5F8A">
        <w:rPr>
          <w:rFonts w:ascii="Calibri Light" w:eastAsia="Calibri" w:hAnsi="Calibri Light"/>
          <w:i/>
          <w:iCs/>
          <w:color w:val="000000" w:themeColor="text1"/>
          <w:kern w:val="24"/>
          <w:lang w:val="en-US"/>
        </w:rPr>
        <w:t>s</w:t>
      </w:r>
      <w:r w:rsidR="006149C4" w:rsidRPr="005B5F8A">
        <w:rPr>
          <w:rFonts w:ascii="Calibri Light" w:eastAsia="Calibri" w:hAnsi="Calibri Light"/>
          <w:i/>
          <w:iCs/>
          <w:color w:val="000000" w:themeColor="text1"/>
          <w:kern w:val="24"/>
          <w:lang w:val="en-US"/>
        </w:rPr>
        <w:t xml:space="preserve"> for about </w:t>
      </w:r>
      <w:r w:rsidR="000C21B8" w:rsidRPr="005B5F8A">
        <w:rPr>
          <w:rFonts w:ascii="Calibri Light" w:eastAsia="Calibri" w:hAnsi="Calibri Light"/>
          <w:i/>
          <w:iCs/>
          <w:color w:val="000000" w:themeColor="text1"/>
          <w:kern w:val="24"/>
          <w:lang w:val="en-US"/>
        </w:rPr>
        <w:t>30</w:t>
      </w:r>
      <w:r w:rsidR="006149C4" w:rsidRPr="005B5F8A">
        <w:rPr>
          <w:rFonts w:ascii="Calibri Light" w:eastAsia="Calibri" w:hAnsi="Calibri Light"/>
          <w:i/>
          <w:iCs/>
          <w:color w:val="000000" w:themeColor="text1"/>
          <w:kern w:val="24"/>
          <w:lang w:val="en-US"/>
        </w:rPr>
        <w:t xml:space="preserve"> mice. </w:t>
      </w:r>
      <w:r w:rsidR="00C04E24" w:rsidRPr="005B5F8A">
        <w:rPr>
          <w:rFonts w:ascii="Calibri Light" w:eastAsia="Calibri" w:hAnsi="Calibri Light"/>
          <w:i/>
          <w:iCs/>
          <w:color w:val="000000"/>
          <w:kern w:val="24"/>
          <w:lang w:val="en-US"/>
        </w:rPr>
        <w:t>The results</w:t>
      </w:r>
      <w:r w:rsidR="006149C4" w:rsidRPr="005B5F8A">
        <w:rPr>
          <w:rFonts w:ascii="Calibri Light" w:eastAsia="Calibri" w:hAnsi="Calibri Light"/>
          <w:i/>
          <w:iCs/>
          <w:color w:val="000000"/>
          <w:kern w:val="24"/>
          <w:lang w:val="en-US"/>
        </w:rPr>
        <w:t xml:space="preserve"> obtained using </w:t>
      </w:r>
      <w:r w:rsidR="000C21B8" w:rsidRPr="005B5F8A">
        <w:rPr>
          <w:rFonts w:ascii="Calibri Light" w:eastAsia="Calibri" w:hAnsi="Calibri Light"/>
          <w:i/>
          <w:iCs/>
          <w:color w:val="000000"/>
          <w:kern w:val="24"/>
          <w:lang w:val="en-US"/>
        </w:rPr>
        <w:t>pre</w:t>
      </w:r>
      <w:r w:rsidR="006149C4" w:rsidRPr="005B5F8A">
        <w:rPr>
          <w:rFonts w:ascii="Calibri Light" w:eastAsia="Calibri" w:hAnsi="Calibri Light"/>
          <w:i/>
          <w:iCs/>
          <w:color w:val="000000"/>
          <w:kern w:val="24"/>
          <w:lang w:val="en-US"/>
        </w:rPr>
        <w:t>clinical thresholds (non-aerated region</w:t>
      </w:r>
      <w:r w:rsidR="00E40944" w:rsidRPr="005B5F8A">
        <w:rPr>
          <w:rFonts w:ascii="Calibri Light" w:eastAsia="Calibri" w:hAnsi="Calibri Light"/>
          <w:i/>
          <w:iCs/>
          <w:color w:val="000000"/>
          <w:kern w:val="24"/>
          <w:lang w:val="en-US"/>
        </w:rPr>
        <w:t>:</w:t>
      </w:r>
      <w:r w:rsidR="006149C4" w:rsidRPr="005B5F8A">
        <w:rPr>
          <w:rFonts w:ascii="Calibri Light" w:eastAsia="Calibri" w:hAnsi="Calibri Light"/>
          <w:i/>
          <w:iCs/>
          <w:color w:val="000000"/>
          <w:kern w:val="24"/>
          <w:lang w:val="en-US"/>
        </w:rPr>
        <w:t xml:space="preserve"> [-1</w:t>
      </w:r>
      <w:r w:rsidR="000C21B8" w:rsidRPr="005B5F8A">
        <w:rPr>
          <w:rFonts w:ascii="Calibri Light" w:eastAsia="Calibri" w:hAnsi="Calibri Light"/>
          <w:i/>
          <w:iCs/>
          <w:color w:val="000000"/>
          <w:kern w:val="24"/>
          <w:lang w:val="en-US"/>
        </w:rPr>
        <w:t>21</w:t>
      </w:r>
      <w:r w:rsidR="006149C4" w:rsidRPr="005B5F8A">
        <w:rPr>
          <w:rFonts w:ascii="Calibri Light" w:eastAsia="Calibri" w:hAnsi="Calibri Light"/>
          <w:i/>
          <w:iCs/>
          <w:color w:val="000000"/>
          <w:kern w:val="24"/>
          <w:lang w:val="en-US"/>
        </w:rPr>
        <w:t>, +1</w:t>
      </w:r>
      <w:r w:rsidR="000C21B8" w:rsidRPr="005B5F8A">
        <w:rPr>
          <w:rFonts w:ascii="Calibri Light" w:eastAsia="Calibri" w:hAnsi="Calibri Light"/>
          <w:i/>
          <w:iCs/>
          <w:color w:val="000000"/>
          <w:kern w:val="24"/>
          <w:lang w:val="en-US"/>
        </w:rPr>
        <w:t>21</w:t>
      </w:r>
      <w:r w:rsidR="006149C4" w:rsidRPr="005B5F8A">
        <w:rPr>
          <w:rFonts w:ascii="Calibri Light" w:eastAsia="Calibri" w:hAnsi="Calibri Light"/>
          <w:i/>
          <w:iCs/>
          <w:color w:val="000000"/>
          <w:kern w:val="24"/>
          <w:lang w:val="en-US"/>
        </w:rPr>
        <w:t>]HU)</w:t>
      </w:r>
      <w:r w:rsidR="00C04E24" w:rsidRPr="005B5F8A">
        <w:rPr>
          <w:rFonts w:ascii="Calibri Light" w:eastAsia="Calibri" w:hAnsi="Calibri Light"/>
          <w:i/>
          <w:iCs/>
          <w:color w:val="000000"/>
          <w:kern w:val="24"/>
          <w:lang w:val="en-US"/>
        </w:rPr>
        <w:t>,</w:t>
      </w:r>
      <w:r w:rsidR="00E40944" w:rsidRPr="005B5F8A">
        <w:rPr>
          <w:rFonts w:ascii="Calibri Light" w:eastAsia="Calibri" w:hAnsi="Calibri Light"/>
          <w:i/>
          <w:iCs/>
          <w:color w:val="000000"/>
          <w:kern w:val="24"/>
          <w:lang w:val="en-US"/>
        </w:rPr>
        <w:t xml:space="preserve"> show</w:t>
      </w:r>
      <w:r w:rsidR="00DF3C73" w:rsidRPr="005B5F8A">
        <w:rPr>
          <w:rFonts w:ascii="Calibri Light" w:eastAsia="Calibri" w:hAnsi="Calibri Light"/>
          <w:i/>
          <w:iCs/>
          <w:color w:val="000000"/>
          <w:kern w:val="24"/>
          <w:lang w:val="en-US"/>
        </w:rPr>
        <w:t xml:space="preserve"> that</w:t>
      </w:r>
      <w:r w:rsidR="00F5122E" w:rsidRPr="005B5F8A">
        <w:rPr>
          <w:rFonts w:ascii="Calibri Light" w:eastAsia="Calibri" w:hAnsi="Calibri Light"/>
          <w:i/>
          <w:iCs/>
          <w:color w:val="000000"/>
          <w:kern w:val="24"/>
          <w:lang w:val="en-US"/>
        </w:rPr>
        <w:t xml:space="preserve"> </w:t>
      </w:r>
      <w:r w:rsidR="000C21B8" w:rsidRPr="005B5F8A">
        <w:rPr>
          <w:rFonts w:ascii="Calibri Light" w:eastAsia="Calibri" w:hAnsi="Calibri Light"/>
          <w:i/>
          <w:iCs/>
          <w:color w:val="000000"/>
          <w:kern w:val="24"/>
          <w:lang w:val="en-US"/>
        </w:rPr>
        <w:t>70</w:t>
      </w:r>
      <w:r w:rsidR="006149C4" w:rsidRPr="005B5F8A">
        <w:rPr>
          <w:rFonts w:ascii="Calibri Light" w:eastAsia="Calibri" w:hAnsi="Calibri Light"/>
          <w:i/>
          <w:iCs/>
          <w:color w:val="000000"/>
          <w:kern w:val="24"/>
          <w:lang w:val="en-US"/>
        </w:rPr>
        <w:t xml:space="preserve">% of </w:t>
      </w:r>
      <w:r w:rsidR="00E40944" w:rsidRPr="005B5F8A">
        <w:rPr>
          <w:rFonts w:ascii="Calibri Light" w:eastAsia="Calibri" w:hAnsi="Calibri Light"/>
          <w:i/>
          <w:iCs/>
          <w:color w:val="000000"/>
          <w:kern w:val="24"/>
          <w:lang w:val="en-US"/>
        </w:rPr>
        <w:t xml:space="preserve">the </w:t>
      </w:r>
      <w:r w:rsidR="006149C4" w:rsidRPr="005B5F8A">
        <w:rPr>
          <w:rFonts w:ascii="Calibri Light" w:eastAsia="Calibri" w:hAnsi="Calibri Light"/>
          <w:i/>
          <w:iCs/>
          <w:color w:val="000000"/>
          <w:kern w:val="24"/>
          <w:lang w:val="en-US"/>
        </w:rPr>
        <w:t>undetectable volume corresponds to non-aerated tissue. Representative 3D</w:t>
      </w:r>
      <w:r w:rsidR="00AF7656" w:rsidRPr="005B5F8A">
        <w:rPr>
          <w:rFonts w:ascii="Calibri Light" w:eastAsia="Calibri" w:hAnsi="Calibri Light"/>
          <w:i/>
          <w:iCs/>
          <w:color w:val="000000"/>
          <w:kern w:val="24"/>
          <w:lang w:val="en-US"/>
        </w:rPr>
        <w:t xml:space="preserve"> lung</w:t>
      </w:r>
      <w:r w:rsidR="006149C4" w:rsidRPr="005B5F8A">
        <w:rPr>
          <w:rFonts w:ascii="Calibri Light" w:eastAsia="Calibri" w:hAnsi="Calibri Light"/>
          <w:i/>
          <w:iCs/>
          <w:color w:val="000000"/>
          <w:kern w:val="24"/>
          <w:lang w:val="en-US"/>
        </w:rPr>
        <w:t xml:space="preserve"> reconstructions</w:t>
      </w:r>
      <w:r w:rsidR="00AF7656" w:rsidRPr="005B5F8A">
        <w:rPr>
          <w:rFonts w:ascii="Calibri Light" w:eastAsia="Calibri" w:hAnsi="Calibri Light"/>
          <w:i/>
          <w:iCs/>
          <w:color w:val="000000"/>
          <w:kern w:val="24"/>
          <w:lang w:val="en-US"/>
        </w:rPr>
        <w:t xml:space="preserve"> for a fibrotic mouse</w:t>
      </w:r>
      <w:r w:rsidR="00AF7656" w:rsidRPr="005B5F8A">
        <w:rPr>
          <w:rFonts w:ascii="Calibri Light" w:eastAsia="Calibri" w:hAnsi="Calibri Light"/>
          <w:i/>
          <w:iCs/>
          <w:color w:val="000000" w:themeColor="text1"/>
          <w:kern w:val="24"/>
          <w:lang w:val="en-US"/>
        </w:rPr>
        <w:t xml:space="preserve">: </w:t>
      </w:r>
      <w:r w:rsidR="00C04E24" w:rsidRPr="005B5F8A">
        <w:rPr>
          <w:rFonts w:ascii="Calibri Light" w:eastAsia="Calibri" w:hAnsi="Calibri Light"/>
          <w:i/>
          <w:iCs/>
          <w:color w:val="000000" w:themeColor="text1"/>
          <w:kern w:val="24"/>
          <w:lang w:val="en-US"/>
        </w:rPr>
        <w:t>the</w:t>
      </w:r>
      <w:r w:rsidR="006149C4" w:rsidRPr="005B5F8A">
        <w:rPr>
          <w:rFonts w:ascii="Calibri Light" w:eastAsia="Calibri" w:hAnsi="Calibri Light"/>
          <w:i/>
          <w:iCs/>
          <w:color w:val="000000" w:themeColor="text1"/>
          <w:kern w:val="24"/>
          <w:lang w:val="en-US"/>
        </w:rPr>
        <w:t xml:space="preserve"> automatic lung segmentation</w:t>
      </w:r>
      <w:r w:rsidR="00D45DA4" w:rsidRPr="005B5F8A">
        <w:rPr>
          <w:rFonts w:ascii="Calibri Light" w:eastAsia="Calibri" w:hAnsi="Calibri Light"/>
          <w:i/>
          <w:iCs/>
          <w:color w:val="000000" w:themeColor="text1"/>
          <w:kern w:val="24"/>
          <w:lang w:val="en-US"/>
        </w:rPr>
        <w:t xml:space="preserve"> (green ROI)</w:t>
      </w:r>
      <w:r w:rsidR="00AF7656" w:rsidRPr="005B5F8A">
        <w:rPr>
          <w:rFonts w:ascii="Calibri Light" w:eastAsia="Calibri" w:hAnsi="Calibri Light"/>
          <w:i/>
          <w:iCs/>
          <w:color w:val="000000" w:themeColor="text1"/>
          <w:kern w:val="24"/>
          <w:lang w:val="en-US"/>
        </w:rPr>
        <w:t xml:space="preserve"> </w:t>
      </w:r>
      <w:r w:rsidR="00AF7656" w:rsidRPr="005B5F8A">
        <w:rPr>
          <w:rFonts w:ascii="Calibri Light" w:eastAsia="Calibri" w:hAnsi="Calibri Light"/>
          <w:b/>
          <w:i/>
          <w:iCs/>
          <w:color w:val="000000" w:themeColor="text1"/>
          <w:kern w:val="24"/>
          <w:lang w:val="en-US"/>
        </w:rPr>
        <w:t>(top)</w:t>
      </w:r>
      <w:r w:rsidR="006149C4" w:rsidRPr="005B5F8A">
        <w:rPr>
          <w:rFonts w:ascii="Calibri Light" w:eastAsia="Calibri" w:hAnsi="Calibri Light"/>
          <w:i/>
          <w:iCs/>
          <w:color w:val="000000" w:themeColor="text1"/>
          <w:kern w:val="24"/>
          <w:lang w:val="en-US"/>
        </w:rPr>
        <w:t xml:space="preserve"> and</w:t>
      </w:r>
      <w:r w:rsidR="00AF7656" w:rsidRPr="005B5F8A">
        <w:rPr>
          <w:rFonts w:ascii="Calibri Light" w:eastAsia="Calibri" w:hAnsi="Calibri Light"/>
          <w:i/>
          <w:iCs/>
          <w:color w:val="000000" w:themeColor="text1"/>
          <w:kern w:val="24"/>
          <w:lang w:val="en-US"/>
        </w:rPr>
        <w:t xml:space="preserve"> </w:t>
      </w:r>
      <w:r w:rsidR="00C04E24" w:rsidRPr="005B5F8A">
        <w:rPr>
          <w:rFonts w:ascii="Calibri Light" w:eastAsia="Calibri" w:hAnsi="Calibri Light"/>
          <w:i/>
          <w:iCs/>
          <w:color w:val="000000" w:themeColor="text1"/>
          <w:kern w:val="24"/>
          <w:lang w:val="en-US"/>
        </w:rPr>
        <w:t xml:space="preserve">the </w:t>
      </w:r>
      <w:r w:rsidR="00AF7656" w:rsidRPr="005B5F8A">
        <w:rPr>
          <w:rFonts w:ascii="Calibri Light" w:eastAsia="Calibri" w:hAnsi="Calibri Light"/>
          <w:i/>
          <w:iCs/>
          <w:color w:val="000000" w:themeColor="text1"/>
          <w:kern w:val="24"/>
          <w:lang w:val="en-US"/>
        </w:rPr>
        <w:t xml:space="preserve">manual segmentation procedure </w:t>
      </w:r>
      <w:r w:rsidR="00AF7656" w:rsidRPr="005B5F8A">
        <w:rPr>
          <w:rFonts w:ascii="Calibri Light" w:eastAsia="Calibri" w:hAnsi="Calibri Light"/>
          <w:b/>
          <w:i/>
          <w:iCs/>
          <w:color w:val="000000" w:themeColor="text1"/>
          <w:kern w:val="24"/>
          <w:lang w:val="en-US"/>
        </w:rPr>
        <w:t>(bottom)</w:t>
      </w:r>
      <w:r w:rsidR="00AF7656" w:rsidRPr="005B5F8A">
        <w:rPr>
          <w:rFonts w:ascii="Calibri Light" w:eastAsia="Calibri" w:hAnsi="Calibri Light"/>
          <w:i/>
          <w:iCs/>
          <w:color w:val="000000" w:themeColor="text1"/>
          <w:kern w:val="24"/>
          <w:lang w:val="en-US"/>
        </w:rPr>
        <w:t xml:space="preserve">. The </w:t>
      </w:r>
      <w:r w:rsidR="006149C4" w:rsidRPr="005B5F8A">
        <w:rPr>
          <w:rFonts w:ascii="Calibri Light" w:eastAsia="Calibri" w:hAnsi="Calibri Light"/>
          <w:i/>
          <w:iCs/>
          <w:color w:val="000000" w:themeColor="text1"/>
          <w:kern w:val="24"/>
          <w:lang w:val="en-US"/>
        </w:rPr>
        <w:t>compartments with different aeration</w:t>
      </w:r>
      <w:r w:rsidR="000F24C8" w:rsidRPr="005B5F8A">
        <w:rPr>
          <w:rFonts w:ascii="Calibri Light" w:eastAsia="Calibri" w:hAnsi="Calibri Light"/>
          <w:i/>
          <w:iCs/>
          <w:color w:val="000000" w:themeColor="text1"/>
          <w:kern w:val="24"/>
          <w:lang w:val="en-US"/>
        </w:rPr>
        <w:t xml:space="preserve"> degrees</w:t>
      </w:r>
      <w:r w:rsidR="00AF7656" w:rsidRPr="005B5F8A">
        <w:rPr>
          <w:rFonts w:ascii="Calibri Light" w:eastAsia="Calibri" w:hAnsi="Calibri Light"/>
          <w:i/>
          <w:iCs/>
          <w:color w:val="000000" w:themeColor="text1"/>
          <w:kern w:val="24"/>
          <w:lang w:val="en-US"/>
        </w:rPr>
        <w:t xml:space="preserve"> are</w:t>
      </w:r>
      <w:r w:rsidR="000F24C8" w:rsidRPr="005B5F8A">
        <w:rPr>
          <w:rFonts w:ascii="Calibri Light" w:eastAsia="Calibri" w:hAnsi="Calibri Light"/>
          <w:i/>
          <w:iCs/>
          <w:color w:val="000000" w:themeColor="text1"/>
          <w:kern w:val="24"/>
          <w:lang w:val="en-US"/>
        </w:rPr>
        <w:t xml:space="preserve"> </w:t>
      </w:r>
      <w:r w:rsidR="00D45DA4" w:rsidRPr="005B5F8A">
        <w:rPr>
          <w:rFonts w:ascii="Calibri Light" w:eastAsia="Calibri" w:hAnsi="Calibri Light"/>
          <w:i/>
          <w:iCs/>
          <w:color w:val="000000" w:themeColor="text1"/>
          <w:kern w:val="24"/>
          <w:lang w:val="en-US"/>
        </w:rPr>
        <w:t>classified</w:t>
      </w:r>
      <w:r w:rsidR="00AF7656" w:rsidRPr="005B5F8A">
        <w:rPr>
          <w:rFonts w:ascii="Calibri Light" w:eastAsia="Calibri" w:hAnsi="Calibri Light"/>
          <w:i/>
          <w:iCs/>
          <w:color w:val="000000" w:themeColor="text1"/>
          <w:kern w:val="24"/>
          <w:lang w:val="en-US"/>
        </w:rPr>
        <w:t xml:space="preserve"> using</w:t>
      </w:r>
      <w:r w:rsidR="00D45DA4" w:rsidRPr="005B5F8A">
        <w:rPr>
          <w:rFonts w:ascii="Calibri Light" w:eastAsia="Calibri" w:hAnsi="Calibri Light"/>
          <w:i/>
          <w:iCs/>
          <w:color w:val="000000" w:themeColor="text1"/>
          <w:kern w:val="24"/>
          <w:lang w:val="en-US"/>
        </w:rPr>
        <w:t xml:space="preserve"> preclinical thresholds</w:t>
      </w:r>
      <w:r w:rsidR="00AF7656" w:rsidRPr="005B5F8A">
        <w:rPr>
          <w:rFonts w:ascii="Calibri Light" w:eastAsia="Calibri" w:hAnsi="Calibri Light"/>
          <w:i/>
          <w:iCs/>
          <w:color w:val="000000" w:themeColor="text1"/>
          <w:kern w:val="24"/>
          <w:lang w:val="en-US"/>
        </w:rPr>
        <w:t xml:space="preserve"> </w:t>
      </w:r>
      <w:r w:rsidR="00C04E24" w:rsidRPr="005B5F8A">
        <w:rPr>
          <w:rFonts w:ascii="Calibri Light" w:eastAsia="Calibri" w:hAnsi="Calibri Light"/>
          <w:b/>
          <w:i/>
          <w:iCs/>
          <w:color w:val="000000" w:themeColor="text1"/>
          <w:kern w:val="24"/>
          <w:lang w:val="en-US"/>
        </w:rPr>
        <w:t>(b)</w:t>
      </w:r>
      <w:r w:rsidR="00C04E24" w:rsidRPr="005B5F8A">
        <w:rPr>
          <w:rFonts w:ascii="Calibri Light" w:eastAsia="Calibri" w:hAnsi="Calibri Light"/>
          <w:i/>
          <w:iCs/>
          <w:color w:val="000000" w:themeColor="text1"/>
          <w:kern w:val="24"/>
          <w:lang w:val="en-US"/>
        </w:rPr>
        <w:t xml:space="preserve"> </w:t>
      </w:r>
      <w:r w:rsidR="00C52392" w:rsidRPr="005B5F8A">
        <w:rPr>
          <w:rFonts w:ascii="Calibri Light" w:eastAsia="Calibri" w:hAnsi="Calibri Light"/>
          <w:i/>
          <w:iCs/>
          <w:color w:val="000000" w:themeColor="text1"/>
          <w:kern w:val="24"/>
          <w:lang w:val="en-US"/>
        </w:rPr>
        <w:t xml:space="preserve">Predicted </w:t>
      </w:r>
      <w:r w:rsidR="00C04E24" w:rsidRPr="005B5F8A">
        <w:rPr>
          <w:rFonts w:ascii="Calibri Light" w:eastAsia="Calibri" w:hAnsi="Calibri Light"/>
          <w:i/>
          <w:iCs/>
          <w:color w:val="000000" w:themeColor="text1"/>
          <w:kern w:val="24"/>
          <w:lang w:val="en-US"/>
        </w:rPr>
        <w:t xml:space="preserve">hypo- and non-aerated </w:t>
      </w:r>
      <w:r w:rsidR="00C52392" w:rsidRPr="005B5F8A">
        <w:rPr>
          <w:rFonts w:ascii="Calibri Light" w:eastAsia="Calibri" w:hAnsi="Calibri Light"/>
          <w:i/>
          <w:iCs/>
          <w:color w:val="000000" w:themeColor="text1"/>
          <w:kern w:val="24"/>
          <w:lang w:val="en-US"/>
        </w:rPr>
        <w:t>percentage</w:t>
      </w:r>
      <w:r w:rsidR="00C04E24" w:rsidRPr="005B5F8A">
        <w:rPr>
          <w:rFonts w:ascii="Calibri Light" w:eastAsia="Calibri" w:hAnsi="Calibri Light"/>
          <w:i/>
          <w:iCs/>
          <w:color w:val="000000" w:themeColor="text1"/>
          <w:kern w:val="24"/>
          <w:lang w:val="en-US"/>
        </w:rPr>
        <w:t>s are compared to the corresponding</w:t>
      </w:r>
      <w:r w:rsidR="00C17B8E" w:rsidRPr="005B5F8A">
        <w:rPr>
          <w:rFonts w:ascii="Calibri Light" w:eastAsia="Calibri" w:hAnsi="Calibri Light"/>
          <w:i/>
          <w:iCs/>
          <w:color w:val="000000" w:themeColor="text1"/>
          <w:kern w:val="24"/>
          <w:lang w:val="en-US"/>
        </w:rPr>
        <w:t xml:space="preserve"> percentages</w:t>
      </w:r>
      <w:r w:rsidR="00C52392" w:rsidRPr="005B5F8A">
        <w:rPr>
          <w:rFonts w:ascii="Calibri Light" w:eastAsia="Calibri" w:hAnsi="Calibri Light"/>
          <w:i/>
          <w:iCs/>
          <w:color w:val="000000" w:themeColor="text1"/>
          <w:kern w:val="24"/>
          <w:lang w:val="en-US"/>
        </w:rPr>
        <w:t xml:space="preserve"> of moderate and severe </w:t>
      </w:r>
      <w:r w:rsidR="00C04E24" w:rsidRPr="005B5F8A">
        <w:rPr>
          <w:rFonts w:ascii="Calibri Light" w:eastAsia="Calibri" w:hAnsi="Calibri Light"/>
          <w:i/>
          <w:iCs/>
          <w:color w:val="000000" w:themeColor="text1"/>
          <w:kern w:val="24"/>
          <w:lang w:val="en-US"/>
        </w:rPr>
        <w:t xml:space="preserve">histological </w:t>
      </w:r>
      <w:r w:rsidR="00C52392" w:rsidRPr="005B5F8A">
        <w:rPr>
          <w:rFonts w:ascii="Calibri Light" w:eastAsia="Calibri" w:hAnsi="Calibri Light"/>
          <w:i/>
          <w:iCs/>
          <w:color w:val="000000" w:themeColor="text1"/>
          <w:kern w:val="24"/>
          <w:lang w:val="en-US"/>
        </w:rPr>
        <w:t>degrees. Five independent BLM groups are shown</w:t>
      </w:r>
      <w:r w:rsidR="00C04E24" w:rsidRPr="005B5F8A">
        <w:rPr>
          <w:rFonts w:ascii="Calibri Light" w:eastAsia="Calibri" w:hAnsi="Calibri Light"/>
          <w:i/>
          <w:iCs/>
          <w:color w:val="000000" w:themeColor="text1"/>
          <w:kern w:val="24"/>
          <w:lang w:val="en-US"/>
        </w:rPr>
        <w:t xml:space="preserve">. For each pair of values, no statistical differences were found (each variable is represented as mean ± </w:t>
      </w:r>
      <w:proofErr w:type="spellStart"/>
      <w:r w:rsidR="00C04E24" w:rsidRPr="005B5F8A">
        <w:rPr>
          <w:rFonts w:ascii="Calibri Light" w:eastAsia="Calibri" w:hAnsi="Calibri Light"/>
          <w:i/>
          <w:iCs/>
          <w:color w:val="000000" w:themeColor="text1"/>
          <w:kern w:val="24"/>
          <w:lang w:val="en-US"/>
        </w:rPr>
        <w:t>s.e.m</w:t>
      </w:r>
      <w:proofErr w:type="spellEnd"/>
      <w:r w:rsidR="00C04E24" w:rsidRPr="005B5F8A">
        <w:rPr>
          <w:rFonts w:ascii="Calibri Light" w:eastAsia="Calibri" w:hAnsi="Calibri Light"/>
          <w:i/>
          <w:iCs/>
          <w:color w:val="000000" w:themeColor="text1"/>
          <w:kern w:val="24"/>
          <w:lang w:val="en-US"/>
        </w:rPr>
        <w:t>)</w:t>
      </w:r>
      <w:r w:rsidR="00C52392" w:rsidRPr="005B5F8A">
        <w:rPr>
          <w:rFonts w:ascii="Calibri Light" w:eastAsia="Calibri" w:hAnsi="Calibri Light"/>
          <w:i/>
          <w:iCs/>
          <w:color w:val="000000" w:themeColor="text1"/>
          <w:kern w:val="24"/>
          <w:lang w:val="en-US"/>
        </w:rPr>
        <w:t xml:space="preserve"> (Wilcoxon test, p &gt; 0.05).</w:t>
      </w:r>
      <w:r w:rsidR="00EA1B20" w:rsidRPr="005B5F8A">
        <w:rPr>
          <w:rFonts w:asciiTheme="majorHAnsi" w:hAnsiTheme="majorHAnsi" w:cstheme="majorHAnsi"/>
          <w:i/>
          <w:color w:val="000000" w:themeColor="text1"/>
          <w:lang w:val="en-US"/>
        </w:rPr>
        <w:t xml:space="preserve"> </w:t>
      </w:r>
      <w:r w:rsidR="00EA1B20" w:rsidRPr="005B5F8A">
        <w:rPr>
          <w:rFonts w:asciiTheme="majorHAnsi" w:hAnsiTheme="majorHAnsi" w:cstheme="majorHAnsi"/>
          <w:i/>
          <w:color w:val="000000" w:themeColor="text1"/>
          <w:lang w:val="en-US"/>
        </w:rPr>
        <w:t>Analyze 12.0 (Mayo Clinic, Rochester, MN</w:t>
      </w:r>
      <w:r w:rsidR="00EA1B20" w:rsidRPr="005B5F8A">
        <w:rPr>
          <w:rFonts w:asciiTheme="majorHAnsi" w:hAnsiTheme="majorHAnsi" w:cstheme="majorHAnsi"/>
          <w:color w:val="000000" w:themeColor="text1"/>
          <w:lang w:val="en-US"/>
        </w:rPr>
        <w:t>)</w:t>
      </w:r>
      <w:r w:rsidR="00EA1B20" w:rsidRPr="005B5F8A">
        <w:rPr>
          <w:rFonts w:ascii="Calibri Light" w:eastAsia="Calibri" w:hAnsi="Calibri Light"/>
          <w:bCs/>
          <w:i/>
          <w:iCs/>
          <w:color w:val="000000"/>
          <w:kern w:val="24"/>
          <w:szCs w:val="28"/>
          <w:lang w:val="en-US"/>
        </w:rPr>
        <w:t xml:space="preserve"> was used for </w:t>
      </w:r>
      <w:r w:rsidR="00EA1B20" w:rsidRPr="005B5F8A">
        <w:rPr>
          <w:rFonts w:ascii="Symbol" w:eastAsia="Calibri" w:hAnsi="Symbol"/>
          <w:bCs/>
          <w:i/>
          <w:iCs/>
          <w:color w:val="000000"/>
          <w:kern w:val="24"/>
          <w:szCs w:val="28"/>
          <w:lang w:val="en-US"/>
        </w:rPr>
        <w:t>m</w:t>
      </w:r>
      <w:r w:rsidR="00EA1B20" w:rsidRPr="005B5F8A">
        <w:rPr>
          <w:rFonts w:ascii="Calibri Light" w:eastAsia="Calibri" w:hAnsi="Calibri Light"/>
          <w:bCs/>
          <w:i/>
          <w:iCs/>
          <w:color w:val="000000"/>
          <w:kern w:val="24"/>
          <w:szCs w:val="28"/>
          <w:lang w:val="en-US"/>
        </w:rPr>
        <w:t>CT data analyses,</w:t>
      </w:r>
      <w:hyperlink r:id="rId7" w:history="1">
        <w:r w:rsidR="00EA1B20" w:rsidRPr="005B5F8A">
          <w:rPr>
            <w:rStyle w:val="Collegamentoipertestuale"/>
            <w:rFonts w:ascii="Calibri Light" w:eastAsia="Calibri" w:hAnsi="Calibri Light" w:cs="Times New Roman"/>
            <w:i/>
            <w:iCs/>
            <w:kern w:val="24"/>
            <w:u w:val="none"/>
            <w:lang w:val="en-US"/>
          </w:rPr>
          <w:t>www.analyzedirect.com</w:t>
        </w:r>
      </w:hyperlink>
      <w:r w:rsidR="00EA1B20" w:rsidRPr="005B5F8A">
        <w:rPr>
          <w:rFonts w:ascii="Calibri Light" w:eastAsia="Calibri" w:hAnsi="Calibri Light"/>
          <w:i/>
          <w:iCs/>
          <w:color w:val="000000"/>
          <w:kern w:val="24"/>
          <w:szCs w:val="28"/>
          <w:lang w:val="en-US"/>
        </w:rPr>
        <w:t xml:space="preserve"> </w:t>
      </w:r>
      <w:r w:rsidR="00EA1B20" w:rsidRPr="005B5F8A">
        <w:rPr>
          <w:rFonts w:ascii="Calibri Light" w:eastAsia="Calibri" w:hAnsi="Calibri Light"/>
          <w:i/>
          <w:iCs/>
          <w:color w:val="000000"/>
          <w:kern w:val="24"/>
          <w:szCs w:val="28"/>
          <w:lang w:val="en-US"/>
        </w:rPr>
        <w:t xml:space="preserve">Data were plotted and analyzed using GraphPad Prism 8 </w:t>
      </w:r>
      <w:r w:rsidR="00EA1B20" w:rsidRPr="005B5F8A">
        <w:rPr>
          <w:rFonts w:asciiTheme="majorHAnsi" w:hAnsiTheme="majorHAnsi" w:cstheme="majorHAnsi"/>
          <w:i/>
          <w:color w:val="000000" w:themeColor="text1"/>
          <w:lang w:val="en-US"/>
        </w:rPr>
        <w:t>(GraphPad Software, La Jolla, CA, USA),</w:t>
      </w:r>
      <w:r w:rsidR="00EA1B20" w:rsidRPr="005B5F8A">
        <w:rPr>
          <w:rFonts w:asciiTheme="majorHAnsi" w:hAnsiTheme="majorHAnsi" w:cstheme="majorHAnsi"/>
          <w:i/>
          <w:color w:val="0070C0"/>
          <w:lang w:val="en-US"/>
        </w:rPr>
        <w:t xml:space="preserve"> </w:t>
      </w:r>
      <w:hyperlink r:id="rId8" w:history="1">
        <w:r w:rsidR="00EA1B20" w:rsidRPr="005B5F8A">
          <w:rPr>
            <w:rFonts w:ascii="Calibri Light" w:eastAsia="Calibri" w:hAnsi="Calibri Light" w:cs="Times New Roman"/>
            <w:i/>
            <w:iCs/>
            <w:color w:val="0070C0"/>
            <w:kern w:val="24"/>
            <w:lang w:val="en-US"/>
          </w:rPr>
          <w:t>www.graphpad.com</w:t>
        </w:r>
      </w:hyperlink>
      <w:r w:rsidR="00EA1B20" w:rsidRPr="005B5F8A">
        <w:rPr>
          <w:rFonts w:ascii="Calibri Light" w:eastAsia="Calibri" w:hAnsi="Calibri Light" w:cs="Times New Roman"/>
          <w:i/>
          <w:iCs/>
          <w:color w:val="000000"/>
          <w:kern w:val="24"/>
          <w:lang w:val="en-US"/>
        </w:rPr>
        <w:t>.</w:t>
      </w:r>
    </w:p>
    <w:p w:rsidR="007C60EF" w:rsidRPr="005B5F8A" w:rsidRDefault="007C60EF" w:rsidP="004F1FCA">
      <w:pPr>
        <w:spacing w:line="480" w:lineRule="auto"/>
        <w:jc w:val="both"/>
        <w:rPr>
          <w:rFonts w:asciiTheme="majorHAnsi" w:hAnsiTheme="majorHAnsi" w:cstheme="majorHAnsi"/>
          <w:i/>
          <w:sz w:val="18"/>
          <w:lang w:val="en-US"/>
        </w:rPr>
      </w:pPr>
    </w:p>
    <w:p w:rsidR="007C60EF" w:rsidRPr="005B5F8A" w:rsidRDefault="007C60EF" w:rsidP="004F1FCA">
      <w:pPr>
        <w:spacing w:line="480" w:lineRule="auto"/>
        <w:jc w:val="both"/>
        <w:rPr>
          <w:rFonts w:asciiTheme="majorHAnsi" w:hAnsiTheme="majorHAnsi" w:cstheme="majorHAnsi"/>
          <w:i/>
          <w:sz w:val="18"/>
          <w:lang w:val="en-US"/>
        </w:rPr>
      </w:pPr>
    </w:p>
    <w:p w:rsidR="007C60EF" w:rsidRPr="005B5F8A" w:rsidRDefault="007C60EF" w:rsidP="004F1FCA">
      <w:pPr>
        <w:spacing w:line="480" w:lineRule="auto"/>
        <w:jc w:val="both"/>
        <w:rPr>
          <w:rFonts w:asciiTheme="majorHAnsi" w:hAnsiTheme="majorHAnsi" w:cstheme="majorHAnsi"/>
          <w:i/>
          <w:sz w:val="18"/>
          <w:lang w:val="en-US"/>
        </w:rPr>
      </w:pPr>
    </w:p>
    <w:p w:rsidR="007C60EF" w:rsidRPr="005B5F8A" w:rsidRDefault="007C60EF" w:rsidP="004F1FCA">
      <w:pPr>
        <w:spacing w:line="480" w:lineRule="auto"/>
        <w:jc w:val="both"/>
        <w:rPr>
          <w:rFonts w:asciiTheme="majorHAnsi" w:hAnsiTheme="majorHAnsi" w:cstheme="majorHAnsi"/>
          <w:i/>
          <w:sz w:val="18"/>
          <w:lang w:val="en-US"/>
        </w:rPr>
      </w:pPr>
    </w:p>
    <w:p w:rsidR="007C60EF" w:rsidRPr="005B5F8A" w:rsidRDefault="007C60EF" w:rsidP="004F1FCA">
      <w:pPr>
        <w:spacing w:line="480" w:lineRule="auto"/>
        <w:jc w:val="both"/>
        <w:rPr>
          <w:rFonts w:asciiTheme="majorHAnsi" w:hAnsiTheme="majorHAnsi" w:cstheme="majorHAnsi"/>
          <w:i/>
          <w:sz w:val="18"/>
          <w:lang w:val="en-US"/>
        </w:rPr>
      </w:pPr>
    </w:p>
    <w:p w:rsidR="007C60EF" w:rsidRPr="005B5F8A" w:rsidRDefault="007C60EF" w:rsidP="007C60EF">
      <w:pPr>
        <w:spacing w:line="480" w:lineRule="auto"/>
        <w:jc w:val="both"/>
        <w:rPr>
          <w:rFonts w:ascii="Calibri Light" w:eastAsia="Calibri" w:hAnsi="Calibri Light"/>
          <w:i/>
          <w:iCs/>
          <w:color w:val="000000"/>
          <w:kern w:val="24"/>
          <w:lang w:val="en-US"/>
        </w:rPr>
      </w:pPr>
      <w:r w:rsidRPr="005B5F8A">
        <w:rPr>
          <w:noProof/>
        </w:rPr>
        <w:lastRenderedPageBreak/>
        <w:drawing>
          <wp:anchor distT="0" distB="0" distL="114300" distR="114300" simplePos="0" relativeHeight="251661312" behindDoc="0" locked="0" layoutInCell="1" allowOverlap="1" wp14:anchorId="582F3A88" wp14:editId="26E56A52">
            <wp:simplePos x="0" y="0"/>
            <wp:positionH relativeFrom="margin">
              <wp:align>center</wp:align>
            </wp:positionH>
            <wp:positionV relativeFrom="paragraph">
              <wp:posOffset>32639</wp:posOffset>
            </wp:positionV>
            <wp:extent cx="6417980" cy="2862072"/>
            <wp:effectExtent l="0" t="0" r="1905" b="0"/>
            <wp:wrapTopAndBottom/>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17980" cy="28620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B5F8A">
        <w:rPr>
          <w:rFonts w:ascii="Calibri Light" w:eastAsia="Calibri" w:hAnsi="Calibri Light"/>
          <w:b/>
          <w:i/>
          <w:iCs/>
          <w:color w:val="000000"/>
          <w:kern w:val="24"/>
          <w:lang w:val="en-US"/>
        </w:rPr>
        <w:t>Figure S2:</w:t>
      </w:r>
      <w:r w:rsidRPr="005B5F8A">
        <w:rPr>
          <w:rFonts w:ascii="Calibri Light" w:eastAsia="Calibri" w:hAnsi="Calibri Light"/>
          <w:i/>
          <w:iCs/>
          <w:color w:val="000000"/>
          <w:kern w:val="24"/>
          <w:lang w:val="en-US"/>
        </w:rPr>
        <w:t xml:space="preserve"> Comparison between new preclinical thresholds and histological outcomes for saline and BLM groups (n=85). </w:t>
      </w:r>
      <w:r w:rsidRPr="005B5F8A">
        <w:rPr>
          <w:rFonts w:ascii="Calibri Light" w:eastAsia="Calibri" w:hAnsi="Calibri Light"/>
          <w:b/>
          <w:i/>
          <w:iCs/>
          <w:color w:val="000000"/>
          <w:kern w:val="24"/>
          <w:lang w:val="en-US"/>
        </w:rPr>
        <w:t>(a)</w:t>
      </w:r>
      <w:r w:rsidRPr="005B5F8A">
        <w:rPr>
          <w:rFonts w:ascii="Calibri Light" w:eastAsia="Calibri" w:hAnsi="Calibri Light"/>
          <w:i/>
          <w:iCs/>
          <w:color w:val="000000"/>
          <w:kern w:val="24"/>
          <w:lang w:val="en-US"/>
        </w:rPr>
        <w:t xml:space="preserve"> The relationship between the % normo-aerated tissue and Ashcroft scores reveals an increase in the linear correlation coefficient from R</w:t>
      </w:r>
      <w:r w:rsidRPr="005B5F8A">
        <w:rPr>
          <w:rFonts w:ascii="Calibri Light" w:eastAsia="Calibri" w:hAnsi="Calibri Light"/>
          <w:i/>
          <w:iCs/>
          <w:color w:val="000000"/>
          <w:kern w:val="24"/>
          <w:vertAlign w:val="superscript"/>
          <w:lang w:val="en-US"/>
        </w:rPr>
        <w:t>2</w:t>
      </w:r>
      <w:r w:rsidRPr="005B5F8A">
        <w:rPr>
          <w:rFonts w:ascii="Calibri Light" w:eastAsia="Calibri" w:hAnsi="Calibri Light"/>
          <w:i/>
          <w:iCs/>
          <w:color w:val="000000"/>
          <w:kern w:val="24"/>
          <w:lang w:val="en-US"/>
        </w:rPr>
        <w:t>=0.7 using clinical ranges to R</w:t>
      </w:r>
      <w:r w:rsidRPr="005B5F8A">
        <w:rPr>
          <w:rFonts w:ascii="Calibri Light" w:eastAsia="Calibri" w:hAnsi="Calibri Light"/>
          <w:i/>
          <w:iCs/>
          <w:color w:val="000000"/>
          <w:kern w:val="24"/>
          <w:vertAlign w:val="superscript"/>
          <w:lang w:val="en-US"/>
        </w:rPr>
        <w:t>2</w:t>
      </w:r>
      <w:r w:rsidRPr="005B5F8A">
        <w:rPr>
          <w:rFonts w:ascii="Calibri Light" w:eastAsia="Calibri" w:hAnsi="Calibri Light"/>
          <w:i/>
          <w:iCs/>
          <w:color w:val="000000"/>
          <w:kern w:val="24"/>
          <w:lang w:val="en-US"/>
        </w:rPr>
        <w:t xml:space="preserve">=0.8 with preclinical thresholds </w:t>
      </w:r>
      <w:r w:rsidRPr="005B5F8A">
        <w:rPr>
          <w:rFonts w:ascii="Calibri Light" w:eastAsia="Calibri" w:hAnsi="Calibri Light"/>
          <w:b/>
          <w:i/>
          <w:iCs/>
          <w:color w:val="000000"/>
          <w:kern w:val="24"/>
          <w:lang w:val="en-US"/>
        </w:rPr>
        <w:t xml:space="preserve">(b) </w:t>
      </w:r>
      <w:r w:rsidRPr="005B5F8A">
        <w:rPr>
          <w:rFonts w:ascii="Calibri Light" w:eastAsia="Calibri" w:hAnsi="Calibri Light"/>
          <w:i/>
          <w:iCs/>
          <w:color w:val="000000"/>
          <w:kern w:val="24"/>
          <w:lang w:val="en-US"/>
        </w:rPr>
        <w:t>The           %moderate and severe histological degrees is compared to the %hypo- and non-aerated tissues showing a highly significant correlation (</w:t>
      </w:r>
      <w:proofErr w:type="spellStart"/>
      <w:r w:rsidRPr="005B5F8A">
        <w:rPr>
          <w:rFonts w:ascii="Calibri Light" w:eastAsia="Calibri" w:hAnsi="Calibri Light"/>
          <w:i/>
          <w:iCs/>
          <w:color w:val="000000"/>
          <w:kern w:val="24"/>
          <w:lang w:val="en-US"/>
        </w:rPr>
        <w:t>r</w:t>
      </w:r>
      <w:r w:rsidRPr="005B5F8A">
        <w:rPr>
          <w:rFonts w:ascii="Calibri Light" w:eastAsia="Calibri" w:hAnsi="Calibri Light"/>
          <w:i/>
          <w:iCs/>
          <w:color w:val="000000"/>
          <w:kern w:val="24"/>
          <w:vertAlign w:val="subscript"/>
          <w:lang w:val="en-US"/>
        </w:rPr>
        <w:t>Spearman</w:t>
      </w:r>
      <w:proofErr w:type="spellEnd"/>
      <w:r w:rsidRPr="005B5F8A">
        <w:rPr>
          <w:rFonts w:ascii="Calibri Light" w:eastAsia="Calibri" w:hAnsi="Calibri Light"/>
          <w:i/>
          <w:iCs/>
          <w:color w:val="000000"/>
          <w:kern w:val="24"/>
          <w:lang w:val="en-US"/>
        </w:rPr>
        <w:t xml:space="preserve">= 0.83, p-value &lt;0.0001, ****). </w:t>
      </w:r>
      <w:r w:rsidR="00EA1B20" w:rsidRPr="005B5F8A">
        <w:rPr>
          <w:rFonts w:ascii="Calibri Light" w:eastAsia="Calibri" w:hAnsi="Calibri Light"/>
          <w:i/>
          <w:iCs/>
          <w:color w:val="000000"/>
          <w:kern w:val="24"/>
          <w:szCs w:val="28"/>
          <w:lang w:val="en-US"/>
        </w:rPr>
        <w:t xml:space="preserve">Data were plotted and analyzed using GraphPad Prism 8 </w:t>
      </w:r>
      <w:r w:rsidR="00EA1B20" w:rsidRPr="005B5F8A">
        <w:rPr>
          <w:rFonts w:asciiTheme="majorHAnsi" w:hAnsiTheme="majorHAnsi" w:cstheme="majorHAnsi"/>
          <w:i/>
          <w:color w:val="000000" w:themeColor="text1"/>
          <w:lang w:val="en-US"/>
        </w:rPr>
        <w:t>(GraphPad Software, La Jolla, CA, USA),</w:t>
      </w:r>
      <w:r w:rsidR="00EA1B20" w:rsidRPr="005B5F8A">
        <w:rPr>
          <w:rFonts w:asciiTheme="majorHAnsi" w:hAnsiTheme="majorHAnsi" w:cstheme="majorHAnsi"/>
          <w:i/>
          <w:color w:val="0070C0"/>
          <w:lang w:val="en-US"/>
        </w:rPr>
        <w:t xml:space="preserve"> </w:t>
      </w:r>
      <w:hyperlink r:id="rId10" w:history="1">
        <w:r w:rsidR="00EA1B20" w:rsidRPr="005B5F8A">
          <w:rPr>
            <w:rFonts w:ascii="Calibri Light" w:eastAsia="Calibri" w:hAnsi="Calibri Light" w:cs="Times New Roman"/>
            <w:i/>
            <w:iCs/>
            <w:color w:val="0070C0"/>
            <w:kern w:val="24"/>
            <w:lang w:val="en-US"/>
          </w:rPr>
          <w:t>www.graphpad.com</w:t>
        </w:r>
      </w:hyperlink>
      <w:r w:rsidR="00EA1B20" w:rsidRPr="005B5F8A">
        <w:rPr>
          <w:rFonts w:ascii="Calibri Light" w:eastAsia="Calibri" w:hAnsi="Calibri Light" w:cs="Times New Roman"/>
          <w:i/>
          <w:iCs/>
          <w:color w:val="000000"/>
          <w:kern w:val="24"/>
          <w:lang w:val="en-US"/>
        </w:rPr>
        <w:t>.</w:t>
      </w:r>
    </w:p>
    <w:p w:rsidR="007C60EF" w:rsidRPr="005B5F8A" w:rsidRDefault="007C60EF" w:rsidP="004F1FCA">
      <w:pPr>
        <w:spacing w:line="480" w:lineRule="auto"/>
        <w:jc w:val="both"/>
        <w:rPr>
          <w:rFonts w:asciiTheme="majorHAnsi" w:hAnsiTheme="majorHAnsi" w:cstheme="majorHAnsi"/>
          <w:i/>
          <w:sz w:val="18"/>
          <w:lang w:val="en-US"/>
        </w:rPr>
      </w:pPr>
    </w:p>
    <w:p w:rsidR="00D62140" w:rsidRPr="005B5F8A" w:rsidRDefault="00D62140" w:rsidP="004F1FCA">
      <w:pPr>
        <w:spacing w:line="480" w:lineRule="auto"/>
        <w:jc w:val="both"/>
        <w:rPr>
          <w:rFonts w:asciiTheme="majorHAnsi" w:hAnsiTheme="majorHAnsi" w:cstheme="majorHAnsi"/>
          <w:i/>
          <w:sz w:val="18"/>
          <w:lang w:val="en-US"/>
        </w:rPr>
      </w:pPr>
    </w:p>
    <w:p w:rsidR="00D62140" w:rsidRPr="005B5F8A" w:rsidRDefault="00D62140" w:rsidP="004F1FCA">
      <w:pPr>
        <w:spacing w:line="480" w:lineRule="auto"/>
        <w:jc w:val="both"/>
        <w:rPr>
          <w:rFonts w:asciiTheme="majorHAnsi" w:hAnsiTheme="majorHAnsi" w:cstheme="majorHAnsi"/>
          <w:i/>
          <w:sz w:val="18"/>
          <w:lang w:val="en-US"/>
        </w:rPr>
      </w:pPr>
    </w:p>
    <w:p w:rsidR="00D62140" w:rsidRPr="005B5F8A" w:rsidRDefault="00D62140" w:rsidP="004F1FCA">
      <w:pPr>
        <w:spacing w:line="480" w:lineRule="auto"/>
        <w:jc w:val="both"/>
        <w:rPr>
          <w:rFonts w:asciiTheme="majorHAnsi" w:hAnsiTheme="majorHAnsi" w:cstheme="majorHAnsi"/>
          <w:i/>
          <w:sz w:val="18"/>
          <w:lang w:val="en-US"/>
        </w:rPr>
      </w:pPr>
    </w:p>
    <w:p w:rsidR="00D62140" w:rsidRPr="005B5F8A" w:rsidRDefault="00D62140" w:rsidP="004F1FCA">
      <w:pPr>
        <w:spacing w:line="480" w:lineRule="auto"/>
        <w:jc w:val="both"/>
        <w:rPr>
          <w:rFonts w:asciiTheme="majorHAnsi" w:hAnsiTheme="majorHAnsi" w:cstheme="majorHAnsi"/>
          <w:i/>
          <w:sz w:val="18"/>
          <w:lang w:val="en-US"/>
        </w:rPr>
      </w:pPr>
    </w:p>
    <w:p w:rsidR="00D62140" w:rsidRPr="005B5F8A" w:rsidRDefault="00D62140" w:rsidP="004F1FCA">
      <w:pPr>
        <w:spacing w:line="480" w:lineRule="auto"/>
        <w:jc w:val="both"/>
        <w:rPr>
          <w:rFonts w:asciiTheme="majorHAnsi" w:hAnsiTheme="majorHAnsi" w:cstheme="majorHAnsi"/>
          <w:i/>
          <w:sz w:val="18"/>
          <w:lang w:val="en-US"/>
        </w:rPr>
      </w:pPr>
    </w:p>
    <w:p w:rsidR="00D62140" w:rsidRPr="005B5F8A" w:rsidRDefault="00D62140" w:rsidP="004F1FCA">
      <w:pPr>
        <w:spacing w:line="480" w:lineRule="auto"/>
        <w:jc w:val="both"/>
        <w:rPr>
          <w:rFonts w:asciiTheme="majorHAnsi" w:hAnsiTheme="majorHAnsi" w:cstheme="majorHAnsi"/>
          <w:i/>
          <w:sz w:val="18"/>
          <w:lang w:val="en-US"/>
        </w:rPr>
      </w:pPr>
    </w:p>
    <w:p w:rsidR="00D62140" w:rsidRPr="005B5F8A" w:rsidRDefault="00D62140" w:rsidP="004F1FCA">
      <w:pPr>
        <w:spacing w:line="480" w:lineRule="auto"/>
        <w:jc w:val="both"/>
        <w:rPr>
          <w:rFonts w:asciiTheme="majorHAnsi" w:hAnsiTheme="majorHAnsi" w:cstheme="majorHAnsi"/>
          <w:i/>
          <w:sz w:val="18"/>
          <w:lang w:val="en-US"/>
        </w:rPr>
      </w:pPr>
    </w:p>
    <w:p w:rsidR="00D62140" w:rsidRPr="005B5F8A" w:rsidRDefault="00D62140" w:rsidP="004F1FCA">
      <w:pPr>
        <w:spacing w:line="480" w:lineRule="auto"/>
        <w:jc w:val="both"/>
        <w:rPr>
          <w:rFonts w:asciiTheme="majorHAnsi" w:hAnsiTheme="majorHAnsi" w:cstheme="majorHAnsi"/>
          <w:i/>
          <w:sz w:val="18"/>
          <w:lang w:val="en-US"/>
        </w:rPr>
      </w:pPr>
    </w:p>
    <w:p w:rsidR="00D62140" w:rsidRDefault="00D62140" w:rsidP="00D62140">
      <w:pPr>
        <w:spacing w:line="480" w:lineRule="auto"/>
        <w:jc w:val="both"/>
        <w:rPr>
          <w:rFonts w:ascii="Calibri Light" w:eastAsia="Calibri" w:hAnsi="Calibri Light"/>
          <w:i/>
          <w:iCs/>
          <w:color w:val="000000"/>
          <w:kern w:val="24"/>
          <w:lang w:val="en-US"/>
        </w:rPr>
      </w:pPr>
      <w:r w:rsidRPr="005B5F8A">
        <w:rPr>
          <w:rFonts w:ascii="Calibri Light" w:eastAsia="Calibri" w:hAnsi="Calibri Light"/>
          <w:b/>
          <w:i/>
          <w:iCs/>
          <w:noProof/>
          <w:color w:val="000000"/>
          <w:kern w:val="24"/>
          <w:lang w:val="en-US"/>
        </w:rPr>
        <w:lastRenderedPageBreak/>
        <w:drawing>
          <wp:inline distT="0" distB="0" distL="0" distR="0" wp14:anchorId="225FB07D" wp14:editId="4C028121">
            <wp:extent cx="6032311" cy="3912821"/>
            <wp:effectExtent l="0" t="0" r="698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9302" cy="3917356"/>
                    </a:xfrm>
                    <a:prstGeom prst="rect">
                      <a:avLst/>
                    </a:prstGeom>
                    <a:noFill/>
                    <a:ln>
                      <a:noFill/>
                    </a:ln>
                  </pic:spPr>
                </pic:pic>
              </a:graphicData>
            </a:graphic>
          </wp:inline>
        </w:drawing>
      </w:r>
      <w:r w:rsidRPr="005B5F8A">
        <w:rPr>
          <w:rFonts w:ascii="Calibri Light" w:eastAsia="Calibri" w:hAnsi="Calibri Light"/>
          <w:b/>
          <w:i/>
          <w:iCs/>
          <w:color w:val="000000"/>
          <w:kern w:val="24"/>
          <w:lang w:val="en-US"/>
        </w:rPr>
        <w:t xml:space="preserve">Table S1: </w:t>
      </w:r>
      <w:r w:rsidRPr="005B5F8A">
        <w:rPr>
          <w:rFonts w:ascii="Calibri Light" w:eastAsia="Calibri" w:hAnsi="Calibri Light"/>
          <w:i/>
          <w:iCs/>
          <w:color w:val="000000"/>
          <w:kern w:val="24"/>
          <w:lang w:val="en-US"/>
        </w:rPr>
        <w:t>G*Power tool outputs</w:t>
      </w:r>
      <w:r w:rsidR="0088490C" w:rsidRPr="005B5F8A">
        <w:rPr>
          <w:rFonts w:ascii="Calibri Light" w:eastAsia="Calibri" w:hAnsi="Calibri Light"/>
          <w:i/>
          <w:iCs/>
          <w:color w:val="000000"/>
          <w:kern w:val="24"/>
          <w:lang w:val="en-US"/>
        </w:rPr>
        <w:t>,</w:t>
      </w:r>
      <w:r w:rsidRPr="005B5F8A">
        <w:rPr>
          <w:rFonts w:ascii="Calibri Light" w:eastAsia="Calibri" w:hAnsi="Calibri Light"/>
          <w:i/>
          <w:iCs/>
          <w:color w:val="000000"/>
          <w:kern w:val="24"/>
          <w:lang w:val="en-US"/>
        </w:rPr>
        <w:t xml:space="preserve"> comparing Ashcroft scores and micro-CT parameters (predicted % poorly aerated tissue and 70</w:t>
      </w:r>
      <w:r w:rsidRPr="005B5F8A">
        <w:rPr>
          <w:rFonts w:ascii="Calibri Light" w:eastAsia="Calibri" w:hAnsi="Calibri Light"/>
          <w:i/>
          <w:iCs/>
          <w:color w:val="000000"/>
          <w:kern w:val="24"/>
          <w:vertAlign w:val="superscript"/>
          <w:lang w:val="en-US"/>
        </w:rPr>
        <w:t>th</w:t>
      </w:r>
      <w:r w:rsidRPr="005B5F8A">
        <w:rPr>
          <w:rFonts w:ascii="Calibri Light" w:eastAsia="Calibri" w:hAnsi="Calibri Light"/>
          <w:i/>
          <w:iCs/>
          <w:color w:val="000000"/>
          <w:kern w:val="24"/>
          <w:lang w:val="en-US"/>
        </w:rPr>
        <w:t xml:space="preserve"> percentile) as input values for sample size planning. Both experiments (testing </w:t>
      </w:r>
      <w:r w:rsidR="0088490C" w:rsidRPr="005B5F8A">
        <w:rPr>
          <w:rFonts w:ascii="Calibri Light" w:eastAsia="Calibri" w:hAnsi="Calibri Light"/>
          <w:i/>
          <w:iCs/>
          <w:color w:val="000000"/>
          <w:kern w:val="24"/>
          <w:lang w:val="en-US"/>
        </w:rPr>
        <w:t xml:space="preserve">BLM vs </w:t>
      </w:r>
      <w:r w:rsidRPr="005B5F8A">
        <w:rPr>
          <w:rFonts w:ascii="Calibri Light" w:eastAsia="Calibri" w:hAnsi="Calibri Light"/>
          <w:i/>
          <w:iCs/>
          <w:color w:val="000000"/>
          <w:kern w:val="24"/>
          <w:lang w:val="en-US"/>
        </w:rPr>
        <w:t>drug1 and drug2) show an expected number of mice reduced by one-half when calculated using in-vivo parameters.</w:t>
      </w:r>
      <w:bookmarkStart w:id="1" w:name="_GoBack"/>
      <w:bookmarkEnd w:id="1"/>
    </w:p>
    <w:p w:rsidR="00D62140" w:rsidRDefault="00D62140" w:rsidP="004F1FCA">
      <w:pPr>
        <w:spacing w:line="480" w:lineRule="auto"/>
        <w:jc w:val="both"/>
        <w:rPr>
          <w:rFonts w:asciiTheme="majorHAnsi" w:hAnsiTheme="majorHAnsi" w:cstheme="majorHAnsi"/>
          <w:i/>
          <w:sz w:val="18"/>
          <w:lang w:val="en-US"/>
        </w:rPr>
      </w:pPr>
    </w:p>
    <w:sectPr w:rsidR="00D62140" w:rsidSect="008C0776">
      <w:type w:val="continuous"/>
      <w:pgSz w:w="11906" w:h="16838"/>
      <w:pgMar w:top="1417" w:right="1134" w:bottom="1134" w:left="1134"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B30EA"/>
    <w:multiLevelType w:val="hybridMultilevel"/>
    <w:tmpl w:val="ADB469D6"/>
    <w:lvl w:ilvl="0" w:tplc="02A256F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C2C3731"/>
    <w:multiLevelType w:val="hybridMultilevel"/>
    <w:tmpl w:val="2BF6E83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110A539D"/>
    <w:multiLevelType w:val="hybridMultilevel"/>
    <w:tmpl w:val="F0EAC7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45525E3"/>
    <w:multiLevelType w:val="hybridMultilevel"/>
    <w:tmpl w:val="E1A07AAC"/>
    <w:lvl w:ilvl="0" w:tplc="802ED3E8">
      <w:start w:val="1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D9F2616"/>
    <w:multiLevelType w:val="hybridMultilevel"/>
    <w:tmpl w:val="5D26D612"/>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4157675"/>
    <w:multiLevelType w:val="hybridMultilevel"/>
    <w:tmpl w:val="83469A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5CD7035"/>
    <w:multiLevelType w:val="hybridMultilevel"/>
    <w:tmpl w:val="FDF2E41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28DC4226"/>
    <w:multiLevelType w:val="hybridMultilevel"/>
    <w:tmpl w:val="DF7079A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37254F24"/>
    <w:multiLevelType w:val="hybridMultilevel"/>
    <w:tmpl w:val="C0D2AF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4942994"/>
    <w:multiLevelType w:val="hybridMultilevel"/>
    <w:tmpl w:val="83469A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C16295B"/>
    <w:multiLevelType w:val="hybridMultilevel"/>
    <w:tmpl w:val="B99C4B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DB0170B"/>
    <w:multiLevelType w:val="hybridMultilevel"/>
    <w:tmpl w:val="78E0C50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4F437161"/>
    <w:multiLevelType w:val="hybridMultilevel"/>
    <w:tmpl w:val="E5D0F0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1EA4A7B"/>
    <w:multiLevelType w:val="hybridMultilevel"/>
    <w:tmpl w:val="E4E4BFB6"/>
    <w:lvl w:ilvl="0" w:tplc="0410000F">
      <w:start w:val="2"/>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60822C98"/>
    <w:multiLevelType w:val="hybridMultilevel"/>
    <w:tmpl w:val="B1104F0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32A0A4D"/>
    <w:multiLevelType w:val="hybridMultilevel"/>
    <w:tmpl w:val="5B125B28"/>
    <w:lvl w:ilvl="0" w:tplc="B312507E">
      <w:start w:val="14"/>
      <w:numFmt w:val="bullet"/>
      <w:lvlText w:val="-"/>
      <w:lvlJc w:val="left"/>
      <w:pPr>
        <w:ind w:left="720" w:hanging="360"/>
      </w:pPr>
      <w:rPr>
        <w:rFonts w:ascii="Consolas" w:eastAsiaTheme="minorHAnsi" w:hAnsi="Consola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BC91E78"/>
    <w:multiLevelType w:val="hybridMultilevel"/>
    <w:tmpl w:val="7D163A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2"/>
  </w:num>
  <w:num w:numId="4">
    <w:abstractNumId w:val="16"/>
  </w:num>
  <w:num w:numId="5">
    <w:abstractNumId w:val="0"/>
  </w:num>
  <w:num w:numId="6">
    <w:abstractNumId w:val="6"/>
  </w:num>
  <w:num w:numId="7">
    <w:abstractNumId w:val="7"/>
  </w:num>
  <w:num w:numId="8">
    <w:abstractNumId w:val="4"/>
  </w:num>
  <w:num w:numId="9">
    <w:abstractNumId w:val="5"/>
  </w:num>
  <w:num w:numId="10">
    <w:abstractNumId w:val="8"/>
  </w:num>
  <w:num w:numId="11">
    <w:abstractNumId w:val="9"/>
  </w:num>
  <w:num w:numId="12">
    <w:abstractNumId w:val="12"/>
  </w:num>
  <w:num w:numId="13">
    <w:abstractNumId w:val="10"/>
  </w:num>
  <w:num w:numId="14">
    <w:abstractNumId w:val="13"/>
  </w:num>
  <w:num w:numId="15">
    <w:abstractNumId w:val="1"/>
  </w:num>
  <w:num w:numId="16">
    <w:abstractNumId w:val="1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ocumentProtection w:edit="trackedChanges" w:enforcement="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AD1"/>
    <w:rsid w:val="00001350"/>
    <w:rsid w:val="00001A72"/>
    <w:rsid w:val="00001F0F"/>
    <w:rsid w:val="0000396C"/>
    <w:rsid w:val="00004011"/>
    <w:rsid w:val="000040AF"/>
    <w:rsid w:val="0000485E"/>
    <w:rsid w:val="00004870"/>
    <w:rsid w:val="00006023"/>
    <w:rsid w:val="000067A7"/>
    <w:rsid w:val="00007F64"/>
    <w:rsid w:val="00011FDB"/>
    <w:rsid w:val="00012E23"/>
    <w:rsid w:val="00013E3B"/>
    <w:rsid w:val="00014AA6"/>
    <w:rsid w:val="00017369"/>
    <w:rsid w:val="00017480"/>
    <w:rsid w:val="00020019"/>
    <w:rsid w:val="0002020B"/>
    <w:rsid w:val="00020C0B"/>
    <w:rsid w:val="00021205"/>
    <w:rsid w:val="000238B6"/>
    <w:rsid w:val="00023FF3"/>
    <w:rsid w:val="00024D9D"/>
    <w:rsid w:val="000251B1"/>
    <w:rsid w:val="0002569F"/>
    <w:rsid w:val="00027C1E"/>
    <w:rsid w:val="00027E10"/>
    <w:rsid w:val="00027E28"/>
    <w:rsid w:val="00030132"/>
    <w:rsid w:val="000308E1"/>
    <w:rsid w:val="00030988"/>
    <w:rsid w:val="00030B48"/>
    <w:rsid w:val="00031C41"/>
    <w:rsid w:val="00032085"/>
    <w:rsid w:val="000323D8"/>
    <w:rsid w:val="00033047"/>
    <w:rsid w:val="000330FE"/>
    <w:rsid w:val="0003420C"/>
    <w:rsid w:val="000406F4"/>
    <w:rsid w:val="00043417"/>
    <w:rsid w:val="00043E54"/>
    <w:rsid w:val="000444AB"/>
    <w:rsid w:val="0004473B"/>
    <w:rsid w:val="00044D8D"/>
    <w:rsid w:val="00044FCE"/>
    <w:rsid w:val="00044FDE"/>
    <w:rsid w:val="00045529"/>
    <w:rsid w:val="00046D27"/>
    <w:rsid w:val="00047035"/>
    <w:rsid w:val="00050507"/>
    <w:rsid w:val="00051085"/>
    <w:rsid w:val="00052836"/>
    <w:rsid w:val="00052852"/>
    <w:rsid w:val="0005425E"/>
    <w:rsid w:val="00055F2F"/>
    <w:rsid w:val="00057616"/>
    <w:rsid w:val="000605EA"/>
    <w:rsid w:val="00061369"/>
    <w:rsid w:val="000620A8"/>
    <w:rsid w:val="00065690"/>
    <w:rsid w:val="000656B4"/>
    <w:rsid w:val="00073480"/>
    <w:rsid w:val="00075840"/>
    <w:rsid w:val="00076A1E"/>
    <w:rsid w:val="00077DB6"/>
    <w:rsid w:val="00080446"/>
    <w:rsid w:val="000804BE"/>
    <w:rsid w:val="00080BA2"/>
    <w:rsid w:val="000825B1"/>
    <w:rsid w:val="0008433C"/>
    <w:rsid w:val="00084413"/>
    <w:rsid w:val="00085746"/>
    <w:rsid w:val="000877F4"/>
    <w:rsid w:val="00087BBC"/>
    <w:rsid w:val="00090D76"/>
    <w:rsid w:val="000915D2"/>
    <w:rsid w:val="0009198F"/>
    <w:rsid w:val="00093023"/>
    <w:rsid w:val="000934CD"/>
    <w:rsid w:val="0009495E"/>
    <w:rsid w:val="0009518E"/>
    <w:rsid w:val="00095B72"/>
    <w:rsid w:val="00096434"/>
    <w:rsid w:val="00096BF2"/>
    <w:rsid w:val="000A0A57"/>
    <w:rsid w:val="000A4A46"/>
    <w:rsid w:val="000A4D83"/>
    <w:rsid w:val="000A545A"/>
    <w:rsid w:val="000A5B50"/>
    <w:rsid w:val="000A6F53"/>
    <w:rsid w:val="000A7229"/>
    <w:rsid w:val="000A7383"/>
    <w:rsid w:val="000A781D"/>
    <w:rsid w:val="000B057B"/>
    <w:rsid w:val="000B20B5"/>
    <w:rsid w:val="000B2CE5"/>
    <w:rsid w:val="000B735E"/>
    <w:rsid w:val="000C02D4"/>
    <w:rsid w:val="000C0F99"/>
    <w:rsid w:val="000C21B8"/>
    <w:rsid w:val="000C2CDF"/>
    <w:rsid w:val="000C386B"/>
    <w:rsid w:val="000C4828"/>
    <w:rsid w:val="000C73A4"/>
    <w:rsid w:val="000D0DB1"/>
    <w:rsid w:val="000D1DF3"/>
    <w:rsid w:val="000D34EF"/>
    <w:rsid w:val="000D4547"/>
    <w:rsid w:val="000D5416"/>
    <w:rsid w:val="000D5E89"/>
    <w:rsid w:val="000D6128"/>
    <w:rsid w:val="000E0478"/>
    <w:rsid w:val="000E0F77"/>
    <w:rsid w:val="000E1256"/>
    <w:rsid w:val="000E16E0"/>
    <w:rsid w:val="000E1E72"/>
    <w:rsid w:val="000E260F"/>
    <w:rsid w:val="000E2775"/>
    <w:rsid w:val="000E3DAE"/>
    <w:rsid w:val="000F0324"/>
    <w:rsid w:val="000F0349"/>
    <w:rsid w:val="000F0C65"/>
    <w:rsid w:val="000F1436"/>
    <w:rsid w:val="000F237C"/>
    <w:rsid w:val="000F24C8"/>
    <w:rsid w:val="000F3EAF"/>
    <w:rsid w:val="000F4789"/>
    <w:rsid w:val="000F52D2"/>
    <w:rsid w:val="000F5A29"/>
    <w:rsid w:val="000F6AE9"/>
    <w:rsid w:val="000F6B8F"/>
    <w:rsid w:val="000F6BE7"/>
    <w:rsid w:val="000F7466"/>
    <w:rsid w:val="000F7DEA"/>
    <w:rsid w:val="000F7F49"/>
    <w:rsid w:val="00100802"/>
    <w:rsid w:val="00100E67"/>
    <w:rsid w:val="00101621"/>
    <w:rsid w:val="00101E49"/>
    <w:rsid w:val="00102079"/>
    <w:rsid w:val="001067C4"/>
    <w:rsid w:val="00106D56"/>
    <w:rsid w:val="0011022A"/>
    <w:rsid w:val="001104B0"/>
    <w:rsid w:val="00110B29"/>
    <w:rsid w:val="00110D5C"/>
    <w:rsid w:val="00111680"/>
    <w:rsid w:val="00111817"/>
    <w:rsid w:val="001119FC"/>
    <w:rsid w:val="00111C30"/>
    <w:rsid w:val="00114F2F"/>
    <w:rsid w:val="00116059"/>
    <w:rsid w:val="0012032A"/>
    <w:rsid w:val="00120DF6"/>
    <w:rsid w:val="00123553"/>
    <w:rsid w:val="00127176"/>
    <w:rsid w:val="00127429"/>
    <w:rsid w:val="00130A2A"/>
    <w:rsid w:val="00130BBC"/>
    <w:rsid w:val="001320EB"/>
    <w:rsid w:val="00132717"/>
    <w:rsid w:val="00132723"/>
    <w:rsid w:val="0013398C"/>
    <w:rsid w:val="001339C7"/>
    <w:rsid w:val="001344B3"/>
    <w:rsid w:val="00134519"/>
    <w:rsid w:val="00136012"/>
    <w:rsid w:val="00136FD5"/>
    <w:rsid w:val="001375DA"/>
    <w:rsid w:val="00140D62"/>
    <w:rsid w:val="00141F38"/>
    <w:rsid w:val="00144609"/>
    <w:rsid w:val="00146478"/>
    <w:rsid w:val="0014713A"/>
    <w:rsid w:val="001506AB"/>
    <w:rsid w:val="001510C1"/>
    <w:rsid w:val="00152462"/>
    <w:rsid w:val="00153B65"/>
    <w:rsid w:val="001540FE"/>
    <w:rsid w:val="0015516E"/>
    <w:rsid w:val="00156313"/>
    <w:rsid w:val="00157109"/>
    <w:rsid w:val="001607DE"/>
    <w:rsid w:val="001626C6"/>
    <w:rsid w:val="00164BAF"/>
    <w:rsid w:val="00165500"/>
    <w:rsid w:val="00165695"/>
    <w:rsid w:val="00165E8B"/>
    <w:rsid w:val="001665B9"/>
    <w:rsid w:val="001672A2"/>
    <w:rsid w:val="00167380"/>
    <w:rsid w:val="00167DAA"/>
    <w:rsid w:val="001700F0"/>
    <w:rsid w:val="00170DDD"/>
    <w:rsid w:val="001715DE"/>
    <w:rsid w:val="00172B86"/>
    <w:rsid w:val="001757BB"/>
    <w:rsid w:val="0018174C"/>
    <w:rsid w:val="0018238A"/>
    <w:rsid w:val="001841DF"/>
    <w:rsid w:val="001903ED"/>
    <w:rsid w:val="001931E6"/>
    <w:rsid w:val="00193C64"/>
    <w:rsid w:val="00193F86"/>
    <w:rsid w:val="0019496D"/>
    <w:rsid w:val="00195A76"/>
    <w:rsid w:val="00195E43"/>
    <w:rsid w:val="0019636C"/>
    <w:rsid w:val="00196B2D"/>
    <w:rsid w:val="00196F89"/>
    <w:rsid w:val="001A0ABB"/>
    <w:rsid w:val="001A3969"/>
    <w:rsid w:val="001A45E4"/>
    <w:rsid w:val="001A4D72"/>
    <w:rsid w:val="001A5C4F"/>
    <w:rsid w:val="001A6369"/>
    <w:rsid w:val="001B0778"/>
    <w:rsid w:val="001B0AE3"/>
    <w:rsid w:val="001B1871"/>
    <w:rsid w:val="001B1AC4"/>
    <w:rsid w:val="001B2791"/>
    <w:rsid w:val="001B3136"/>
    <w:rsid w:val="001B3308"/>
    <w:rsid w:val="001B495C"/>
    <w:rsid w:val="001B5BFF"/>
    <w:rsid w:val="001B5F8D"/>
    <w:rsid w:val="001B6199"/>
    <w:rsid w:val="001B63CB"/>
    <w:rsid w:val="001B69EF"/>
    <w:rsid w:val="001B7040"/>
    <w:rsid w:val="001C0FCE"/>
    <w:rsid w:val="001C19F6"/>
    <w:rsid w:val="001C27CA"/>
    <w:rsid w:val="001C3CA6"/>
    <w:rsid w:val="001C63DC"/>
    <w:rsid w:val="001D025D"/>
    <w:rsid w:val="001D0FAC"/>
    <w:rsid w:val="001D146B"/>
    <w:rsid w:val="001D2598"/>
    <w:rsid w:val="001D3E81"/>
    <w:rsid w:val="001D45A6"/>
    <w:rsid w:val="001D53BB"/>
    <w:rsid w:val="001D69F8"/>
    <w:rsid w:val="001D740D"/>
    <w:rsid w:val="001D7633"/>
    <w:rsid w:val="001D7726"/>
    <w:rsid w:val="001E098C"/>
    <w:rsid w:val="001E105E"/>
    <w:rsid w:val="001E22C6"/>
    <w:rsid w:val="001E3540"/>
    <w:rsid w:val="001E45F2"/>
    <w:rsid w:val="001E4B55"/>
    <w:rsid w:val="001E4BF9"/>
    <w:rsid w:val="001E519B"/>
    <w:rsid w:val="001E56F1"/>
    <w:rsid w:val="001E75CD"/>
    <w:rsid w:val="001F148E"/>
    <w:rsid w:val="001F206D"/>
    <w:rsid w:val="001F32BC"/>
    <w:rsid w:val="001F3C1F"/>
    <w:rsid w:val="001F4AF3"/>
    <w:rsid w:val="001F4C42"/>
    <w:rsid w:val="001F4D79"/>
    <w:rsid w:val="001F4EC1"/>
    <w:rsid w:val="001F529C"/>
    <w:rsid w:val="001F7336"/>
    <w:rsid w:val="001F78C4"/>
    <w:rsid w:val="001F7EA1"/>
    <w:rsid w:val="001F7FF2"/>
    <w:rsid w:val="0020209E"/>
    <w:rsid w:val="00202305"/>
    <w:rsid w:val="00204F0E"/>
    <w:rsid w:val="00205358"/>
    <w:rsid w:val="00205A9A"/>
    <w:rsid w:val="00206B77"/>
    <w:rsid w:val="00206F82"/>
    <w:rsid w:val="002112D6"/>
    <w:rsid w:val="00211CA3"/>
    <w:rsid w:val="00213F05"/>
    <w:rsid w:val="00215C77"/>
    <w:rsid w:val="00216C75"/>
    <w:rsid w:val="00220147"/>
    <w:rsid w:val="002207A3"/>
    <w:rsid w:val="00221987"/>
    <w:rsid w:val="00222C84"/>
    <w:rsid w:val="00224C84"/>
    <w:rsid w:val="00224F59"/>
    <w:rsid w:val="002276CC"/>
    <w:rsid w:val="0022771E"/>
    <w:rsid w:val="00227ED9"/>
    <w:rsid w:val="00230E73"/>
    <w:rsid w:val="00232438"/>
    <w:rsid w:val="0023256C"/>
    <w:rsid w:val="00232595"/>
    <w:rsid w:val="0023291A"/>
    <w:rsid w:val="00232985"/>
    <w:rsid w:val="00232D80"/>
    <w:rsid w:val="00232F5F"/>
    <w:rsid w:val="002332D3"/>
    <w:rsid w:val="00233C25"/>
    <w:rsid w:val="00233C8C"/>
    <w:rsid w:val="002342DA"/>
    <w:rsid w:val="002351E2"/>
    <w:rsid w:val="00236709"/>
    <w:rsid w:val="00236EB1"/>
    <w:rsid w:val="002370B1"/>
    <w:rsid w:val="00237F54"/>
    <w:rsid w:val="00240071"/>
    <w:rsid w:val="002436C1"/>
    <w:rsid w:val="00243E40"/>
    <w:rsid w:val="0024499D"/>
    <w:rsid w:val="00245E17"/>
    <w:rsid w:val="00246A9C"/>
    <w:rsid w:val="00247A41"/>
    <w:rsid w:val="00247FE0"/>
    <w:rsid w:val="00250766"/>
    <w:rsid w:val="0025185C"/>
    <w:rsid w:val="002523BA"/>
    <w:rsid w:val="00252713"/>
    <w:rsid w:val="00252934"/>
    <w:rsid w:val="002530B2"/>
    <w:rsid w:val="00253EDC"/>
    <w:rsid w:val="00253F95"/>
    <w:rsid w:val="002540BB"/>
    <w:rsid w:val="00254ED6"/>
    <w:rsid w:val="00254FA3"/>
    <w:rsid w:val="00255683"/>
    <w:rsid w:val="00255B97"/>
    <w:rsid w:val="00256BDB"/>
    <w:rsid w:val="0025735E"/>
    <w:rsid w:val="00257636"/>
    <w:rsid w:val="0026117C"/>
    <w:rsid w:val="00261C72"/>
    <w:rsid w:val="00261F51"/>
    <w:rsid w:val="00262276"/>
    <w:rsid w:val="00263AA2"/>
    <w:rsid w:val="00263AF4"/>
    <w:rsid w:val="002642A7"/>
    <w:rsid w:val="00265243"/>
    <w:rsid w:val="002663A2"/>
    <w:rsid w:val="00266554"/>
    <w:rsid w:val="00267013"/>
    <w:rsid w:val="0027108E"/>
    <w:rsid w:val="00273393"/>
    <w:rsid w:val="00274BC8"/>
    <w:rsid w:val="00276124"/>
    <w:rsid w:val="00276689"/>
    <w:rsid w:val="002775F5"/>
    <w:rsid w:val="00277607"/>
    <w:rsid w:val="002821C2"/>
    <w:rsid w:val="00283230"/>
    <w:rsid w:val="00283E0C"/>
    <w:rsid w:val="0028619B"/>
    <w:rsid w:val="0028624F"/>
    <w:rsid w:val="002900AF"/>
    <w:rsid w:val="002907BC"/>
    <w:rsid w:val="00290DA5"/>
    <w:rsid w:val="00290E60"/>
    <w:rsid w:val="0029189D"/>
    <w:rsid w:val="00294005"/>
    <w:rsid w:val="00296737"/>
    <w:rsid w:val="0029728B"/>
    <w:rsid w:val="0029785E"/>
    <w:rsid w:val="002A1A5A"/>
    <w:rsid w:val="002A28DC"/>
    <w:rsid w:val="002A337A"/>
    <w:rsid w:val="002A370B"/>
    <w:rsid w:val="002A376F"/>
    <w:rsid w:val="002A494D"/>
    <w:rsid w:val="002A4F26"/>
    <w:rsid w:val="002A4F4C"/>
    <w:rsid w:val="002A5292"/>
    <w:rsid w:val="002A5D45"/>
    <w:rsid w:val="002A5E04"/>
    <w:rsid w:val="002A6ECB"/>
    <w:rsid w:val="002B024F"/>
    <w:rsid w:val="002B0AB6"/>
    <w:rsid w:val="002B0FAF"/>
    <w:rsid w:val="002B1ADA"/>
    <w:rsid w:val="002B1B77"/>
    <w:rsid w:val="002B27D5"/>
    <w:rsid w:val="002B4A49"/>
    <w:rsid w:val="002B59A3"/>
    <w:rsid w:val="002B5C02"/>
    <w:rsid w:val="002B60A9"/>
    <w:rsid w:val="002B6E7E"/>
    <w:rsid w:val="002B7882"/>
    <w:rsid w:val="002C086E"/>
    <w:rsid w:val="002C209F"/>
    <w:rsid w:val="002C21F7"/>
    <w:rsid w:val="002C3320"/>
    <w:rsid w:val="002C5D2C"/>
    <w:rsid w:val="002C6771"/>
    <w:rsid w:val="002C75DD"/>
    <w:rsid w:val="002D4025"/>
    <w:rsid w:val="002D4EBE"/>
    <w:rsid w:val="002D56E6"/>
    <w:rsid w:val="002D6FA1"/>
    <w:rsid w:val="002D7624"/>
    <w:rsid w:val="002D7663"/>
    <w:rsid w:val="002D7B80"/>
    <w:rsid w:val="002E04BA"/>
    <w:rsid w:val="002E1562"/>
    <w:rsid w:val="002E1656"/>
    <w:rsid w:val="002E174F"/>
    <w:rsid w:val="002E192B"/>
    <w:rsid w:val="002E1A84"/>
    <w:rsid w:val="002E1F89"/>
    <w:rsid w:val="002E2622"/>
    <w:rsid w:val="002E31A6"/>
    <w:rsid w:val="002E3549"/>
    <w:rsid w:val="002E3961"/>
    <w:rsid w:val="002E3DF9"/>
    <w:rsid w:val="002E5490"/>
    <w:rsid w:val="002E75E6"/>
    <w:rsid w:val="002E7899"/>
    <w:rsid w:val="002F04C3"/>
    <w:rsid w:val="002F0916"/>
    <w:rsid w:val="002F0BC6"/>
    <w:rsid w:val="002F169C"/>
    <w:rsid w:val="002F1927"/>
    <w:rsid w:val="002F36D6"/>
    <w:rsid w:val="002F49DB"/>
    <w:rsid w:val="002F4BB8"/>
    <w:rsid w:val="002F54EB"/>
    <w:rsid w:val="002F5576"/>
    <w:rsid w:val="002F601A"/>
    <w:rsid w:val="002F6398"/>
    <w:rsid w:val="002F6EE4"/>
    <w:rsid w:val="002F7F09"/>
    <w:rsid w:val="003000D0"/>
    <w:rsid w:val="003002D9"/>
    <w:rsid w:val="0030234E"/>
    <w:rsid w:val="003047F6"/>
    <w:rsid w:val="00305681"/>
    <w:rsid w:val="00306112"/>
    <w:rsid w:val="003061C2"/>
    <w:rsid w:val="00311263"/>
    <w:rsid w:val="00312D60"/>
    <w:rsid w:val="00312EF9"/>
    <w:rsid w:val="00313F5A"/>
    <w:rsid w:val="00315CF1"/>
    <w:rsid w:val="00317BDD"/>
    <w:rsid w:val="00320583"/>
    <w:rsid w:val="00320CF3"/>
    <w:rsid w:val="00320DC5"/>
    <w:rsid w:val="00321B92"/>
    <w:rsid w:val="0032236D"/>
    <w:rsid w:val="0032295C"/>
    <w:rsid w:val="003235EF"/>
    <w:rsid w:val="00323B57"/>
    <w:rsid w:val="00323BD4"/>
    <w:rsid w:val="00324ECD"/>
    <w:rsid w:val="00325079"/>
    <w:rsid w:val="00326CBA"/>
    <w:rsid w:val="0032787F"/>
    <w:rsid w:val="00327DCD"/>
    <w:rsid w:val="00330439"/>
    <w:rsid w:val="00330853"/>
    <w:rsid w:val="00330BEF"/>
    <w:rsid w:val="003340E6"/>
    <w:rsid w:val="003341C5"/>
    <w:rsid w:val="00334733"/>
    <w:rsid w:val="00335891"/>
    <w:rsid w:val="00336CC2"/>
    <w:rsid w:val="00342484"/>
    <w:rsid w:val="0034275B"/>
    <w:rsid w:val="00343601"/>
    <w:rsid w:val="00343709"/>
    <w:rsid w:val="00344736"/>
    <w:rsid w:val="00350769"/>
    <w:rsid w:val="00350D3D"/>
    <w:rsid w:val="00351E28"/>
    <w:rsid w:val="00352699"/>
    <w:rsid w:val="00352954"/>
    <w:rsid w:val="00353E4E"/>
    <w:rsid w:val="003555A5"/>
    <w:rsid w:val="00355ACB"/>
    <w:rsid w:val="0036066D"/>
    <w:rsid w:val="00363CC3"/>
    <w:rsid w:val="0036535B"/>
    <w:rsid w:val="00365558"/>
    <w:rsid w:val="00366254"/>
    <w:rsid w:val="00366533"/>
    <w:rsid w:val="00366963"/>
    <w:rsid w:val="00367498"/>
    <w:rsid w:val="00370E83"/>
    <w:rsid w:val="0037183B"/>
    <w:rsid w:val="00372371"/>
    <w:rsid w:val="00372F25"/>
    <w:rsid w:val="00373C00"/>
    <w:rsid w:val="00373DC3"/>
    <w:rsid w:val="00374EA5"/>
    <w:rsid w:val="00375C94"/>
    <w:rsid w:val="00376158"/>
    <w:rsid w:val="00376214"/>
    <w:rsid w:val="00376492"/>
    <w:rsid w:val="003766FD"/>
    <w:rsid w:val="00380E14"/>
    <w:rsid w:val="003811BA"/>
    <w:rsid w:val="00382129"/>
    <w:rsid w:val="003859F9"/>
    <w:rsid w:val="00386A7B"/>
    <w:rsid w:val="00390328"/>
    <w:rsid w:val="0039038C"/>
    <w:rsid w:val="00392F8D"/>
    <w:rsid w:val="003952F8"/>
    <w:rsid w:val="0039542C"/>
    <w:rsid w:val="003956E2"/>
    <w:rsid w:val="00396410"/>
    <w:rsid w:val="00396A7F"/>
    <w:rsid w:val="00397ADC"/>
    <w:rsid w:val="003A0FC3"/>
    <w:rsid w:val="003A25D6"/>
    <w:rsid w:val="003A2755"/>
    <w:rsid w:val="003A4095"/>
    <w:rsid w:val="003A4A68"/>
    <w:rsid w:val="003A4F35"/>
    <w:rsid w:val="003A551A"/>
    <w:rsid w:val="003A65FB"/>
    <w:rsid w:val="003A7CFF"/>
    <w:rsid w:val="003B29EC"/>
    <w:rsid w:val="003B31C5"/>
    <w:rsid w:val="003B38F3"/>
    <w:rsid w:val="003B44B4"/>
    <w:rsid w:val="003B6185"/>
    <w:rsid w:val="003C0CD4"/>
    <w:rsid w:val="003C30C7"/>
    <w:rsid w:val="003C3C31"/>
    <w:rsid w:val="003C4353"/>
    <w:rsid w:val="003C4A76"/>
    <w:rsid w:val="003D08FA"/>
    <w:rsid w:val="003D0967"/>
    <w:rsid w:val="003D1CD0"/>
    <w:rsid w:val="003D2E8E"/>
    <w:rsid w:val="003D347B"/>
    <w:rsid w:val="003D37A2"/>
    <w:rsid w:val="003D3816"/>
    <w:rsid w:val="003D391F"/>
    <w:rsid w:val="003D3EF5"/>
    <w:rsid w:val="003D54E7"/>
    <w:rsid w:val="003D5E54"/>
    <w:rsid w:val="003D7269"/>
    <w:rsid w:val="003D7854"/>
    <w:rsid w:val="003D7C2F"/>
    <w:rsid w:val="003D7D2D"/>
    <w:rsid w:val="003E0BA5"/>
    <w:rsid w:val="003E295B"/>
    <w:rsid w:val="003E3189"/>
    <w:rsid w:val="003E3B37"/>
    <w:rsid w:val="003E4DCB"/>
    <w:rsid w:val="003E6032"/>
    <w:rsid w:val="003E78CF"/>
    <w:rsid w:val="003F062B"/>
    <w:rsid w:val="003F1A6A"/>
    <w:rsid w:val="003F208D"/>
    <w:rsid w:val="003F26D3"/>
    <w:rsid w:val="003F60CB"/>
    <w:rsid w:val="003F7356"/>
    <w:rsid w:val="00400250"/>
    <w:rsid w:val="00400319"/>
    <w:rsid w:val="00400588"/>
    <w:rsid w:val="0040114E"/>
    <w:rsid w:val="004021AA"/>
    <w:rsid w:val="00403102"/>
    <w:rsid w:val="00405066"/>
    <w:rsid w:val="004123D6"/>
    <w:rsid w:val="0041441F"/>
    <w:rsid w:val="0041583E"/>
    <w:rsid w:val="00415D45"/>
    <w:rsid w:val="00416EB5"/>
    <w:rsid w:val="00417FEB"/>
    <w:rsid w:val="00430B70"/>
    <w:rsid w:val="00433AE5"/>
    <w:rsid w:val="00433DFE"/>
    <w:rsid w:val="00435AE6"/>
    <w:rsid w:val="00436731"/>
    <w:rsid w:val="00437C99"/>
    <w:rsid w:val="00437CC7"/>
    <w:rsid w:val="00437D85"/>
    <w:rsid w:val="00440977"/>
    <w:rsid w:val="00441C4A"/>
    <w:rsid w:val="00441F07"/>
    <w:rsid w:val="00443589"/>
    <w:rsid w:val="00443B06"/>
    <w:rsid w:val="00447748"/>
    <w:rsid w:val="00447B47"/>
    <w:rsid w:val="004535F5"/>
    <w:rsid w:val="0045421D"/>
    <w:rsid w:val="004554C8"/>
    <w:rsid w:val="00457BF8"/>
    <w:rsid w:val="00460085"/>
    <w:rsid w:val="00461128"/>
    <w:rsid w:val="00462ADC"/>
    <w:rsid w:val="00466F7A"/>
    <w:rsid w:val="00466FD0"/>
    <w:rsid w:val="00467815"/>
    <w:rsid w:val="00470371"/>
    <w:rsid w:val="00471D3E"/>
    <w:rsid w:val="004724E6"/>
    <w:rsid w:val="004734B1"/>
    <w:rsid w:val="00475253"/>
    <w:rsid w:val="00476A43"/>
    <w:rsid w:val="00477CFD"/>
    <w:rsid w:val="00480ADC"/>
    <w:rsid w:val="00481C7C"/>
    <w:rsid w:val="00481FDA"/>
    <w:rsid w:val="004822A0"/>
    <w:rsid w:val="0048275F"/>
    <w:rsid w:val="00485659"/>
    <w:rsid w:val="004856CE"/>
    <w:rsid w:val="004A12B2"/>
    <w:rsid w:val="004A2279"/>
    <w:rsid w:val="004A37F7"/>
    <w:rsid w:val="004A43D5"/>
    <w:rsid w:val="004A478F"/>
    <w:rsid w:val="004A50A0"/>
    <w:rsid w:val="004A5B73"/>
    <w:rsid w:val="004A5C52"/>
    <w:rsid w:val="004A76D1"/>
    <w:rsid w:val="004A7A34"/>
    <w:rsid w:val="004B0DD2"/>
    <w:rsid w:val="004B35B9"/>
    <w:rsid w:val="004B3933"/>
    <w:rsid w:val="004B3D2B"/>
    <w:rsid w:val="004B40B8"/>
    <w:rsid w:val="004B41C0"/>
    <w:rsid w:val="004B55E5"/>
    <w:rsid w:val="004B5D92"/>
    <w:rsid w:val="004B68B5"/>
    <w:rsid w:val="004B79AF"/>
    <w:rsid w:val="004C0678"/>
    <w:rsid w:val="004C0DA6"/>
    <w:rsid w:val="004C1C51"/>
    <w:rsid w:val="004C2674"/>
    <w:rsid w:val="004C6C7D"/>
    <w:rsid w:val="004C6CF7"/>
    <w:rsid w:val="004D1090"/>
    <w:rsid w:val="004D1621"/>
    <w:rsid w:val="004D19DC"/>
    <w:rsid w:val="004D19E1"/>
    <w:rsid w:val="004D5615"/>
    <w:rsid w:val="004D64FF"/>
    <w:rsid w:val="004D6A1C"/>
    <w:rsid w:val="004D75AD"/>
    <w:rsid w:val="004D76BB"/>
    <w:rsid w:val="004E169E"/>
    <w:rsid w:val="004E19F0"/>
    <w:rsid w:val="004E30C9"/>
    <w:rsid w:val="004E3150"/>
    <w:rsid w:val="004E344A"/>
    <w:rsid w:val="004E383A"/>
    <w:rsid w:val="004E45B4"/>
    <w:rsid w:val="004E59CA"/>
    <w:rsid w:val="004E6491"/>
    <w:rsid w:val="004E6FB2"/>
    <w:rsid w:val="004F1459"/>
    <w:rsid w:val="004F1640"/>
    <w:rsid w:val="004F1A00"/>
    <w:rsid w:val="004F1FCA"/>
    <w:rsid w:val="004F416E"/>
    <w:rsid w:val="004F4902"/>
    <w:rsid w:val="004F4932"/>
    <w:rsid w:val="004F5755"/>
    <w:rsid w:val="004F6948"/>
    <w:rsid w:val="004F75A2"/>
    <w:rsid w:val="004F76C7"/>
    <w:rsid w:val="004F796D"/>
    <w:rsid w:val="005010A2"/>
    <w:rsid w:val="00501CB5"/>
    <w:rsid w:val="0050222A"/>
    <w:rsid w:val="00502AC9"/>
    <w:rsid w:val="005038AB"/>
    <w:rsid w:val="00504825"/>
    <w:rsid w:val="005060C3"/>
    <w:rsid w:val="00506B72"/>
    <w:rsid w:val="00506D01"/>
    <w:rsid w:val="00511E16"/>
    <w:rsid w:val="0051375D"/>
    <w:rsid w:val="0051448F"/>
    <w:rsid w:val="0051471D"/>
    <w:rsid w:val="00515EC9"/>
    <w:rsid w:val="005168AC"/>
    <w:rsid w:val="00516CFC"/>
    <w:rsid w:val="0051713E"/>
    <w:rsid w:val="00517F2D"/>
    <w:rsid w:val="00520C99"/>
    <w:rsid w:val="005212C2"/>
    <w:rsid w:val="005221B3"/>
    <w:rsid w:val="00522A47"/>
    <w:rsid w:val="00523C35"/>
    <w:rsid w:val="00523FD3"/>
    <w:rsid w:val="00527A9F"/>
    <w:rsid w:val="0053340B"/>
    <w:rsid w:val="00535845"/>
    <w:rsid w:val="00535A37"/>
    <w:rsid w:val="00535AF9"/>
    <w:rsid w:val="00537423"/>
    <w:rsid w:val="00537D80"/>
    <w:rsid w:val="0054015F"/>
    <w:rsid w:val="00540680"/>
    <w:rsid w:val="00540820"/>
    <w:rsid w:val="00540D7E"/>
    <w:rsid w:val="005425F5"/>
    <w:rsid w:val="00542C63"/>
    <w:rsid w:val="00545C56"/>
    <w:rsid w:val="005465FF"/>
    <w:rsid w:val="00546A85"/>
    <w:rsid w:val="00550B00"/>
    <w:rsid w:val="00550BF0"/>
    <w:rsid w:val="005510F8"/>
    <w:rsid w:val="005511FA"/>
    <w:rsid w:val="0055136E"/>
    <w:rsid w:val="00551B4B"/>
    <w:rsid w:val="00551BF3"/>
    <w:rsid w:val="00554F69"/>
    <w:rsid w:val="00556A88"/>
    <w:rsid w:val="005571DD"/>
    <w:rsid w:val="005573EE"/>
    <w:rsid w:val="00557DF8"/>
    <w:rsid w:val="0056194A"/>
    <w:rsid w:val="00563A85"/>
    <w:rsid w:val="00565456"/>
    <w:rsid w:val="00566283"/>
    <w:rsid w:val="0056680A"/>
    <w:rsid w:val="005702C8"/>
    <w:rsid w:val="00570A01"/>
    <w:rsid w:val="00570CAF"/>
    <w:rsid w:val="00571B8B"/>
    <w:rsid w:val="00572FAB"/>
    <w:rsid w:val="00573032"/>
    <w:rsid w:val="00576678"/>
    <w:rsid w:val="0058091B"/>
    <w:rsid w:val="005837B8"/>
    <w:rsid w:val="005849CC"/>
    <w:rsid w:val="005865E6"/>
    <w:rsid w:val="005869A6"/>
    <w:rsid w:val="00586F7A"/>
    <w:rsid w:val="00587B8B"/>
    <w:rsid w:val="00587E12"/>
    <w:rsid w:val="00590CD3"/>
    <w:rsid w:val="005918D4"/>
    <w:rsid w:val="00592C57"/>
    <w:rsid w:val="005930F5"/>
    <w:rsid w:val="00593B43"/>
    <w:rsid w:val="00594022"/>
    <w:rsid w:val="005950E7"/>
    <w:rsid w:val="00596E7A"/>
    <w:rsid w:val="005A0737"/>
    <w:rsid w:val="005A19EA"/>
    <w:rsid w:val="005A1F4A"/>
    <w:rsid w:val="005A317E"/>
    <w:rsid w:val="005A3975"/>
    <w:rsid w:val="005A3BB8"/>
    <w:rsid w:val="005A486D"/>
    <w:rsid w:val="005A5EBE"/>
    <w:rsid w:val="005A5F0A"/>
    <w:rsid w:val="005A6C35"/>
    <w:rsid w:val="005A6DDD"/>
    <w:rsid w:val="005A6FF5"/>
    <w:rsid w:val="005B0414"/>
    <w:rsid w:val="005B1A4F"/>
    <w:rsid w:val="005B20C2"/>
    <w:rsid w:val="005B41EF"/>
    <w:rsid w:val="005B4FC3"/>
    <w:rsid w:val="005B53EA"/>
    <w:rsid w:val="005B5741"/>
    <w:rsid w:val="005B5F8A"/>
    <w:rsid w:val="005B6063"/>
    <w:rsid w:val="005B66FD"/>
    <w:rsid w:val="005B6AEE"/>
    <w:rsid w:val="005B726C"/>
    <w:rsid w:val="005B7442"/>
    <w:rsid w:val="005B79ED"/>
    <w:rsid w:val="005C045D"/>
    <w:rsid w:val="005C189F"/>
    <w:rsid w:val="005C2E97"/>
    <w:rsid w:val="005C4AF7"/>
    <w:rsid w:val="005C78D9"/>
    <w:rsid w:val="005D0DF9"/>
    <w:rsid w:val="005D350A"/>
    <w:rsid w:val="005D6C4A"/>
    <w:rsid w:val="005D6D0B"/>
    <w:rsid w:val="005E0A5B"/>
    <w:rsid w:val="005E1A29"/>
    <w:rsid w:val="005E1E86"/>
    <w:rsid w:val="005E25ED"/>
    <w:rsid w:val="005E3B57"/>
    <w:rsid w:val="005E49DB"/>
    <w:rsid w:val="005E4D33"/>
    <w:rsid w:val="005E501F"/>
    <w:rsid w:val="005E5599"/>
    <w:rsid w:val="005E68C3"/>
    <w:rsid w:val="005E7032"/>
    <w:rsid w:val="005F00D8"/>
    <w:rsid w:val="005F14D8"/>
    <w:rsid w:val="005F1D64"/>
    <w:rsid w:val="005F33E8"/>
    <w:rsid w:val="005F3A55"/>
    <w:rsid w:val="005F3F19"/>
    <w:rsid w:val="005F4118"/>
    <w:rsid w:val="005F43F6"/>
    <w:rsid w:val="005F4DC0"/>
    <w:rsid w:val="005F70FE"/>
    <w:rsid w:val="005F7A12"/>
    <w:rsid w:val="006003FC"/>
    <w:rsid w:val="00601584"/>
    <w:rsid w:val="00602173"/>
    <w:rsid w:val="00603064"/>
    <w:rsid w:val="006065B3"/>
    <w:rsid w:val="006067B1"/>
    <w:rsid w:val="00610749"/>
    <w:rsid w:val="00612105"/>
    <w:rsid w:val="00612658"/>
    <w:rsid w:val="00612FCA"/>
    <w:rsid w:val="006131DC"/>
    <w:rsid w:val="00613BBB"/>
    <w:rsid w:val="00614875"/>
    <w:rsid w:val="006149C4"/>
    <w:rsid w:val="00614D02"/>
    <w:rsid w:val="0061565C"/>
    <w:rsid w:val="00615B1E"/>
    <w:rsid w:val="006169F9"/>
    <w:rsid w:val="0061713F"/>
    <w:rsid w:val="00621CC3"/>
    <w:rsid w:val="006222F5"/>
    <w:rsid w:val="00623051"/>
    <w:rsid w:val="00623180"/>
    <w:rsid w:val="006247DA"/>
    <w:rsid w:val="00625FC6"/>
    <w:rsid w:val="006265DD"/>
    <w:rsid w:val="0062661F"/>
    <w:rsid w:val="00627B26"/>
    <w:rsid w:val="00627C9A"/>
    <w:rsid w:val="00631CB7"/>
    <w:rsid w:val="00631F10"/>
    <w:rsid w:val="00632518"/>
    <w:rsid w:val="00633B6E"/>
    <w:rsid w:val="006354CE"/>
    <w:rsid w:val="0063678D"/>
    <w:rsid w:val="00636CD1"/>
    <w:rsid w:val="00637121"/>
    <w:rsid w:val="00640818"/>
    <w:rsid w:val="00640CB2"/>
    <w:rsid w:val="00640EA2"/>
    <w:rsid w:val="006439DD"/>
    <w:rsid w:val="006444D4"/>
    <w:rsid w:val="00645C1D"/>
    <w:rsid w:val="00646B04"/>
    <w:rsid w:val="006545E3"/>
    <w:rsid w:val="00654781"/>
    <w:rsid w:val="0065532A"/>
    <w:rsid w:val="006560EB"/>
    <w:rsid w:val="00656104"/>
    <w:rsid w:val="00656933"/>
    <w:rsid w:val="00657EAA"/>
    <w:rsid w:val="006608E3"/>
    <w:rsid w:val="00663BBF"/>
    <w:rsid w:val="00665C93"/>
    <w:rsid w:val="0066604E"/>
    <w:rsid w:val="00666946"/>
    <w:rsid w:val="00666C0B"/>
    <w:rsid w:val="0067025C"/>
    <w:rsid w:val="006728D5"/>
    <w:rsid w:val="00673247"/>
    <w:rsid w:val="00674F6E"/>
    <w:rsid w:val="00676D01"/>
    <w:rsid w:val="00677BE9"/>
    <w:rsid w:val="00680E29"/>
    <w:rsid w:val="00680F6F"/>
    <w:rsid w:val="00681C36"/>
    <w:rsid w:val="00682389"/>
    <w:rsid w:val="00684895"/>
    <w:rsid w:val="00684988"/>
    <w:rsid w:val="00684FF2"/>
    <w:rsid w:val="006874F4"/>
    <w:rsid w:val="0068756E"/>
    <w:rsid w:val="006908E0"/>
    <w:rsid w:val="0069117E"/>
    <w:rsid w:val="00691CAB"/>
    <w:rsid w:val="0069222E"/>
    <w:rsid w:val="00695265"/>
    <w:rsid w:val="00696108"/>
    <w:rsid w:val="00696D3B"/>
    <w:rsid w:val="00697CED"/>
    <w:rsid w:val="00697F49"/>
    <w:rsid w:val="006A13FE"/>
    <w:rsid w:val="006A3357"/>
    <w:rsid w:val="006A38F9"/>
    <w:rsid w:val="006A5CCC"/>
    <w:rsid w:val="006A63C0"/>
    <w:rsid w:val="006B0B22"/>
    <w:rsid w:val="006B2075"/>
    <w:rsid w:val="006B2357"/>
    <w:rsid w:val="006B2732"/>
    <w:rsid w:val="006B2E72"/>
    <w:rsid w:val="006B3460"/>
    <w:rsid w:val="006B5648"/>
    <w:rsid w:val="006B5C8A"/>
    <w:rsid w:val="006B740F"/>
    <w:rsid w:val="006B7750"/>
    <w:rsid w:val="006C1115"/>
    <w:rsid w:val="006C2187"/>
    <w:rsid w:val="006C333C"/>
    <w:rsid w:val="006C6DF3"/>
    <w:rsid w:val="006C7572"/>
    <w:rsid w:val="006D018E"/>
    <w:rsid w:val="006D1BEC"/>
    <w:rsid w:val="006D2E97"/>
    <w:rsid w:val="006D36BC"/>
    <w:rsid w:val="006D4690"/>
    <w:rsid w:val="006D4FF9"/>
    <w:rsid w:val="006D5A4B"/>
    <w:rsid w:val="006D5F9A"/>
    <w:rsid w:val="006D7921"/>
    <w:rsid w:val="006D7F42"/>
    <w:rsid w:val="006E1376"/>
    <w:rsid w:val="006E164A"/>
    <w:rsid w:val="006E2CEB"/>
    <w:rsid w:val="006E39A2"/>
    <w:rsid w:val="006E4697"/>
    <w:rsid w:val="006E5C06"/>
    <w:rsid w:val="006E7676"/>
    <w:rsid w:val="006F0F46"/>
    <w:rsid w:val="006F1F77"/>
    <w:rsid w:val="006F25A6"/>
    <w:rsid w:val="006F2902"/>
    <w:rsid w:val="006F38EA"/>
    <w:rsid w:val="006F42FA"/>
    <w:rsid w:val="006F5659"/>
    <w:rsid w:val="006F5A8D"/>
    <w:rsid w:val="006F6561"/>
    <w:rsid w:val="006F6F5A"/>
    <w:rsid w:val="006F704C"/>
    <w:rsid w:val="00702C8A"/>
    <w:rsid w:val="007035CD"/>
    <w:rsid w:val="007051CA"/>
    <w:rsid w:val="007058B3"/>
    <w:rsid w:val="00705AB4"/>
    <w:rsid w:val="00706650"/>
    <w:rsid w:val="00706DAA"/>
    <w:rsid w:val="00711280"/>
    <w:rsid w:val="00711C62"/>
    <w:rsid w:val="00711ECE"/>
    <w:rsid w:val="007120AB"/>
    <w:rsid w:val="00713EF8"/>
    <w:rsid w:val="007141AB"/>
    <w:rsid w:val="00714C88"/>
    <w:rsid w:val="00715775"/>
    <w:rsid w:val="00715901"/>
    <w:rsid w:val="0071597D"/>
    <w:rsid w:val="0071692F"/>
    <w:rsid w:val="00717A38"/>
    <w:rsid w:val="00720049"/>
    <w:rsid w:val="00720068"/>
    <w:rsid w:val="00720BFB"/>
    <w:rsid w:val="00721438"/>
    <w:rsid w:val="0072224C"/>
    <w:rsid w:val="00722A72"/>
    <w:rsid w:val="00722D9B"/>
    <w:rsid w:val="00723616"/>
    <w:rsid w:val="00725E13"/>
    <w:rsid w:val="007265CF"/>
    <w:rsid w:val="00726696"/>
    <w:rsid w:val="007275E3"/>
    <w:rsid w:val="00727997"/>
    <w:rsid w:val="007307D9"/>
    <w:rsid w:val="0073233B"/>
    <w:rsid w:val="0073267E"/>
    <w:rsid w:val="007326C9"/>
    <w:rsid w:val="0073310A"/>
    <w:rsid w:val="00733280"/>
    <w:rsid w:val="00733ED4"/>
    <w:rsid w:val="00734C42"/>
    <w:rsid w:val="00734FA4"/>
    <w:rsid w:val="00735E8E"/>
    <w:rsid w:val="00736B54"/>
    <w:rsid w:val="0073761A"/>
    <w:rsid w:val="00737DFD"/>
    <w:rsid w:val="00740414"/>
    <w:rsid w:val="007412BD"/>
    <w:rsid w:val="00744919"/>
    <w:rsid w:val="0074587A"/>
    <w:rsid w:val="00747E81"/>
    <w:rsid w:val="007536CF"/>
    <w:rsid w:val="0075498C"/>
    <w:rsid w:val="00754E34"/>
    <w:rsid w:val="007551B5"/>
    <w:rsid w:val="00755411"/>
    <w:rsid w:val="00756F1B"/>
    <w:rsid w:val="0075709F"/>
    <w:rsid w:val="00757105"/>
    <w:rsid w:val="0075770A"/>
    <w:rsid w:val="0076002F"/>
    <w:rsid w:val="007614BE"/>
    <w:rsid w:val="00761773"/>
    <w:rsid w:val="00767286"/>
    <w:rsid w:val="00767791"/>
    <w:rsid w:val="007702CB"/>
    <w:rsid w:val="00770D97"/>
    <w:rsid w:val="00772553"/>
    <w:rsid w:val="00772A6A"/>
    <w:rsid w:val="00773085"/>
    <w:rsid w:val="00773A83"/>
    <w:rsid w:val="0077414C"/>
    <w:rsid w:val="00776E32"/>
    <w:rsid w:val="007777D7"/>
    <w:rsid w:val="00780858"/>
    <w:rsid w:val="00781280"/>
    <w:rsid w:val="007816CB"/>
    <w:rsid w:val="00784398"/>
    <w:rsid w:val="007856BC"/>
    <w:rsid w:val="00785F62"/>
    <w:rsid w:val="007861FE"/>
    <w:rsid w:val="00786917"/>
    <w:rsid w:val="00786F43"/>
    <w:rsid w:val="007922AF"/>
    <w:rsid w:val="00792EEC"/>
    <w:rsid w:val="00793014"/>
    <w:rsid w:val="0079341A"/>
    <w:rsid w:val="00793A48"/>
    <w:rsid w:val="00793B40"/>
    <w:rsid w:val="00793CDC"/>
    <w:rsid w:val="0079603D"/>
    <w:rsid w:val="007A089F"/>
    <w:rsid w:val="007A093F"/>
    <w:rsid w:val="007A09D1"/>
    <w:rsid w:val="007A1B9E"/>
    <w:rsid w:val="007A1E7C"/>
    <w:rsid w:val="007A2D39"/>
    <w:rsid w:val="007A2E7C"/>
    <w:rsid w:val="007A4371"/>
    <w:rsid w:val="007A6437"/>
    <w:rsid w:val="007B0B85"/>
    <w:rsid w:val="007B0C95"/>
    <w:rsid w:val="007B186E"/>
    <w:rsid w:val="007B1C10"/>
    <w:rsid w:val="007B1E6F"/>
    <w:rsid w:val="007B316D"/>
    <w:rsid w:val="007B4036"/>
    <w:rsid w:val="007B40D0"/>
    <w:rsid w:val="007B50D7"/>
    <w:rsid w:val="007B5359"/>
    <w:rsid w:val="007B66EB"/>
    <w:rsid w:val="007B6D94"/>
    <w:rsid w:val="007B7D3B"/>
    <w:rsid w:val="007C0D59"/>
    <w:rsid w:val="007C1E56"/>
    <w:rsid w:val="007C26C0"/>
    <w:rsid w:val="007C3E94"/>
    <w:rsid w:val="007C4E28"/>
    <w:rsid w:val="007C5335"/>
    <w:rsid w:val="007C60EF"/>
    <w:rsid w:val="007C7137"/>
    <w:rsid w:val="007C7495"/>
    <w:rsid w:val="007C78F2"/>
    <w:rsid w:val="007C7E59"/>
    <w:rsid w:val="007D0014"/>
    <w:rsid w:val="007D07A5"/>
    <w:rsid w:val="007D189C"/>
    <w:rsid w:val="007D2F25"/>
    <w:rsid w:val="007D6ABC"/>
    <w:rsid w:val="007D7D28"/>
    <w:rsid w:val="007D7D9A"/>
    <w:rsid w:val="007E086F"/>
    <w:rsid w:val="007E227D"/>
    <w:rsid w:val="007E3D20"/>
    <w:rsid w:val="007E3D64"/>
    <w:rsid w:val="007E3E08"/>
    <w:rsid w:val="007E4627"/>
    <w:rsid w:val="007E4DDF"/>
    <w:rsid w:val="007E4E68"/>
    <w:rsid w:val="007E5998"/>
    <w:rsid w:val="007E6583"/>
    <w:rsid w:val="007F41A5"/>
    <w:rsid w:val="007F464D"/>
    <w:rsid w:val="007F466E"/>
    <w:rsid w:val="0080032B"/>
    <w:rsid w:val="008005DD"/>
    <w:rsid w:val="008013AB"/>
    <w:rsid w:val="00804728"/>
    <w:rsid w:val="00806793"/>
    <w:rsid w:val="00806AE2"/>
    <w:rsid w:val="00807A62"/>
    <w:rsid w:val="00807EA3"/>
    <w:rsid w:val="00810499"/>
    <w:rsid w:val="0081098E"/>
    <w:rsid w:val="00812197"/>
    <w:rsid w:val="008139EC"/>
    <w:rsid w:val="00813EDD"/>
    <w:rsid w:val="008164B0"/>
    <w:rsid w:val="00822B0A"/>
    <w:rsid w:val="00823143"/>
    <w:rsid w:val="0082370F"/>
    <w:rsid w:val="00823F4F"/>
    <w:rsid w:val="008255F4"/>
    <w:rsid w:val="0082629E"/>
    <w:rsid w:val="00826317"/>
    <w:rsid w:val="00827667"/>
    <w:rsid w:val="00830A81"/>
    <w:rsid w:val="008316AE"/>
    <w:rsid w:val="00831819"/>
    <w:rsid w:val="00831E01"/>
    <w:rsid w:val="0083319A"/>
    <w:rsid w:val="0083421C"/>
    <w:rsid w:val="00835361"/>
    <w:rsid w:val="00835523"/>
    <w:rsid w:val="008355FB"/>
    <w:rsid w:val="008363C7"/>
    <w:rsid w:val="00836EE1"/>
    <w:rsid w:val="008373FA"/>
    <w:rsid w:val="00837571"/>
    <w:rsid w:val="008406D9"/>
    <w:rsid w:val="00841493"/>
    <w:rsid w:val="0084306C"/>
    <w:rsid w:val="008452BD"/>
    <w:rsid w:val="0084765C"/>
    <w:rsid w:val="008479F5"/>
    <w:rsid w:val="0085185C"/>
    <w:rsid w:val="0085323F"/>
    <w:rsid w:val="00854EBC"/>
    <w:rsid w:val="00855F2E"/>
    <w:rsid w:val="00860F41"/>
    <w:rsid w:val="00861EA0"/>
    <w:rsid w:val="008632D9"/>
    <w:rsid w:val="008643E9"/>
    <w:rsid w:val="00864D62"/>
    <w:rsid w:val="0086654F"/>
    <w:rsid w:val="00872017"/>
    <w:rsid w:val="00872D2B"/>
    <w:rsid w:val="0087309A"/>
    <w:rsid w:val="008738F1"/>
    <w:rsid w:val="00874D80"/>
    <w:rsid w:val="0087573B"/>
    <w:rsid w:val="00876992"/>
    <w:rsid w:val="00876E11"/>
    <w:rsid w:val="008818E2"/>
    <w:rsid w:val="00881DEA"/>
    <w:rsid w:val="00884594"/>
    <w:rsid w:val="008847FA"/>
    <w:rsid w:val="0088490C"/>
    <w:rsid w:val="00884C1D"/>
    <w:rsid w:val="008854BF"/>
    <w:rsid w:val="0088591A"/>
    <w:rsid w:val="00886F2B"/>
    <w:rsid w:val="00887100"/>
    <w:rsid w:val="008879D7"/>
    <w:rsid w:val="00887EFC"/>
    <w:rsid w:val="00887FFD"/>
    <w:rsid w:val="00891D05"/>
    <w:rsid w:val="008921F6"/>
    <w:rsid w:val="00894317"/>
    <w:rsid w:val="00894E52"/>
    <w:rsid w:val="00895D29"/>
    <w:rsid w:val="008A06BF"/>
    <w:rsid w:val="008A1B3D"/>
    <w:rsid w:val="008A2C08"/>
    <w:rsid w:val="008A2EF4"/>
    <w:rsid w:val="008A3C76"/>
    <w:rsid w:val="008A4B1C"/>
    <w:rsid w:val="008A6817"/>
    <w:rsid w:val="008A6AD8"/>
    <w:rsid w:val="008A6CEB"/>
    <w:rsid w:val="008B03E7"/>
    <w:rsid w:val="008B0A63"/>
    <w:rsid w:val="008B0A67"/>
    <w:rsid w:val="008B2B24"/>
    <w:rsid w:val="008B459E"/>
    <w:rsid w:val="008B7BBC"/>
    <w:rsid w:val="008B7DCE"/>
    <w:rsid w:val="008C0776"/>
    <w:rsid w:val="008C0CC5"/>
    <w:rsid w:val="008C2A2E"/>
    <w:rsid w:val="008C4AD1"/>
    <w:rsid w:val="008C4C13"/>
    <w:rsid w:val="008C571A"/>
    <w:rsid w:val="008C6576"/>
    <w:rsid w:val="008D06A5"/>
    <w:rsid w:val="008D0E5E"/>
    <w:rsid w:val="008D0EBE"/>
    <w:rsid w:val="008D1C55"/>
    <w:rsid w:val="008D6567"/>
    <w:rsid w:val="008D7E90"/>
    <w:rsid w:val="008E0236"/>
    <w:rsid w:val="008E0650"/>
    <w:rsid w:val="008E1244"/>
    <w:rsid w:val="008E14FD"/>
    <w:rsid w:val="008E28B3"/>
    <w:rsid w:val="008E330F"/>
    <w:rsid w:val="008E4974"/>
    <w:rsid w:val="008E56F8"/>
    <w:rsid w:val="008E6296"/>
    <w:rsid w:val="008E67E9"/>
    <w:rsid w:val="008E7160"/>
    <w:rsid w:val="008F0B2F"/>
    <w:rsid w:val="008F1EB8"/>
    <w:rsid w:val="008F3285"/>
    <w:rsid w:val="008F4689"/>
    <w:rsid w:val="008F490A"/>
    <w:rsid w:val="008F49F8"/>
    <w:rsid w:val="008F51AE"/>
    <w:rsid w:val="008F5271"/>
    <w:rsid w:val="008F5E11"/>
    <w:rsid w:val="008F6040"/>
    <w:rsid w:val="008F714F"/>
    <w:rsid w:val="008F7627"/>
    <w:rsid w:val="00901823"/>
    <w:rsid w:val="00903A9C"/>
    <w:rsid w:val="0090762B"/>
    <w:rsid w:val="0091366C"/>
    <w:rsid w:val="00914606"/>
    <w:rsid w:val="009146F6"/>
    <w:rsid w:val="00915EAB"/>
    <w:rsid w:val="009203D6"/>
    <w:rsid w:val="00920B92"/>
    <w:rsid w:val="00921EBD"/>
    <w:rsid w:val="009239E5"/>
    <w:rsid w:val="00923A73"/>
    <w:rsid w:val="00924376"/>
    <w:rsid w:val="00924ADB"/>
    <w:rsid w:val="0092503A"/>
    <w:rsid w:val="00925198"/>
    <w:rsid w:val="00925D74"/>
    <w:rsid w:val="009274D2"/>
    <w:rsid w:val="00927B00"/>
    <w:rsid w:val="00931A72"/>
    <w:rsid w:val="0093517B"/>
    <w:rsid w:val="009351D4"/>
    <w:rsid w:val="00935999"/>
    <w:rsid w:val="00936705"/>
    <w:rsid w:val="00937299"/>
    <w:rsid w:val="009405F2"/>
    <w:rsid w:val="00940BFB"/>
    <w:rsid w:val="009413BF"/>
    <w:rsid w:val="0094235C"/>
    <w:rsid w:val="00942DB7"/>
    <w:rsid w:val="009438D8"/>
    <w:rsid w:val="00943E62"/>
    <w:rsid w:val="00945C92"/>
    <w:rsid w:val="00945D76"/>
    <w:rsid w:val="00946105"/>
    <w:rsid w:val="0095275C"/>
    <w:rsid w:val="00952D9B"/>
    <w:rsid w:val="0095354E"/>
    <w:rsid w:val="00957B77"/>
    <w:rsid w:val="00957D80"/>
    <w:rsid w:val="0096064A"/>
    <w:rsid w:val="00961580"/>
    <w:rsid w:val="00964529"/>
    <w:rsid w:val="00964D02"/>
    <w:rsid w:val="00964D24"/>
    <w:rsid w:val="00964DC1"/>
    <w:rsid w:val="00966AC1"/>
    <w:rsid w:val="00966DB0"/>
    <w:rsid w:val="00967064"/>
    <w:rsid w:val="009670B4"/>
    <w:rsid w:val="00974792"/>
    <w:rsid w:val="00974A0D"/>
    <w:rsid w:val="00975B0A"/>
    <w:rsid w:val="0097785A"/>
    <w:rsid w:val="00977E98"/>
    <w:rsid w:val="00980175"/>
    <w:rsid w:val="009801C4"/>
    <w:rsid w:val="009805D2"/>
    <w:rsid w:val="00981036"/>
    <w:rsid w:val="009832BC"/>
    <w:rsid w:val="00984F43"/>
    <w:rsid w:val="00985085"/>
    <w:rsid w:val="00990252"/>
    <w:rsid w:val="00990403"/>
    <w:rsid w:val="00991BC9"/>
    <w:rsid w:val="009923A1"/>
    <w:rsid w:val="00992BE9"/>
    <w:rsid w:val="009942AC"/>
    <w:rsid w:val="00996BF1"/>
    <w:rsid w:val="009A3BD4"/>
    <w:rsid w:val="009A4F06"/>
    <w:rsid w:val="009A58D3"/>
    <w:rsid w:val="009A5A4D"/>
    <w:rsid w:val="009B3DC6"/>
    <w:rsid w:val="009B4515"/>
    <w:rsid w:val="009B6E43"/>
    <w:rsid w:val="009B7AB3"/>
    <w:rsid w:val="009C0158"/>
    <w:rsid w:val="009C07E3"/>
    <w:rsid w:val="009C22A4"/>
    <w:rsid w:val="009C2494"/>
    <w:rsid w:val="009C2887"/>
    <w:rsid w:val="009C3068"/>
    <w:rsid w:val="009C6549"/>
    <w:rsid w:val="009C67B3"/>
    <w:rsid w:val="009C6A9F"/>
    <w:rsid w:val="009C6AD1"/>
    <w:rsid w:val="009C7E88"/>
    <w:rsid w:val="009D0C0C"/>
    <w:rsid w:val="009D0CE9"/>
    <w:rsid w:val="009D1E33"/>
    <w:rsid w:val="009D566B"/>
    <w:rsid w:val="009D5740"/>
    <w:rsid w:val="009D60A8"/>
    <w:rsid w:val="009D6A4D"/>
    <w:rsid w:val="009D6A68"/>
    <w:rsid w:val="009D6CD1"/>
    <w:rsid w:val="009E2880"/>
    <w:rsid w:val="009E5BB7"/>
    <w:rsid w:val="009E5EB4"/>
    <w:rsid w:val="009E5FAC"/>
    <w:rsid w:val="009F0089"/>
    <w:rsid w:val="009F0EDC"/>
    <w:rsid w:val="009F1E9C"/>
    <w:rsid w:val="009F3E26"/>
    <w:rsid w:val="009F41D6"/>
    <w:rsid w:val="009F52ED"/>
    <w:rsid w:val="009F5E3F"/>
    <w:rsid w:val="009F615F"/>
    <w:rsid w:val="009F62E0"/>
    <w:rsid w:val="00A0091A"/>
    <w:rsid w:val="00A00BEA"/>
    <w:rsid w:val="00A010B3"/>
    <w:rsid w:val="00A02446"/>
    <w:rsid w:val="00A039A8"/>
    <w:rsid w:val="00A03A0F"/>
    <w:rsid w:val="00A03F37"/>
    <w:rsid w:val="00A05E11"/>
    <w:rsid w:val="00A067C5"/>
    <w:rsid w:val="00A07440"/>
    <w:rsid w:val="00A07B6B"/>
    <w:rsid w:val="00A11D0B"/>
    <w:rsid w:val="00A12935"/>
    <w:rsid w:val="00A132E7"/>
    <w:rsid w:val="00A135E6"/>
    <w:rsid w:val="00A1373E"/>
    <w:rsid w:val="00A13A87"/>
    <w:rsid w:val="00A13CF2"/>
    <w:rsid w:val="00A14C88"/>
    <w:rsid w:val="00A14E76"/>
    <w:rsid w:val="00A16307"/>
    <w:rsid w:val="00A16829"/>
    <w:rsid w:val="00A16E66"/>
    <w:rsid w:val="00A20794"/>
    <w:rsid w:val="00A20C36"/>
    <w:rsid w:val="00A20F25"/>
    <w:rsid w:val="00A22089"/>
    <w:rsid w:val="00A22B57"/>
    <w:rsid w:val="00A2316F"/>
    <w:rsid w:val="00A241AE"/>
    <w:rsid w:val="00A243D8"/>
    <w:rsid w:val="00A24864"/>
    <w:rsid w:val="00A261DB"/>
    <w:rsid w:val="00A2633F"/>
    <w:rsid w:val="00A26CBB"/>
    <w:rsid w:val="00A30B85"/>
    <w:rsid w:val="00A320FF"/>
    <w:rsid w:val="00A3237F"/>
    <w:rsid w:val="00A326D6"/>
    <w:rsid w:val="00A3287D"/>
    <w:rsid w:val="00A33A22"/>
    <w:rsid w:val="00A33BA4"/>
    <w:rsid w:val="00A350FE"/>
    <w:rsid w:val="00A355DC"/>
    <w:rsid w:val="00A40BD3"/>
    <w:rsid w:val="00A41F9B"/>
    <w:rsid w:val="00A44019"/>
    <w:rsid w:val="00A448F0"/>
    <w:rsid w:val="00A461B5"/>
    <w:rsid w:val="00A47DC8"/>
    <w:rsid w:val="00A50148"/>
    <w:rsid w:val="00A517F9"/>
    <w:rsid w:val="00A52EC1"/>
    <w:rsid w:val="00A53516"/>
    <w:rsid w:val="00A540F0"/>
    <w:rsid w:val="00A559B0"/>
    <w:rsid w:val="00A56C51"/>
    <w:rsid w:val="00A572FF"/>
    <w:rsid w:val="00A6187E"/>
    <w:rsid w:val="00A61CE7"/>
    <w:rsid w:val="00A625A2"/>
    <w:rsid w:val="00A64214"/>
    <w:rsid w:val="00A6451A"/>
    <w:rsid w:val="00A64C60"/>
    <w:rsid w:val="00A65E95"/>
    <w:rsid w:val="00A66341"/>
    <w:rsid w:val="00A66BB7"/>
    <w:rsid w:val="00A700CB"/>
    <w:rsid w:val="00A71424"/>
    <w:rsid w:val="00A71736"/>
    <w:rsid w:val="00A718F4"/>
    <w:rsid w:val="00A71B45"/>
    <w:rsid w:val="00A72CAF"/>
    <w:rsid w:val="00A7486E"/>
    <w:rsid w:val="00A74C4D"/>
    <w:rsid w:val="00A76812"/>
    <w:rsid w:val="00A76F90"/>
    <w:rsid w:val="00A80141"/>
    <w:rsid w:val="00A80C48"/>
    <w:rsid w:val="00A83FF1"/>
    <w:rsid w:val="00A852CD"/>
    <w:rsid w:val="00A8655B"/>
    <w:rsid w:val="00A86F1E"/>
    <w:rsid w:val="00A8764B"/>
    <w:rsid w:val="00A87829"/>
    <w:rsid w:val="00A90D01"/>
    <w:rsid w:val="00A938EB"/>
    <w:rsid w:val="00A93C41"/>
    <w:rsid w:val="00A95107"/>
    <w:rsid w:val="00A95B50"/>
    <w:rsid w:val="00A9702D"/>
    <w:rsid w:val="00A972CA"/>
    <w:rsid w:val="00AA0148"/>
    <w:rsid w:val="00AA0D7B"/>
    <w:rsid w:val="00AA2645"/>
    <w:rsid w:val="00AA3843"/>
    <w:rsid w:val="00AA43AE"/>
    <w:rsid w:val="00AA4DFA"/>
    <w:rsid w:val="00AA509D"/>
    <w:rsid w:val="00AA52CE"/>
    <w:rsid w:val="00AA56CF"/>
    <w:rsid w:val="00AA5D5B"/>
    <w:rsid w:val="00AA664B"/>
    <w:rsid w:val="00AB26CA"/>
    <w:rsid w:val="00AB27DA"/>
    <w:rsid w:val="00AB29D2"/>
    <w:rsid w:val="00AB449B"/>
    <w:rsid w:val="00AB534B"/>
    <w:rsid w:val="00AB6200"/>
    <w:rsid w:val="00AB7754"/>
    <w:rsid w:val="00AB7E63"/>
    <w:rsid w:val="00AC093B"/>
    <w:rsid w:val="00AC121E"/>
    <w:rsid w:val="00AC38F2"/>
    <w:rsid w:val="00AC3F73"/>
    <w:rsid w:val="00AC4650"/>
    <w:rsid w:val="00AC46A8"/>
    <w:rsid w:val="00AC48E4"/>
    <w:rsid w:val="00AC4C2B"/>
    <w:rsid w:val="00AC5759"/>
    <w:rsid w:val="00AC639E"/>
    <w:rsid w:val="00AC7DBE"/>
    <w:rsid w:val="00AC7E97"/>
    <w:rsid w:val="00AD3F40"/>
    <w:rsid w:val="00AD458E"/>
    <w:rsid w:val="00AD4D93"/>
    <w:rsid w:val="00AD66CD"/>
    <w:rsid w:val="00AD69BD"/>
    <w:rsid w:val="00AD6BDF"/>
    <w:rsid w:val="00AE0D6B"/>
    <w:rsid w:val="00AE1158"/>
    <w:rsid w:val="00AE17E5"/>
    <w:rsid w:val="00AE32DE"/>
    <w:rsid w:val="00AE60A0"/>
    <w:rsid w:val="00AE77EF"/>
    <w:rsid w:val="00AE7B95"/>
    <w:rsid w:val="00AE7ED2"/>
    <w:rsid w:val="00AF3652"/>
    <w:rsid w:val="00AF55A7"/>
    <w:rsid w:val="00AF5611"/>
    <w:rsid w:val="00AF57D6"/>
    <w:rsid w:val="00AF65EE"/>
    <w:rsid w:val="00AF6A0A"/>
    <w:rsid w:val="00AF6B6A"/>
    <w:rsid w:val="00AF7080"/>
    <w:rsid w:val="00AF7656"/>
    <w:rsid w:val="00B0101D"/>
    <w:rsid w:val="00B01D5B"/>
    <w:rsid w:val="00B02169"/>
    <w:rsid w:val="00B0365D"/>
    <w:rsid w:val="00B038BA"/>
    <w:rsid w:val="00B04B4F"/>
    <w:rsid w:val="00B05717"/>
    <w:rsid w:val="00B05CE2"/>
    <w:rsid w:val="00B078FE"/>
    <w:rsid w:val="00B10BEF"/>
    <w:rsid w:val="00B13CAC"/>
    <w:rsid w:val="00B15D4A"/>
    <w:rsid w:val="00B1625E"/>
    <w:rsid w:val="00B1760B"/>
    <w:rsid w:val="00B17952"/>
    <w:rsid w:val="00B17B8A"/>
    <w:rsid w:val="00B21D27"/>
    <w:rsid w:val="00B23343"/>
    <w:rsid w:val="00B252CB"/>
    <w:rsid w:val="00B262A1"/>
    <w:rsid w:val="00B26E2F"/>
    <w:rsid w:val="00B27299"/>
    <w:rsid w:val="00B27B4D"/>
    <w:rsid w:val="00B30826"/>
    <w:rsid w:val="00B32F06"/>
    <w:rsid w:val="00B33069"/>
    <w:rsid w:val="00B343AE"/>
    <w:rsid w:val="00B35989"/>
    <w:rsid w:val="00B35A5D"/>
    <w:rsid w:val="00B35DC5"/>
    <w:rsid w:val="00B360AB"/>
    <w:rsid w:val="00B36DB4"/>
    <w:rsid w:val="00B36E0C"/>
    <w:rsid w:val="00B40D1D"/>
    <w:rsid w:val="00B41A8A"/>
    <w:rsid w:val="00B44F10"/>
    <w:rsid w:val="00B4510E"/>
    <w:rsid w:val="00B45370"/>
    <w:rsid w:val="00B455B6"/>
    <w:rsid w:val="00B460AD"/>
    <w:rsid w:val="00B50F68"/>
    <w:rsid w:val="00B52BBD"/>
    <w:rsid w:val="00B53064"/>
    <w:rsid w:val="00B5547A"/>
    <w:rsid w:val="00B55C27"/>
    <w:rsid w:val="00B567F9"/>
    <w:rsid w:val="00B56D4A"/>
    <w:rsid w:val="00B56DA4"/>
    <w:rsid w:val="00B56E5B"/>
    <w:rsid w:val="00B56E95"/>
    <w:rsid w:val="00B572AC"/>
    <w:rsid w:val="00B606EC"/>
    <w:rsid w:val="00B63121"/>
    <w:rsid w:val="00B63265"/>
    <w:rsid w:val="00B63826"/>
    <w:rsid w:val="00B640BF"/>
    <w:rsid w:val="00B651BD"/>
    <w:rsid w:val="00B65C10"/>
    <w:rsid w:val="00B65F99"/>
    <w:rsid w:val="00B661A9"/>
    <w:rsid w:val="00B66BFA"/>
    <w:rsid w:val="00B67330"/>
    <w:rsid w:val="00B673EB"/>
    <w:rsid w:val="00B67FE4"/>
    <w:rsid w:val="00B715BD"/>
    <w:rsid w:val="00B725A5"/>
    <w:rsid w:val="00B7273A"/>
    <w:rsid w:val="00B72BB8"/>
    <w:rsid w:val="00B72E3C"/>
    <w:rsid w:val="00B73A54"/>
    <w:rsid w:val="00B75073"/>
    <w:rsid w:val="00B755D3"/>
    <w:rsid w:val="00B771D5"/>
    <w:rsid w:val="00B80BA7"/>
    <w:rsid w:val="00B81364"/>
    <w:rsid w:val="00B82AA6"/>
    <w:rsid w:val="00B837EF"/>
    <w:rsid w:val="00B85A0D"/>
    <w:rsid w:val="00B85A8D"/>
    <w:rsid w:val="00B85B7E"/>
    <w:rsid w:val="00B8678D"/>
    <w:rsid w:val="00B877AC"/>
    <w:rsid w:val="00B905E1"/>
    <w:rsid w:val="00B92850"/>
    <w:rsid w:val="00B9286D"/>
    <w:rsid w:val="00B92B19"/>
    <w:rsid w:val="00B93EAB"/>
    <w:rsid w:val="00B93F33"/>
    <w:rsid w:val="00B946D1"/>
    <w:rsid w:val="00B94884"/>
    <w:rsid w:val="00B95D64"/>
    <w:rsid w:val="00B95DF5"/>
    <w:rsid w:val="00B962F2"/>
    <w:rsid w:val="00B968EB"/>
    <w:rsid w:val="00B972F2"/>
    <w:rsid w:val="00BA0FBB"/>
    <w:rsid w:val="00BA10CE"/>
    <w:rsid w:val="00BA4958"/>
    <w:rsid w:val="00BA5B3F"/>
    <w:rsid w:val="00BB009A"/>
    <w:rsid w:val="00BB12A0"/>
    <w:rsid w:val="00BB2A87"/>
    <w:rsid w:val="00BB377F"/>
    <w:rsid w:val="00BB3B10"/>
    <w:rsid w:val="00BB4ADF"/>
    <w:rsid w:val="00BB5ED0"/>
    <w:rsid w:val="00BC225C"/>
    <w:rsid w:val="00BC4F25"/>
    <w:rsid w:val="00BC4F3F"/>
    <w:rsid w:val="00BC5B0F"/>
    <w:rsid w:val="00BC5C7F"/>
    <w:rsid w:val="00BC6B76"/>
    <w:rsid w:val="00BD1237"/>
    <w:rsid w:val="00BD178B"/>
    <w:rsid w:val="00BD2449"/>
    <w:rsid w:val="00BD2746"/>
    <w:rsid w:val="00BD3151"/>
    <w:rsid w:val="00BD4F04"/>
    <w:rsid w:val="00BD60E5"/>
    <w:rsid w:val="00BD63C9"/>
    <w:rsid w:val="00BE0953"/>
    <w:rsid w:val="00BE1013"/>
    <w:rsid w:val="00BE1369"/>
    <w:rsid w:val="00BE48F4"/>
    <w:rsid w:val="00BE6A1E"/>
    <w:rsid w:val="00BE6C45"/>
    <w:rsid w:val="00BF20A6"/>
    <w:rsid w:val="00BF27BE"/>
    <w:rsid w:val="00BF57F8"/>
    <w:rsid w:val="00BF669C"/>
    <w:rsid w:val="00BF7C05"/>
    <w:rsid w:val="00C02556"/>
    <w:rsid w:val="00C03087"/>
    <w:rsid w:val="00C04B5C"/>
    <w:rsid w:val="00C04E24"/>
    <w:rsid w:val="00C05047"/>
    <w:rsid w:val="00C058BD"/>
    <w:rsid w:val="00C05BF2"/>
    <w:rsid w:val="00C06BE7"/>
    <w:rsid w:val="00C10A0B"/>
    <w:rsid w:val="00C10D0E"/>
    <w:rsid w:val="00C11672"/>
    <w:rsid w:val="00C11880"/>
    <w:rsid w:val="00C11B33"/>
    <w:rsid w:val="00C12F3A"/>
    <w:rsid w:val="00C13468"/>
    <w:rsid w:val="00C1409F"/>
    <w:rsid w:val="00C14B5B"/>
    <w:rsid w:val="00C15431"/>
    <w:rsid w:val="00C15660"/>
    <w:rsid w:val="00C15D68"/>
    <w:rsid w:val="00C177DC"/>
    <w:rsid w:val="00C17B8E"/>
    <w:rsid w:val="00C20333"/>
    <w:rsid w:val="00C2068A"/>
    <w:rsid w:val="00C20CAE"/>
    <w:rsid w:val="00C212F4"/>
    <w:rsid w:val="00C22F80"/>
    <w:rsid w:val="00C236E9"/>
    <w:rsid w:val="00C24A60"/>
    <w:rsid w:val="00C25821"/>
    <w:rsid w:val="00C25BB0"/>
    <w:rsid w:val="00C25C4C"/>
    <w:rsid w:val="00C267B4"/>
    <w:rsid w:val="00C269A0"/>
    <w:rsid w:val="00C26B03"/>
    <w:rsid w:val="00C26F2A"/>
    <w:rsid w:val="00C3054E"/>
    <w:rsid w:val="00C32CF6"/>
    <w:rsid w:val="00C3384C"/>
    <w:rsid w:val="00C34ACB"/>
    <w:rsid w:val="00C3571A"/>
    <w:rsid w:val="00C36D41"/>
    <w:rsid w:val="00C412E0"/>
    <w:rsid w:val="00C41998"/>
    <w:rsid w:val="00C41B6A"/>
    <w:rsid w:val="00C439E4"/>
    <w:rsid w:val="00C44530"/>
    <w:rsid w:val="00C46C28"/>
    <w:rsid w:val="00C47570"/>
    <w:rsid w:val="00C5036E"/>
    <w:rsid w:val="00C52365"/>
    <w:rsid w:val="00C52392"/>
    <w:rsid w:val="00C527F6"/>
    <w:rsid w:val="00C52940"/>
    <w:rsid w:val="00C52BD6"/>
    <w:rsid w:val="00C55AB2"/>
    <w:rsid w:val="00C56CD1"/>
    <w:rsid w:val="00C6005B"/>
    <w:rsid w:val="00C6408C"/>
    <w:rsid w:val="00C6445A"/>
    <w:rsid w:val="00C67A71"/>
    <w:rsid w:val="00C70283"/>
    <w:rsid w:val="00C7067D"/>
    <w:rsid w:val="00C7156B"/>
    <w:rsid w:val="00C71688"/>
    <w:rsid w:val="00C73AC3"/>
    <w:rsid w:val="00C74005"/>
    <w:rsid w:val="00C747E0"/>
    <w:rsid w:val="00C74AF4"/>
    <w:rsid w:val="00C7577B"/>
    <w:rsid w:val="00C76159"/>
    <w:rsid w:val="00C765D6"/>
    <w:rsid w:val="00C76C0B"/>
    <w:rsid w:val="00C76D92"/>
    <w:rsid w:val="00C77514"/>
    <w:rsid w:val="00C77BB7"/>
    <w:rsid w:val="00C77D0E"/>
    <w:rsid w:val="00C80A42"/>
    <w:rsid w:val="00C81485"/>
    <w:rsid w:val="00C817B4"/>
    <w:rsid w:val="00C82244"/>
    <w:rsid w:val="00C82995"/>
    <w:rsid w:val="00C83802"/>
    <w:rsid w:val="00C856EF"/>
    <w:rsid w:val="00C85AA6"/>
    <w:rsid w:val="00C85C03"/>
    <w:rsid w:val="00C92405"/>
    <w:rsid w:val="00C92667"/>
    <w:rsid w:val="00C928D8"/>
    <w:rsid w:val="00C92D5C"/>
    <w:rsid w:val="00C94CEA"/>
    <w:rsid w:val="00CA07B1"/>
    <w:rsid w:val="00CA114C"/>
    <w:rsid w:val="00CA2E87"/>
    <w:rsid w:val="00CA603A"/>
    <w:rsid w:val="00CA626A"/>
    <w:rsid w:val="00CA6318"/>
    <w:rsid w:val="00CA680C"/>
    <w:rsid w:val="00CA6B1D"/>
    <w:rsid w:val="00CA7268"/>
    <w:rsid w:val="00CB2032"/>
    <w:rsid w:val="00CB3D55"/>
    <w:rsid w:val="00CB4321"/>
    <w:rsid w:val="00CB489F"/>
    <w:rsid w:val="00CB6501"/>
    <w:rsid w:val="00CB76B5"/>
    <w:rsid w:val="00CC0A7B"/>
    <w:rsid w:val="00CC15BF"/>
    <w:rsid w:val="00CC420C"/>
    <w:rsid w:val="00CC4558"/>
    <w:rsid w:val="00CC51F8"/>
    <w:rsid w:val="00CC5C6C"/>
    <w:rsid w:val="00CC6BAC"/>
    <w:rsid w:val="00CC72BD"/>
    <w:rsid w:val="00CD055F"/>
    <w:rsid w:val="00CD1953"/>
    <w:rsid w:val="00CD546E"/>
    <w:rsid w:val="00CD5BF3"/>
    <w:rsid w:val="00CD5E4B"/>
    <w:rsid w:val="00CD794E"/>
    <w:rsid w:val="00CD7BBC"/>
    <w:rsid w:val="00CE0141"/>
    <w:rsid w:val="00CE0638"/>
    <w:rsid w:val="00CE0801"/>
    <w:rsid w:val="00CE2774"/>
    <w:rsid w:val="00CE5387"/>
    <w:rsid w:val="00CE545A"/>
    <w:rsid w:val="00CE5A3F"/>
    <w:rsid w:val="00CE7B23"/>
    <w:rsid w:val="00CE7D1E"/>
    <w:rsid w:val="00CF00C9"/>
    <w:rsid w:val="00CF0908"/>
    <w:rsid w:val="00CF15C0"/>
    <w:rsid w:val="00CF17AF"/>
    <w:rsid w:val="00CF1A62"/>
    <w:rsid w:val="00CF2CEC"/>
    <w:rsid w:val="00CF4066"/>
    <w:rsid w:val="00CF5B11"/>
    <w:rsid w:val="00CF6A47"/>
    <w:rsid w:val="00CF748E"/>
    <w:rsid w:val="00CF7D0B"/>
    <w:rsid w:val="00D008DE"/>
    <w:rsid w:val="00D016EC"/>
    <w:rsid w:val="00D0397A"/>
    <w:rsid w:val="00D03ACA"/>
    <w:rsid w:val="00D04954"/>
    <w:rsid w:val="00D073E3"/>
    <w:rsid w:val="00D1105E"/>
    <w:rsid w:val="00D11150"/>
    <w:rsid w:val="00D12B71"/>
    <w:rsid w:val="00D12EF5"/>
    <w:rsid w:val="00D13AFD"/>
    <w:rsid w:val="00D1409B"/>
    <w:rsid w:val="00D16164"/>
    <w:rsid w:val="00D1679F"/>
    <w:rsid w:val="00D16890"/>
    <w:rsid w:val="00D2056C"/>
    <w:rsid w:val="00D21800"/>
    <w:rsid w:val="00D21959"/>
    <w:rsid w:val="00D22DF7"/>
    <w:rsid w:val="00D2489C"/>
    <w:rsid w:val="00D24E93"/>
    <w:rsid w:val="00D2690E"/>
    <w:rsid w:val="00D26F38"/>
    <w:rsid w:val="00D27A0B"/>
    <w:rsid w:val="00D305EA"/>
    <w:rsid w:val="00D3249C"/>
    <w:rsid w:val="00D3263C"/>
    <w:rsid w:val="00D33412"/>
    <w:rsid w:val="00D34115"/>
    <w:rsid w:val="00D34EFC"/>
    <w:rsid w:val="00D36590"/>
    <w:rsid w:val="00D365CC"/>
    <w:rsid w:val="00D37F93"/>
    <w:rsid w:val="00D41813"/>
    <w:rsid w:val="00D4408D"/>
    <w:rsid w:val="00D44A84"/>
    <w:rsid w:val="00D45DA4"/>
    <w:rsid w:val="00D46D5E"/>
    <w:rsid w:val="00D470D8"/>
    <w:rsid w:val="00D502D5"/>
    <w:rsid w:val="00D50794"/>
    <w:rsid w:val="00D5542B"/>
    <w:rsid w:val="00D559BE"/>
    <w:rsid w:val="00D562BD"/>
    <w:rsid w:val="00D56A9F"/>
    <w:rsid w:val="00D56CF1"/>
    <w:rsid w:val="00D605AC"/>
    <w:rsid w:val="00D61BD4"/>
    <w:rsid w:val="00D61C23"/>
    <w:rsid w:val="00D62140"/>
    <w:rsid w:val="00D6350C"/>
    <w:rsid w:val="00D63DE5"/>
    <w:rsid w:val="00D644D6"/>
    <w:rsid w:val="00D6731F"/>
    <w:rsid w:val="00D70B87"/>
    <w:rsid w:val="00D711F9"/>
    <w:rsid w:val="00D71536"/>
    <w:rsid w:val="00D71F0D"/>
    <w:rsid w:val="00D72F5A"/>
    <w:rsid w:val="00D731A1"/>
    <w:rsid w:val="00D736A5"/>
    <w:rsid w:val="00D73F9E"/>
    <w:rsid w:val="00D751E3"/>
    <w:rsid w:val="00D75F64"/>
    <w:rsid w:val="00D75FA0"/>
    <w:rsid w:val="00D76565"/>
    <w:rsid w:val="00D76B8A"/>
    <w:rsid w:val="00D76C0C"/>
    <w:rsid w:val="00D77966"/>
    <w:rsid w:val="00D779C2"/>
    <w:rsid w:val="00D80FE9"/>
    <w:rsid w:val="00D81535"/>
    <w:rsid w:val="00D81776"/>
    <w:rsid w:val="00D839A4"/>
    <w:rsid w:val="00D84CEA"/>
    <w:rsid w:val="00D878BD"/>
    <w:rsid w:val="00D87CB6"/>
    <w:rsid w:val="00D90AAA"/>
    <w:rsid w:val="00D90F68"/>
    <w:rsid w:val="00D91AE5"/>
    <w:rsid w:val="00D93AF7"/>
    <w:rsid w:val="00D97597"/>
    <w:rsid w:val="00DA042B"/>
    <w:rsid w:val="00DA0F27"/>
    <w:rsid w:val="00DA104E"/>
    <w:rsid w:val="00DA15EF"/>
    <w:rsid w:val="00DA4309"/>
    <w:rsid w:val="00DA4CAF"/>
    <w:rsid w:val="00DA4E45"/>
    <w:rsid w:val="00DA668F"/>
    <w:rsid w:val="00DA6B7D"/>
    <w:rsid w:val="00DA7B6F"/>
    <w:rsid w:val="00DB066B"/>
    <w:rsid w:val="00DB0FE9"/>
    <w:rsid w:val="00DB181B"/>
    <w:rsid w:val="00DB1AFE"/>
    <w:rsid w:val="00DB1F32"/>
    <w:rsid w:val="00DB2127"/>
    <w:rsid w:val="00DB2EF5"/>
    <w:rsid w:val="00DB3E4B"/>
    <w:rsid w:val="00DB4483"/>
    <w:rsid w:val="00DB5712"/>
    <w:rsid w:val="00DB6569"/>
    <w:rsid w:val="00DB6DD3"/>
    <w:rsid w:val="00DB7BBB"/>
    <w:rsid w:val="00DC1BFF"/>
    <w:rsid w:val="00DC2B45"/>
    <w:rsid w:val="00DC2E40"/>
    <w:rsid w:val="00DC2F8E"/>
    <w:rsid w:val="00DC60EC"/>
    <w:rsid w:val="00DC6966"/>
    <w:rsid w:val="00DC69AC"/>
    <w:rsid w:val="00DC69F0"/>
    <w:rsid w:val="00DC6B9C"/>
    <w:rsid w:val="00DC6D3D"/>
    <w:rsid w:val="00DC7266"/>
    <w:rsid w:val="00DD1F42"/>
    <w:rsid w:val="00DD2325"/>
    <w:rsid w:val="00DD3D12"/>
    <w:rsid w:val="00DD45F7"/>
    <w:rsid w:val="00DD7AFB"/>
    <w:rsid w:val="00DD7DD3"/>
    <w:rsid w:val="00DE0401"/>
    <w:rsid w:val="00DE3CEB"/>
    <w:rsid w:val="00DE47D8"/>
    <w:rsid w:val="00DE5803"/>
    <w:rsid w:val="00DE7CFB"/>
    <w:rsid w:val="00DF19DD"/>
    <w:rsid w:val="00DF1CB8"/>
    <w:rsid w:val="00DF3C73"/>
    <w:rsid w:val="00DF68CA"/>
    <w:rsid w:val="00DF7505"/>
    <w:rsid w:val="00E0454D"/>
    <w:rsid w:val="00E05941"/>
    <w:rsid w:val="00E07C83"/>
    <w:rsid w:val="00E07E17"/>
    <w:rsid w:val="00E1039D"/>
    <w:rsid w:val="00E103F8"/>
    <w:rsid w:val="00E12E33"/>
    <w:rsid w:val="00E150CD"/>
    <w:rsid w:val="00E15B75"/>
    <w:rsid w:val="00E162D4"/>
    <w:rsid w:val="00E171C3"/>
    <w:rsid w:val="00E200CC"/>
    <w:rsid w:val="00E22AB0"/>
    <w:rsid w:val="00E22CFA"/>
    <w:rsid w:val="00E234FC"/>
    <w:rsid w:val="00E23A8F"/>
    <w:rsid w:val="00E2468F"/>
    <w:rsid w:val="00E24CB3"/>
    <w:rsid w:val="00E25E2E"/>
    <w:rsid w:val="00E30CFB"/>
    <w:rsid w:val="00E32FF9"/>
    <w:rsid w:val="00E33A1F"/>
    <w:rsid w:val="00E33B08"/>
    <w:rsid w:val="00E341FC"/>
    <w:rsid w:val="00E3578A"/>
    <w:rsid w:val="00E36793"/>
    <w:rsid w:val="00E36894"/>
    <w:rsid w:val="00E402CD"/>
    <w:rsid w:val="00E408B4"/>
    <w:rsid w:val="00E40944"/>
    <w:rsid w:val="00E40F53"/>
    <w:rsid w:val="00E447A6"/>
    <w:rsid w:val="00E45310"/>
    <w:rsid w:val="00E468BA"/>
    <w:rsid w:val="00E468CD"/>
    <w:rsid w:val="00E47401"/>
    <w:rsid w:val="00E476A9"/>
    <w:rsid w:val="00E5084E"/>
    <w:rsid w:val="00E52587"/>
    <w:rsid w:val="00E52754"/>
    <w:rsid w:val="00E543AD"/>
    <w:rsid w:val="00E54DA3"/>
    <w:rsid w:val="00E55003"/>
    <w:rsid w:val="00E5561A"/>
    <w:rsid w:val="00E578DD"/>
    <w:rsid w:val="00E63992"/>
    <w:rsid w:val="00E642CC"/>
    <w:rsid w:val="00E643A6"/>
    <w:rsid w:val="00E65133"/>
    <w:rsid w:val="00E674A5"/>
    <w:rsid w:val="00E67A9F"/>
    <w:rsid w:val="00E67CC5"/>
    <w:rsid w:val="00E706AA"/>
    <w:rsid w:val="00E70CCE"/>
    <w:rsid w:val="00E70D41"/>
    <w:rsid w:val="00E70E08"/>
    <w:rsid w:val="00E72E3F"/>
    <w:rsid w:val="00E7307A"/>
    <w:rsid w:val="00E73CFF"/>
    <w:rsid w:val="00E7529B"/>
    <w:rsid w:val="00E75508"/>
    <w:rsid w:val="00E760D5"/>
    <w:rsid w:val="00E763B0"/>
    <w:rsid w:val="00E774F9"/>
    <w:rsid w:val="00E80BD0"/>
    <w:rsid w:val="00E81CE0"/>
    <w:rsid w:val="00E834A5"/>
    <w:rsid w:val="00E83D73"/>
    <w:rsid w:val="00E847C9"/>
    <w:rsid w:val="00E855A7"/>
    <w:rsid w:val="00E85F26"/>
    <w:rsid w:val="00E87580"/>
    <w:rsid w:val="00E87D5A"/>
    <w:rsid w:val="00E911D5"/>
    <w:rsid w:val="00E929CD"/>
    <w:rsid w:val="00E92E9C"/>
    <w:rsid w:val="00E93285"/>
    <w:rsid w:val="00E939BC"/>
    <w:rsid w:val="00E93A0B"/>
    <w:rsid w:val="00E93DB2"/>
    <w:rsid w:val="00E94A6C"/>
    <w:rsid w:val="00E95C1D"/>
    <w:rsid w:val="00E972A6"/>
    <w:rsid w:val="00E97A5A"/>
    <w:rsid w:val="00EA0B3F"/>
    <w:rsid w:val="00EA0EEA"/>
    <w:rsid w:val="00EA1B20"/>
    <w:rsid w:val="00EA1FD8"/>
    <w:rsid w:val="00EA2083"/>
    <w:rsid w:val="00EA2174"/>
    <w:rsid w:val="00EA2309"/>
    <w:rsid w:val="00EA3ECA"/>
    <w:rsid w:val="00EA4AB2"/>
    <w:rsid w:val="00EA4EEA"/>
    <w:rsid w:val="00EB028C"/>
    <w:rsid w:val="00EB262E"/>
    <w:rsid w:val="00EB4561"/>
    <w:rsid w:val="00EB4FDE"/>
    <w:rsid w:val="00EB5512"/>
    <w:rsid w:val="00EB76E8"/>
    <w:rsid w:val="00EC1A94"/>
    <w:rsid w:val="00EC201F"/>
    <w:rsid w:val="00EC2608"/>
    <w:rsid w:val="00EC29E7"/>
    <w:rsid w:val="00EC2E85"/>
    <w:rsid w:val="00EC34BD"/>
    <w:rsid w:val="00EC5227"/>
    <w:rsid w:val="00EC6F3E"/>
    <w:rsid w:val="00EC74F8"/>
    <w:rsid w:val="00EC77E2"/>
    <w:rsid w:val="00ED099E"/>
    <w:rsid w:val="00ED11AA"/>
    <w:rsid w:val="00ED1211"/>
    <w:rsid w:val="00ED2894"/>
    <w:rsid w:val="00ED303D"/>
    <w:rsid w:val="00ED4522"/>
    <w:rsid w:val="00ED4799"/>
    <w:rsid w:val="00ED54E2"/>
    <w:rsid w:val="00ED5BC6"/>
    <w:rsid w:val="00ED6C80"/>
    <w:rsid w:val="00ED7FC8"/>
    <w:rsid w:val="00EE02FC"/>
    <w:rsid w:val="00EE1B7A"/>
    <w:rsid w:val="00EE1E52"/>
    <w:rsid w:val="00EE4F94"/>
    <w:rsid w:val="00EF0146"/>
    <w:rsid w:val="00EF07F2"/>
    <w:rsid w:val="00EF13ED"/>
    <w:rsid w:val="00EF2916"/>
    <w:rsid w:val="00EF3A08"/>
    <w:rsid w:val="00EF6E0F"/>
    <w:rsid w:val="00F02252"/>
    <w:rsid w:val="00F02669"/>
    <w:rsid w:val="00F02CD0"/>
    <w:rsid w:val="00F038AC"/>
    <w:rsid w:val="00F03C77"/>
    <w:rsid w:val="00F03CFB"/>
    <w:rsid w:val="00F03FF2"/>
    <w:rsid w:val="00F040A1"/>
    <w:rsid w:val="00F05470"/>
    <w:rsid w:val="00F11739"/>
    <w:rsid w:val="00F11C00"/>
    <w:rsid w:val="00F130B0"/>
    <w:rsid w:val="00F17ED8"/>
    <w:rsid w:val="00F202EE"/>
    <w:rsid w:val="00F21C25"/>
    <w:rsid w:val="00F229DF"/>
    <w:rsid w:val="00F236C5"/>
    <w:rsid w:val="00F23C1C"/>
    <w:rsid w:val="00F245D1"/>
    <w:rsid w:val="00F250CC"/>
    <w:rsid w:val="00F25304"/>
    <w:rsid w:val="00F2577C"/>
    <w:rsid w:val="00F26278"/>
    <w:rsid w:val="00F26631"/>
    <w:rsid w:val="00F27E67"/>
    <w:rsid w:val="00F30B61"/>
    <w:rsid w:val="00F30F40"/>
    <w:rsid w:val="00F31771"/>
    <w:rsid w:val="00F31F8B"/>
    <w:rsid w:val="00F327FE"/>
    <w:rsid w:val="00F34BBE"/>
    <w:rsid w:val="00F35505"/>
    <w:rsid w:val="00F3560C"/>
    <w:rsid w:val="00F3612D"/>
    <w:rsid w:val="00F3710C"/>
    <w:rsid w:val="00F412F1"/>
    <w:rsid w:val="00F42306"/>
    <w:rsid w:val="00F42F94"/>
    <w:rsid w:val="00F4325B"/>
    <w:rsid w:val="00F43B60"/>
    <w:rsid w:val="00F44482"/>
    <w:rsid w:val="00F45120"/>
    <w:rsid w:val="00F4581A"/>
    <w:rsid w:val="00F45B5E"/>
    <w:rsid w:val="00F46C39"/>
    <w:rsid w:val="00F50994"/>
    <w:rsid w:val="00F50DE2"/>
    <w:rsid w:val="00F5122E"/>
    <w:rsid w:val="00F52456"/>
    <w:rsid w:val="00F53ACC"/>
    <w:rsid w:val="00F54A20"/>
    <w:rsid w:val="00F55157"/>
    <w:rsid w:val="00F557D2"/>
    <w:rsid w:val="00F562C2"/>
    <w:rsid w:val="00F60CEA"/>
    <w:rsid w:val="00F61920"/>
    <w:rsid w:val="00F62EFC"/>
    <w:rsid w:val="00F6375B"/>
    <w:rsid w:val="00F65237"/>
    <w:rsid w:val="00F65C38"/>
    <w:rsid w:val="00F6704D"/>
    <w:rsid w:val="00F67BF7"/>
    <w:rsid w:val="00F713FF"/>
    <w:rsid w:val="00F73425"/>
    <w:rsid w:val="00F740E8"/>
    <w:rsid w:val="00F75037"/>
    <w:rsid w:val="00F8234C"/>
    <w:rsid w:val="00F838CC"/>
    <w:rsid w:val="00F84324"/>
    <w:rsid w:val="00F856B4"/>
    <w:rsid w:val="00F858AE"/>
    <w:rsid w:val="00F85C0C"/>
    <w:rsid w:val="00F87A27"/>
    <w:rsid w:val="00F87F3F"/>
    <w:rsid w:val="00F903BA"/>
    <w:rsid w:val="00F905F0"/>
    <w:rsid w:val="00F911A1"/>
    <w:rsid w:val="00F91B7B"/>
    <w:rsid w:val="00F92834"/>
    <w:rsid w:val="00F932A6"/>
    <w:rsid w:val="00F95723"/>
    <w:rsid w:val="00F9614C"/>
    <w:rsid w:val="00FA0183"/>
    <w:rsid w:val="00FA09C6"/>
    <w:rsid w:val="00FA1B6A"/>
    <w:rsid w:val="00FA3AD1"/>
    <w:rsid w:val="00FA4568"/>
    <w:rsid w:val="00FA5321"/>
    <w:rsid w:val="00FA6A04"/>
    <w:rsid w:val="00FA6B94"/>
    <w:rsid w:val="00FB059B"/>
    <w:rsid w:val="00FB0B9D"/>
    <w:rsid w:val="00FB131F"/>
    <w:rsid w:val="00FB32EC"/>
    <w:rsid w:val="00FB3800"/>
    <w:rsid w:val="00FB4787"/>
    <w:rsid w:val="00FB5FF0"/>
    <w:rsid w:val="00FB76CD"/>
    <w:rsid w:val="00FC00F7"/>
    <w:rsid w:val="00FC038C"/>
    <w:rsid w:val="00FC06EB"/>
    <w:rsid w:val="00FC19DC"/>
    <w:rsid w:val="00FC258A"/>
    <w:rsid w:val="00FC282D"/>
    <w:rsid w:val="00FC3E9B"/>
    <w:rsid w:val="00FC53D7"/>
    <w:rsid w:val="00FD0469"/>
    <w:rsid w:val="00FD17A9"/>
    <w:rsid w:val="00FD2DE8"/>
    <w:rsid w:val="00FD32B0"/>
    <w:rsid w:val="00FD3A37"/>
    <w:rsid w:val="00FD3C72"/>
    <w:rsid w:val="00FD3D5C"/>
    <w:rsid w:val="00FD3DCC"/>
    <w:rsid w:val="00FD567F"/>
    <w:rsid w:val="00FE0071"/>
    <w:rsid w:val="00FE05C4"/>
    <w:rsid w:val="00FE0E16"/>
    <w:rsid w:val="00FE17F4"/>
    <w:rsid w:val="00FE191C"/>
    <w:rsid w:val="00FE23EF"/>
    <w:rsid w:val="00FE2A55"/>
    <w:rsid w:val="00FE509E"/>
    <w:rsid w:val="00FE5537"/>
    <w:rsid w:val="00FE75E2"/>
    <w:rsid w:val="00FE7608"/>
    <w:rsid w:val="00FE7A53"/>
    <w:rsid w:val="00FF0C93"/>
    <w:rsid w:val="00FF11DB"/>
    <w:rsid w:val="00FF457D"/>
    <w:rsid w:val="00FF4F1B"/>
    <w:rsid w:val="00FF65C2"/>
    <w:rsid w:val="00FF665C"/>
    <w:rsid w:val="00FF6B6F"/>
    <w:rsid w:val="00FF6DFC"/>
    <w:rsid w:val="00FF723B"/>
    <w:rsid w:val="00FF7BFE"/>
    <w:rsid w:val="00FF7E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F1C01B-9D36-49A2-857A-28DD202A6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C6AD1"/>
  </w:style>
  <w:style w:type="paragraph" w:styleId="Titolo1">
    <w:name w:val="heading 1"/>
    <w:basedOn w:val="Normale"/>
    <w:link w:val="Titolo1Carattere"/>
    <w:uiPriority w:val="9"/>
    <w:qFormat/>
    <w:rsid w:val="001E22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80175"/>
    <w:pPr>
      <w:ind w:left="720"/>
      <w:contextualSpacing/>
    </w:pPr>
  </w:style>
  <w:style w:type="table" w:styleId="Grigliatabella">
    <w:name w:val="Table Grid"/>
    <w:basedOn w:val="Tabellanormale"/>
    <w:uiPriority w:val="39"/>
    <w:rsid w:val="00D16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riga">
    <w:name w:val="line number"/>
    <w:basedOn w:val="Carpredefinitoparagrafo"/>
    <w:uiPriority w:val="99"/>
    <w:semiHidden/>
    <w:unhideWhenUsed/>
    <w:rsid w:val="00640EA2"/>
  </w:style>
  <w:style w:type="character" w:styleId="Testosegnaposto">
    <w:name w:val="Placeholder Text"/>
    <w:basedOn w:val="Carpredefinitoparagrafo"/>
    <w:uiPriority w:val="99"/>
    <w:semiHidden/>
    <w:rsid w:val="00306112"/>
    <w:rPr>
      <w:color w:val="808080"/>
    </w:rPr>
  </w:style>
  <w:style w:type="table" w:styleId="Tabellagriglia5scura-colore3">
    <w:name w:val="Grid Table 5 Dark Accent 3"/>
    <w:basedOn w:val="Tabellanormale"/>
    <w:uiPriority w:val="50"/>
    <w:rsid w:val="009D6CD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estofumetto">
    <w:name w:val="Balloon Text"/>
    <w:basedOn w:val="Normale"/>
    <w:link w:val="TestofumettoCarattere"/>
    <w:uiPriority w:val="99"/>
    <w:semiHidden/>
    <w:unhideWhenUsed/>
    <w:rsid w:val="00F50DE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50DE2"/>
    <w:rPr>
      <w:rFonts w:ascii="Segoe UI" w:hAnsi="Segoe UI" w:cs="Segoe UI"/>
      <w:sz w:val="18"/>
      <w:szCs w:val="18"/>
    </w:rPr>
  </w:style>
  <w:style w:type="character" w:styleId="Rimandocommento">
    <w:name w:val="annotation reference"/>
    <w:basedOn w:val="Carpredefinitoparagrafo"/>
    <w:uiPriority w:val="99"/>
    <w:semiHidden/>
    <w:unhideWhenUsed/>
    <w:rsid w:val="00835361"/>
    <w:rPr>
      <w:sz w:val="16"/>
      <w:szCs w:val="16"/>
    </w:rPr>
  </w:style>
  <w:style w:type="paragraph" w:styleId="Testocommento">
    <w:name w:val="annotation text"/>
    <w:basedOn w:val="Normale"/>
    <w:link w:val="TestocommentoCarattere"/>
    <w:uiPriority w:val="99"/>
    <w:semiHidden/>
    <w:unhideWhenUsed/>
    <w:rsid w:val="0083536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35361"/>
    <w:rPr>
      <w:sz w:val="20"/>
      <w:szCs w:val="20"/>
    </w:rPr>
  </w:style>
  <w:style w:type="paragraph" w:styleId="Soggettocommento">
    <w:name w:val="annotation subject"/>
    <w:basedOn w:val="Testocommento"/>
    <w:next w:val="Testocommento"/>
    <w:link w:val="SoggettocommentoCarattere"/>
    <w:uiPriority w:val="99"/>
    <w:semiHidden/>
    <w:unhideWhenUsed/>
    <w:rsid w:val="00835361"/>
    <w:rPr>
      <w:b/>
      <w:bCs/>
    </w:rPr>
  </w:style>
  <w:style w:type="character" w:customStyle="1" w:styleId="SoggettocommentoCarattere">
    <w:name w:val="Soggetto commento Carattere"/>
    <w:basedOn w:val="TestocommentoCarattere"/>
    <w:link w:val="Soggettocommento"/>
    <w:uiPriority w:val="99"/>
    <w:semiHidden/>
    <w:rsid w:val="00835361"/>
    <w:rPr>
      <w:b/>
      <w:bCs/>
      <w:sz w:val="20"/>
      <w:szCs w:val="20"/>
    </w:rPr>
  </w:style>
  <w:style w:type="character" w:customStyle="1" w:styleId="Titolo1Carattere">
    <w:name w:val="Titolo 1 Carattere"/>
    <w:basedOn w:val="Carpredefinitoparagrafo"/>
    <w:link w:val="Titolo1"/>
    <w:uiPriority w:val="9"/>
    <w:rsid w:val="001E22C6"/>
    <w:rPr>
      <w:rFonts w:ascii="Times New Roman" w:eastAsia="Times New Roman" w:hAnsi="Times New Roman" w:cs="Times New Roman"/>
      <w:b/>
      <w:bCs/>
      <w:kern w:val="36"/>
      <w:sz w:val="48"/>
      <w:szCs w:val="48"/>
      <w:lang w:eastAsia="it-IT"/>
    </w:rPr>
  </w:style>
  <w:style w:type="character" w:customStyle="1" w:styleId="highwire-citation-authors">
    <w:name w:val="highwire-citation-authors"/>
    <w:basedOn w:val="Carpredefinitoparagrafo"/>
    <w:rsid w:val="001E22C6"/>
  </w:style>
  <w:style w:type="character" w:customStyle="1" w:styleId="highwire-citation-author">
    <w:name w:val="highwire-citation-author"/>
    <w:basedOn w:val="Carpredefinitoparagrafo"/>
    <w:rsid w:val="001E22C6"/>
  </w:style>
  <w:style w:type="character" w:customStyle="1" w:styleId="nlm-given-names">
    <w:name w:val="nlm-given-names"/>
    <w:basedOn w:val="Carpredefinitoparagrafo"/>
    <w:rsid w:val="001E22C6"/>
  </w:style>
  <w:style w:type="character" w:customStyle="1" w:styleId="nlm-surname">
    <w:name w:val="nlm-surname"/>
    <w:basedOn w:val="Carpredefinitoparagrafo"/>
    <w:rsid w:val="001E22C6"/>
  </w:style>
  <w:style w:type="character" w:customStyle="1" w:styleId="highwire-cite-metadata-journal">
    <w:name w:val="highwire-cite-metadata-journal"/>
    <w:basedOn w:val="Carpredefinitoparagrafo"/>
    <w:rsid w:val="001E22C6"/>
  </w:style>
  <w:style w:type="character" w:customStyle="1" w:styleId="highwire-cite-metadata-date">
    <w:name w:val="highwire-cite-metadata-date"/>
    <w:basedOn w:val="Carpredefinitoparagrafo"/>
    <w:rsid w:val="001E22C6"/>
  </w:style>
  <w:style w:type="character" w:customStyle="1" w:styleId="highwire-cite-metadata-volume">
    <w:name w:val="highwire-cite-metadata-volume"/>
    <w:basedOn w:val="Carpredefinitoparagrafo"/>
    <w:rsid w:val="001E22C6"/>
  </w:style>
  <w:style w:type="character" w:customStyle="1" w:styleId="highwire-cite-metadata-pages">
    <w:name w:val="highwire-cite-metadata-pages"/>
    <w:basedOn w:val="Carpredefinitoparagrafo"/>
    <w:rsid w:val="001E22C6"/>
  </w:style>
  <w:style w:type="character" w:customStyle="1" w:styleId="highwire-cite-metadata-doi">
    <w:name w:val="highwire-cite-metadata-doi"/>
    <w:basedOn w:val="Carpredefinitoparagrafo"/>
    <w:rsid w:val="001E22C6"/>
  </w:style>
  <w:style w:type="character" w:customStyle="1" w:styleId="label">
    <w:name w:val="label"/>
    <w:basedOn w:val="Carpredefinitoparagrafo"/>
    <w:rsid w:val="001E22C6"/>
  </w:style>
  <w:style w:type="paragraph" w:styleId="Nessunaspaziatura">
    <w:name w:val="No Spacing"/>
    <w:uiPriority w:val="1"/>
    <w:qFormat/>
    <w:rsid w:val="003555A5"/>
    <w:pPr>
      <w:spacing w:after="0" w:line="240" w:lineRule="auto"/>
    </w:pPr>
  </w:style>
  <w:style w:type="character" w:styleId="Enfasicorsivo">
    <w:name w:val="Emphasis"/>
    <w:basedOn w:val="Carpredefinitoparagrafo"/>
    <w:uiPriority w:val="20"/>
    <w:qFormat/>
    <w:rsid w:val="00AC4C2B"/>
    <w:rPr>
      <w:i/>
      <w:iCs/>
    </w:rPr>
  </w:style>
  <w:style w:type="paragraph" w:styleId="NormaleWeb">
    <w:name w:val="Normal (Web)"/>
    <w:basedOn w:val="Normale"/>
    <w:uiPriority w:val="99"/>
    <w:unhideWhenUsed/>
    <w:rsid w:val="004535F5"/>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reformattatoHTML">
    <w:name w:val="HTML Preformatted"/>
    <w:basedOn w:val="Normale"/>
    <w:link w:val="PreformattatoHTMLCarattere"/>
    <w:uiPriority w:val="99"/>
    <w:unhideWhenUsed/>
    <w:rsid w:val="00396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396A7F"/>
    <w:rPr>
      <w:rFonts w:ascii="Courier New" w:eastAsia="Times New Roman" w:hAnsi="Courier New" w:cs="Courier New"/>
      <w:sz w:val="20"/>
      <w:szCs w:val="20"/>
      <w:lang w:eastAsia="it-IT"/>
    </w:rPr>
  </w:style>
  <w:style w:type="character" w:styleId="Collegamentoipertestuale">
    <w:name w:val="Hyperlink"/>
    <w:basedOn w:val="Carpredefinitoparagrafo"/>
    <w:uiPriority w:val="99"/>
    <w:unhideWhenUsed/>
    <w:rsid w:val="00EA1B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27863">
      <w:bodyDiv w:val="1"/>
      <w:marLeft w:val="0"/>
      <w:marRight w:val="0"/>
      <w:marTop w:val="0"/>
      <w:marBottom w:val="0"/>
      <w:divBdr>
        <w:top w:val="none" w:sz="0" w:space="0" w:color="auto"/>
        <w:left w:val="none" w:sz="0" w:space="0" w:color="auto"/>
        <w:bottom w:val="none" w:sz="0" w:space="0" w:color="auto"/>
        <w:right w:val="none" w:sz="0" w:space="0" w:color="auto"/>
      </w:divBdr>
    </w:div>
    <w:div w:id="113333390">
      <w:bodyDiv w:val="1"/>
      <w:marLeft w:val="0"/>
      <w:marRight w:val="0"/>
      <w:marTop w:val="0"/>
      <w:marBottom w:val="0"/>
      <w:divBdr>
        <w:top w:val="none" w:sz="0" w:space="0" w:color="auto"/>
        <w:left w:val="none" w:sz="0" w:space="0" w:color="auto"/>
        <w:bottom w:val="none" w:sz="0" w:space="0" w:color="auto"/>
        <w:right w:val="none" w:sz="0" w:space="0" w:color="auto"/>
      </w:divBdr>
    </w:div>
    <w:div w:id="356467002">
      <w:bodyDiv w:val="1"/>
      <w:marLeft w:val="0"/>
      <w:marRight w:val="0"/>
      <w:marTop w:val="0"/>
      <w:marBottom w:val="0"/>
      <w:divBdr>
        <w:top w:val="none" w:sz="0" w:space="0" w:color="auto"/>
        <w:left w:val="none" w:sz="0" w:space="0" w:color="auto"/>
        <w:bottom w:val="none" w:sz="0" w:space="0" w:color="auto"/>
        <w:right w:val="none" w:sz="0" w:space="0" w:color="auto"/>
      </w:divBdr>
    </w:div>
    <w:div w:id="508719855">
      <w:bodyDiv w:val="1"/>
      <w:marLeft w:val="0"/>
      <w:marRight w:val="0"/>
      <w:marTop w:val="0"/>
      <w:marBottom w:val="0"/>
      <w:divBdr>
        <w:top w:val="none" w:sz="0" w:space="0" w:color="auto"/>
        <w:left w:val="none" w:sz="0" w:space="0" w:color="auto"/>
        <w:bottom w:val="none" w:sz="0" w:space="0" w:color="auto"/>
        <w:right w:val="none" w:sz="0" w:space="0" w:color="auto"/>
      </w:divBdr>
    </w:div>
    <w:div w:id="540478524">
      <w:bodyDiv w:val="1"/>
      <w:marLeft w:val="0"/>
      <w:marRight w:val="0"/>
      <w:marTop w:val="0"/>
      <w:marBottom w:val="0"/>
      <w:divBdr>
        <w:top w:val="none" w:sz="0" w:space="0" w:color="auto"/>
        <w:left w:val="none" w:sz="0" w:space="0" w:color="auto"/>
        <w:bottom w:val="none" w:sz="0" w:space="0" w:color="auto"/>
        <w:right w:val="none" w:sz="0" w:space="0" w:color="auto"/>
      </w:divBdr>
    </w:div>
    <w:div w:id="948513725">
      <w:bodyDiv w:val="1"/>
      <w:marLeft w:val="0"/>
      <w:marRight w:val="0"/>
      <w:marTop w:val="0"/>
      <w:marBottom w:val="0"/>
      <w:divBdr>
        <w:top w:val="none" w:sz="0" w:space="0" w:color="auto"/>
        <w:left w:val="none" w:sz="0" w:space="0" w:color="auto"/>
        <w:bottom w:val="none" w:sz="0" w:space="0" w:color="auto"/>
        <w:right w:val="none" w:sz="0" w:space="0" w:color="auto"/>
      </w:divBdr>
    </w:div>
    <w:div w:id="970793407">
      <w:bodyDiv w:val="1"/>
      <w:marLeft w:val="0"/>
      <w:marRight w:val="0"/>
      <w:marTop w:val="0"/>
      <w:marBottom w:val="0"/>
      <w:divBdr>
        <w:top w:val="none" w:sz="0" w:space="0" w:color="auto"/>
        <w:left w:val="none" w:sz="0" w:space="0" w:color="auto"/>
        <w:bottom w:val="none" w:sz="0" w:space="0" w:color="auto"/>
        <w:right w:val="none" w:sz="0" w:space="0" w:color="auto"/>
      </w:divBdr>
    </w:div>
    <w:div w:id="1075975697">
      <w:bodyDiv w:val="1"/>
      <w:marLeft w:val="0"/>
      <w:marRight w:val="0"/>
      <w:marTop w:val="0"/>
      <w:marBottom w:val="0"/>
      <w:divBdr>
        <w:top w:val="none" w:sz="0" w:space="0" w:color="auto"/>
        <w:left w:val="none" w:sz="0" w:space="0" w:color="auto"/>
        <w:bottom w:val="none" w:sz="0" w:space="0" w:color="auto"/>
        <w:right w:val="none" w:sz="0" w:space="0" w:color="auto"/>
      </w:divBdr>
    </w:div>
    <w:div w:id="1164584829">
      <w:bodyDiv w:val="1"/>
      <w:marLeft w:val="0"/>
      <w:marRight w:val="0"/>
      <w:marTop w:val="0"/>
      <w:marBottom w:val="0"/>
      <w:divBdr>
        <w:top w:val="none" w:sz="0" w:space="0" w:color="auto"/>
        <w:left w:val="none" w:sz="0" w:space="0" w:color="auto"/>
        <w:bottom w:val="none" w:sz="0" w:space="0" w:color="auto"/>
        <w:right w:val="none" w:sz="0" w:space="0" w:color="auto"/>
      </w:divBdr>
    </w:div>
    <w:div w:id="1303581390">
      <w:bodyDiv w:val="1"/>
      <w:marLeft w:val="0"/>
      <w:marRight w:val="0"/>
      <w:marTop w:val="0"/>
      <w:marBottom w:val="0"/>
      <w:divBdr>
        <w:top w:val="none" w:sz="0" w:space="0" w:color="auto"/>
        <w:left w:val="none" w:sz="0" w:space="0" w:color="auto"/>
        <w:bottom w:val="none" w:sz="0" w:space="0" w:color="auto"/>
        <w:right w:val="none" w:sz="0" w:space="0" w:color="auto"/>
      </w:divBdr>
      <w:divsChild>
        <w:div w:id="1882395865">
          <w:marLeft w:val="0"/>
          <w:marRight w:val="0"/>
          <w:marTop w:val="0"/>
          <w:marBottom w:val="166"/>
          <w:divBdr>
            <w:top w:val="none" w:sz="0" w:space="0" w:color="auto"/>
            <w:left w:val="none" w:sz="0" w:space="0" w:color="auto"/>
            <w:bottom w:val="none" w:sz="0" w:space="0" w:color="auto"/>
            <w:right w:val="none" w:sz="0" w:space="0" w:color="auto"/>
          </w:divBdr>
          <w:divsChild>
            <w:div w:id="1714501488">
              <w:marLeft w:val="0"/>
              <w:marRight w:val="0"/>
              <w:marTop w:val="0"/>
              <w:marBottom w:val="0"/>
              <w:divBdr>
                <w:top w:val="none" w:sz="0" w:space="0" w:color="auto"/>
                <w:left w:val="none" w:sz="0" w:space="0" w:color="auto"/>
                <w:bottom w:val="none" w:sz="0" w:space="0" w:color="auto"/>
                <w:right w:val="none" w:sz="0" w:space="0" w:color="auto"/>
              </w:divBdr>
              <w:divsChild>
                <w:div w:id="1830903877">
                  <w:marLeft w:val="0"/>
                  <w:marRight w:val="0"/>
                  <w:marTop w:val="0"/>
                  <w:marBottom w:val="0"/>
                  <w:divBdr>
                    <w:top w:val="none" w:sz="0" w:space="0" w:color="auto"/>
                    <w:left w:val="none" w:sz="0" w:space="0" w:color="auto"/>
                    <w:bottom w:val="none" w:sz="0" w:space="0" w:color="auto"/>
                    <w:right w:val="none" w:sz="0" w:space="0" w:color="auto"/>
                  </w:divBdr>
                  <w:divsChild>
                    <w:div w:id="824973749">
                      <w:marLeft w:val="0"/>
                      <w:marRight w:val="0"/>
                      <w:marTop w:val="0"/>
                      <w:marBottom w:val="0"/>
                      <w:divBdr>
                        <w:top w:val="none" w:sz="0" w:space="0" w:color="auto"/>
                        <w:left w:val="none" w:sz="0" w:space="0" w:color="auto"/>
                        <w:bottom w:val="none" w:sz="0" w:space="0" w:color="auto"/>
                        <w:right w:val="none" w:sz="0" w:space="0" w:color="auto"/>
                      </w:divBdr>
                    </w:div>
                    <w:div w:id="85585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830">
              <w:marLeft w:val="0"/>
              <w:marRight w:val="0"/>
              <w:marTop w:val="0"/>
              <w:marBottom w:val="0"/>
              <w:divBdr>
                <w:top w:val="none" w:sz="0" w:space="0" w:color="auto"/>
                <w:left w:val="none" w:sz="0" w:space="0" w:color="auto"/>
                <w:bottom w:val="none" w:sz="0" w:space="0" w:color="auto"/>
                <w:right w:val="none" w:sz="0" w:space="0" w:color="auto"/>
              </w:divBdr>
              <w:divsChild>
                <w:div w:id="1761221580">
                  <w:marLeft w:val="0"/>
                  <w:marRight w:val="0"/>
                  <w:marTop w:val="0"/>
                  <w:marBottom w:val="0"/>
                  <w:divBdr>
                    <w:top w:val="none" w:sz="0" w:space="0" w:color="auto"/>
                    <w:left w:val="none" w:sz="0" w:space="0" w:color="auto"/>
                    <w:bottom w:val="none" w:sz="0" w:space="0" w:color="auto"/>
                    <w:right w:val="none" w:sz="0" w:space="0" w:color="auto"/>
                  </w:divBdr>
                </w:div>
                <w:div w:id="180187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278066">
      <w:bodyDiv w:val="1"/>
      <w:marLeft w:val="0"/>
      <w:marRight w:val="0"/>
      <w:marTop w:val="0"/>
      <w:marBottom w:val="0"/>
      <w:divBdr>
        <w:top w:val="none" w:sz="0" w:space="0" w:color="auto"/>
        <w:left w:val="none" w:sz="0" w:space="0" w:color="auto"/>
        <w:bottom w:val="none" w:sz="0" w:space="0" w:color="auto"/>
        <w:right w:val="none" w:sz="0" w:space="0" w:color="auto"/>
      </w:divBdr>
    </w:div>
    <w:div w:id="1455515021">
      <w:bodyDiv w:val="1"/>
      <w:marLeft w:val="0"/>
      <w:marRight w:val="0"/>
      <w:marTop w:val="0"/>
      <w:marBottom w:val="0"/>
      <w:divBdr>
        <w:top w:val="none" w:sz="0" w:space="0" w:color="auto"/>
        <w:left w:val="none" w:sz="0" w:space="0" w:color="auto"/>
        <w:bottom w:val="none" w:sz="0" w:space="0" w:color="auto"/>
        <w:right w:val="none" w:sz="0" w:space="0" w:color="auto"/>
      </w:divBdr>
    </w:div>
    <w:div w:id="1455782299">
      <w:bodyDiv w:val="1"/>
      <w:marLeft w:val="0"/>
      <w:marRight w:val="0"/>
      <w:marTop w:val="0"/>
      <w:marBottom w:val="0"/>
      <w:divBdr>
        <w:top w:val="none" w:sz="0" w:space="0" w:color="auto"/>
        <w:left w:val="none" w:sz="0" w:space="0" w:color="auto"/>
        <w:bottom w:val="none" w:sz="0" w:space="0" w:color="auto"/>
        <w:right w:val="none" w:sz="0" w:space="0" w:color="auto"/>
      </w:divBdr>
    </w:div>
    <w:div w:id="1855726741">
      <w:bodyDiv w:val="1"/>
      <w:marLeft w:val="0"/>
      <w:marRight w:val="0"/>
      <w:marTop w:val="0"/>
      <w:marBottom w:val="0"/>
      <w:divBdr>
        <w:top w:val="none" w:sz="0" w:space="0" w:color="auto"/>
        <w:left w:val="none" w:sz="0" w:space="0" w:color="auto"/>
        <w:bottom w:val="none" w:sz="0" w:space="0" w:color="auto"/>
        <w:right w:val="none" w:sz="0" w:space="0" w:color="auto"/>
      </w:divBdr>
      <w:divsChild>
        <w:div w:id="1251739244">
          <w:marLeft w:val="0"/>
          <w:marRight w:val="0"/>
          <w:marTop w:val="75"/>
          <w:marBottom w:val="0"/>
          <w:divBdr>
            <w:top w:val="none" w:sz="0" w:space="0" w:color="auto"/>
            <w:left w:val="none" w:sz="0" w:space="0" w:color="auto"/>
            <w:bottom w:val="none" w:sz="0" w:space="0" w:color="auto"/>
            <w:right w:val="none" w:sz="0" w:space="0" w:color="auto"/>
          </w:divBdr>
        </w:div>
        <w:div w:id="1692536566">
          <w:marLeft w:val="0"/>
          <w:marRight w:val="0"/>
          <w:marTop w:val="75"/>
          <w:marBottom w:val="0"/>
          <w:divBdr>
            <w:top w:val="none" w:sz="0" w:space="0" w:color="auto"/>
            <w:left w:val="none" w:sz="0" w:space="0" w:color="auto"/>
            <w:bottom w:val="none" w:sz="0" w:space="0" w:color="auto"/>
            <w:right w:val="none" w:sz="0" w:space="0" w:color="auto"/>
          </w:divBdr>
        </w:div>
      </w:divsChild>
    </w:div>
    <w:div w:id="201294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phpad.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analyzedirect.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http://www.graphpad.com/"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41DEE-8279-4791-8C93-DAED1C50C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1378</Words>
  <Characters>7856</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Chiesi Farmaceutici SpA</Company>
  <LinksUpToDate>false</LinksUpToDate>
  <CharactersWithSpaces>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MECOZZI Laura</dc:creator>
  <cp:keywords/>
  <dc:description/>
  <cp:lastModifiedBy>MECOZZI Laura</cp:lastModifiedBy>
  <cp:revision>2</cp:revision>
  <cp:lastPrinted>2020-02-17T13:20:00Z</cp:lastPrinted>
  <dcterms:created xsi:type="dcterms:W3CDTF">2020-06-01T15:28:00Z</dcterms:created>
  <dcterms:modified xsi:type="dcterms:W3CDTF">2020-06-01T15:28:00Z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041a513f-8fde-3dcd-a32c-1616fdf480b5</vt:lpwstr>
  </property>
  <property fmtid="{D5CDD505-2E9C-101B-9397-08002B2CF9AE}" pid="24" name="Mendeley Citation Style_1">
    <vt:lpwstr>http://www.zotero.org/styles/nature</vt:lpwstr>
  </property>
</Properties>
</file>