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80E7F" w14:textId="77777777" w:rsidR="00760E40" w:rsidRPr="00195389" w:rsidRDefault="00760E40" w:rsidP="0024073C">
      <w:pPr>
        <w:pStyle w:val="TESupportingInformation"/>
        <w:ind w:firstLine="0"/>
        <w:jc w:val="both"/>
        <w:rPr>
          <w:lang w:val="en-GB"/>
        </w:rPr>
      </w:pPr>
      <w:bookmarkStart w:id="0" w:name="_Hlk43758306"/>
      <w:bookmarkEnd w:id="0"/>
      <w:r w:rsidRPr="00195389">
        <w:rPr>
          <w:lang w:val="en-GB"/>
        </w:rPr>
        <w:t xml:space="preserve">Supporting Information </w:t>
      </w:r>
    </w:p>
    <w:p w14:paraId="487687ED" w14:textId="77777777" w:rsidR="00994978" w:rsidRPr="00195389" w:rsidRDefault="00994978" w:rsidP="00DF7F8D">
      <w:pPr>
        <w:pStyle w:val="RSCB01ARTAbstract"/>
        <w:spacing w:line="240" w:lineRule="auto"/>
        <w:rPr>
          <w:rFonts w:ascii="Times New Roman" w:hAnsi="Times New Roman"/>
          <w:noProof w:val="0"/>
          <w:sz w:val="44"/>
          <w:lang w:eastAsia="en-US"/>
        </w:rPr>
      </w:pPr>
      <w:r w:rsidRPr="00195389">
        <w:rPr>
          <w:rFonts w:ascii="Times New Roman" w:hAnsi="Times New Roman"/>
          <w:noProof w:val="0"/>
          <w:sz w:val="44"/>
          <w:lang w:eastAsia="en-US"/>
        </w:rPr>
        <w:t>Azobenzene-based sinusoidal surface topography drives focal adhesion confinement and guides collective migration of epithelial cells</w:t>
      </w:r>
    </w:p>
    <w:p w14:paraId="20122CE3" w14:textId="77D52EEF" w:rsidR="00DF7F8D" w:rsidRPr="00195389" w:rsidRDefault="00DF7F8D" w:rsidP="00DF7F8D">
      <w:pPr>
        <w:pStyle w:val="RSCB01ARTAbstract"/>
        <w:spacing w:line="240" w:lineRule="auto"/>
        <w:rPr>
          <w:rFonts w:cstheme="minorHAnsi"/>
          <w:sz w:val="22"/>
          <w:vertAlign w:val="superscript"/>
        </w:rPr>
      </w:pPr>
      <w:r w:rsidRPr="00195389">
        <w:rPr>
          <w:rFonts w:cstheme="minorHAnsi"/>
          <w:sz w:val="22"/>
        </w:rPr>
        <w:t xml:space="preserve">Chiara Fedele </w:t>
      </w:r>
      <w:r w:rsidRPr="00195389">
        <w:rPr>
          <w:rFonts w:cstheme="minorHAnsi"/>
          <w:sz w:val="22"/>
          <w:vertAlign w:val="superscript"/>
        </w:rPr>
        <w:t>a</w:t>
      </w:r>
      <w:r w:rsidRPr="00195389">
        <w:rPr>
          <w:rFonts w:cstheme="minorHAnsi"/>
          <w:sz w:val="22"/>
        </w:rPr>
        <w:t xml:space="preserve">, Elina Mäntylä </w:t>
      </w:r>
      <w:r w:rsidRPr="00195389">
        <w:rPr>
          <w:rFonts w:cstheme="minorHAnsi"/>
          <w:sz w:val="22"/>
          <w:vertAlign w:val="superscript"/>
        </w:rPr>
        <w:t>b</w:t>
      </w:r>
      <w:r w:rsidRPr="00195389">
        <w:rPr>
          <w:rFonts w:cstheme="minorHAnsi"/>
          <w:sz w:val="22"/>
        </w:rPr>
        <w:t xml:space="preserve">, Brian Belardi </w:t>
      </w:r>
      <w:r w:rsidRPr="00195389">
        <w:rPr>
          <w:rFonts w:cstheme="minorHAnsi"/>
          <w:sz w:val="22"/>
          <w:vertAlign w:val="superscript"/>
        </w:rPr>
        <w:t>c</w:t>
      </w:r>
      <w:r w:rsidRPr="00195389">
        <w:rPr>
          <w:rFonts w:cstheme="minorHAnsi"/>
          <w:sz w:val="22"/>
        </w:rPr>
        <w:t xml:space="preserve">, Tiama Hamkins-Indik </w:t>
      </w:r>
      <w:r w:rsidRPr="00195389">
        <w:rPr>
          <w:rFonts w:cstheme="minorHAnsi"/>
          <w:sz w:val="22"/>
          <w:vertAlign w:val="superscript"/>
        </w:rPr>
        <w:t>c</w:t>
      </w:r>
      <w:r w:rsidRPr="00195389">
        <w:rPr>
          <w:rFonts w:cstheme="minorHAnsi"/>
          <w:sz w:val="22"/>
        </w:rPr>
        <w:t xml:space="preserve">, Silvia Cavalli </w:t>
      </w:r>
      <w:r w:rsidRPr="00195389">
        <w:rPr>
          <w:rFonts w:cstheme="minorHAnsi"/>
          <w:sz w:val="22"/>
          <w:vertAlign w:val="superscript"/>
        </w:rPr>
        <w:t>d</w:t>
      </w:r>
      <w:r w:rsidRPr="00195389">
        <w:rPr>
          <w:rFonts w:cstheme="minorHAnsi"/>
          <w:sz w:val="22"/>
        </w:rPr>
        <w:t xml:space="preserve">, Paolo A. Netti </w:t>
      </w:r>
      <w:r w:rsidRPr="00195389">
        <w:rPr>
          <w:rFonts w:cstheme="minorHAnsi"/>
          <w:sz w:val="22"/>
          <w:vertAlign w:val="superscript"/>
        </w:rPr>
        <w:t>d</w:t>
      </w:r>
      <w:r w:rsidRPr="00195389">
        <w:rPr>
          <w:rFonts w:cstheme="minorHAnsi"/>
          <w:sz w:val="22"/>
        </w:rPr>
        <w:t>, Daniel A. Fletcher</w:t>
      </w:r>
      <w:r w:rsidRPr="00195389">
        <w:rPr>
          <w:rFonts w:cstheme="minorHAnsi"/>
          <w:sz w:val="22"/>
          <w:vertAlign w:val="superscript"/>
        </w:rPr>
        <w:t xml:space="preserve"> c, e, f</w:t>
      </w:r>
      <w:r w:rsidRPr="00195389">
        <w:rPr>
          <w:rFonts w:cstheme="minorHAnsi"/>
          <w:sz w:val="22"/>
        </w:rPr>
        <w:t xml:space="preserve"> Soile Nymark </w:t>
      </w:r>
      <w:r w:rsidRPr="00195389">
        <w:rPr>
          <w:rFonts w:cstheme="minorHAnsi"/>
          <w:sz w:val="22"/>
          <w:vertAlign w:val="superscript"/>
        </w:rPr>
        <w:t>b</w:t>
      </w:r>
      <w:r w:rsidRPr="00195389">
        <w:rPr>
          <w:rFonts w:cstheme="minorHAnsi"/>
          <w:sz w:val="22"/>
        </w:rPr>
        <w:t xml:space="preserve">, Arri Priimagi </w:t>
      </w:r>
      <w:r w:rsidRPr="00195389">
        <w:rPr>
          <w:rFonts w:cstheme="minorHAnsi"/>
          <w:sz w:val="22"/>
          <w:vertAlign w:val="superscript"/>
        </w:rPr>
        <w:t xml:space="preserve">a, ¶, </w:t>
      </w:r>
      <w:r w:rsidRPr="00195389">
        <w:rPr>
          <w:rFonts w:cstheme="minorHAnsi"/>
          <w:sz w:val="22"/>
        </w:rPr>
        <w:t xml:space="preserve">* and Teemu O. Ihalainen </w:t>
      </w:r>
      <w:r w:rsidRPr="00195389">
        <w:rPr>
          <w:rFonts w:cstheme="minorHAnsi"/>
          <w:sz w:val="22"/>
          <w:vertAlign w:val="superscript"/>
        </w:rPr>
        <w:t xml:space="preserve">b, ¶ </w:t>
      </w:r>
      <w:r w:rsidRPr="00195389">
        <w:rPr>
          <w:rFonts w:cstheme="minorHAnsi"/>
          <w:sz w:val="22"/>
        </w:rPr>
        <w:t>*</w:t>
      </w:r>
    </w:p>
    <w:p w14:paraId="7450D1E9" w14:textId="77777777" w:rsidR="00DF7F8D" w:rsidRPr="00195389" w:rsidRDefault="00DF7F8D" w:rsidP="00DF7F8D">
      <w:pPr>
        <w:pStyle w:val="RSCB01ARTAbstract"/>
        <w:spacing w:after="0" w:line="240" w:lineRule="auto"/>
        <w:rPr>
          <w:sz w:val="20"/>
          <w:szCs w:val="20"/>
        </w:rPr>
      </w:pPr>
      <w:r w:rsidRPr="00195389">
        <w:rPr>
          <w:sz w:val="20"/>
          <w:szCs w:val="20"/>
          <w:vertAlign w:val="superscript"/>
        </w:rPr>
        <w:t>a</w:t>
      </w:r>
      <w:r w:rsidRPr="00195389">
        <w:rPr>
          <w:sz w:val="20"/>
          <w:szCs w:val="20"/>
        </w:rPr>
        <w:t xml:space="preserve"> Faculty of Engineering and Natural Sciences Tampere University, Tampere, Finland</w:t>
      </w:r>
    </w:p>
    <w:p w14:paraId="5B91C27E" w14:textId="77777777" w:rsidR="00DF7F8D" w:rsidRPr="00195389" w:rsidRDefault="00DF7F8D" w:rsidP="00DF7F8D">
      <w:pPr>
        <w:pStyle w:val="RSCB01ARTAbstract"/>
        <w:spacing w:after="0" w:line="240" w:lineRule="auto"/>
        <w:rPr>
          <w:sz w:val="20"/>
          <w:szCs w:val="20"/>
        </w:rPr>
      </w:pPr>
      <w:r w:rsidRPr="00195389">
        <w:rPr>
          <w:sz w:val="20"/>
          <w:szCs w:val="20"/>
          <w:vertAlign w:val="superscript"/>
        </w:rPr>
        <w:t>b</w:t>
      </w:r>
      <w:r w:rsidRPr="00195389">
        <w:rPr>
          <w:sz w:val="20"/>
          <w:szCs w:val="20"/>
        </w:rPr>
        <w:t xml:space="preserve"> BioMediTech and Faculty of Medicine and Health Technology, Tampere University, Tampere, Finland</w:t>
      </w:r>
    </w:p>
    <w:p w14:paraId="01DF3684" w14:textId="77777777" w:rsidR="00DF7F8D" w:rsidRPr="00195389" w:rsidRDefault="00DF7F8D" w:rsidP="00DF7F8D">
      <w:pPr>
        <w:pStyle w:val="RSCB01ARTAbstract"/>
        <w:spacing w:after="0" w:line="240" w:lineRule="auto"/>
        <w:rPr>
          <w:sz w:val="20"/>
          <w:szCs w:val="20"/>
        </w:rPr>
      </w:pPr>
      <w:r w:rsidRPr="00195389">
        <w:rPr>
          <w:sz w:val="20"/>
          <w:szCs w:val="20"/>
          <w:vertAlign w:val="superscript"/>
        </w:rPr>
        <w:t xml:space="preserve">c </w:t>
      </w:r>
      <w:r w:rsidRPr="00195389">
        <w:rPr>
          <w:sz w:val="20"/>
          <w:szCs w:val="20"/>
        </w:rPr>
        <w:t>Department of Bioengineering and Biophysics Program, University of California, Berkeley, CA, 94720 USA</w:t>
      </w:r>
    </w:p>
    <w:p w14:paraId="6B3B1827" w14:textId="77777777" w:rsidR="00DF7F8D" w:rsidRPr="00195389" w:rsidRDefault="00DF7F8D" w:rsidP="7C1CCEB5">
      <w:pPr>
        <w:pStyle w:val="RSCB01ARTAbstract"/>
        <w:spacing w:after="0" w:line="240" w:lineRule="auto"/>
        <w:rPr>
          <w:sz w:val="20"/>
          <w:szCs w:val="20"/>
        </w:rPr>
      </w:pPr>
      <w:r w:rsidRPr="00195389">
        <w:rPr>
          <w:sz w:val="20"/>
          <w:szCs w:val="20"/>
          <w:vertAlign w:val="superscript"/>
        </w:rPr>
        <w:t>d</w:t>
      </w:r>
      <w:r w:rsidRPr="00195389">
        <w:rPr>
          <w:sz w:val="20"/>
          <w:szCs w:val="20"/>
        </w:rPr>
        <w:t xml:space="preserve"> Istituto Italiano di Tecnologia, Center for Advanced Biomaterials for Health Care @CRIB</w:t>
      </w:r>
    </w:p>
    <w:p w14:paraId="551A84D5" w14:textId="77777777" w:rsidR="00DF7F8D" w:rsidRPr="00195389" w:rsidRDefault="00DF7F8D" w:rsidP="00DF7F8D">
      <w:pPr>
        <w:pStyle w:val="RSCB01ARTAbstract"/>
        <w:spacing w:after="0" w:line="240" w:lineRule="auto"/>
        <w:rPr>
          <w:rFonts w:cstheme="minorHAnsi"/>
          <w:sz w:val="20"/>
          <w:szCs w:val="20"/>
        </w:rPr>
      </w:pPr>
      <w:r w:rsidRPr="00195389">
        <w:rPr>
          <w:rFonts w:cstheme="minorHAnsi"/>
          <w:sz w:val="20"/>
          <w:szCs w:val="20"/>
          <w:vertAlign w:val="superscript"/>
        </w:rPr>
        <w:t>e</w:t>
      </w:r>
      <w:r w:rsidRPr="00195389">
        <w:rPr>
          <w:rFonts w:cstheme="minorHAnsi"/>
          <w:sz w:val="20"/>
          <w:szCs w:val="20"/>
        </w:rPr>
        <w:t xml:space="preserve"> Chan Zuckerberg Biohub, San Francisco, CA 94158</w:t>
      </w:r>
    </w:p>
    <w:p w14:paraId="7566C91A" w14:textId="77777777" w:rsidR="00DF7F8D" w:rsidRPr="00195389" w:rsidRDefault="00DF7F8D" w:rsidP="00DF7F8D">
      <w:pPr>
        <w:pStyle w:val="RSCB01ARTAbstract"/>
        <w:spacing w:after="0" w:line="240" w:lineRule="auto"/>
        <w:rPr>
          <w:rFonts w:cstheme="minorHAnsi"/>
          <w:sz w:val="20"/>
          <w:szCs w:val="20"/>
        </w:rPr>
      </w:pPr>
      <w:r w:rsidRPr="00195389">
        <w:rPr>
          <w:rFonts w:cstheme="minorHAnsi"/>
          <w:sz w:val="20"/>
          <w:szCs w:val="20"/>
          <w:vertAlign w:val="superscript"/>
        </w:rPr>
        <w:t>f</w:t>
      </w:r>
      <w:r w:rsidRPr="00195389">
        <w:rPr>
          <w:rFonts w:cstheme="minorHAnsi"/>
          <w:sz w:val="20"/>
          <w:szCs w:val="20"/>
        </w:rPr>
        <w:t xml:space="preserve"> Division of Biological Systems and Engineering, Lawrence Berkeley National Laboratory, Berkeley, CA, 94720 USA  </w:t>
      </w:r>
    </w:p>
    <w:p w14:paraId="033DCF9A" w14:textId="77777777" w:rsidR="00DF7F8D" w:rsidRPr="00195389" w:rsidRDefault="00DF7F8D" w:rsidP="00DF7F8D">
      <w:pPr>
        <w:pStyle w:val="RSCB01ARTAbstract"/>
        <w:spacing w:line="240" w:lineRule="auto"/>
        <w:rPr>
          <w:sz w:val="22"/>
        </w:rPr>
      </w:pPr>
      <w:r w:rsidRPr="00195389">
        <w:rPr>
          <w:sz w:val="22"/>
          <w:vertAlign w:val="superscript"/>
        </w:rPr>
        <w:t>¶</w:t>
      </w:r>
      <w:r w:rsidRPr="00195389">
        <w:rPr>
          <w:sz w:val="22"/>
        </w:rPr>
        <w:t xml:space="preserve"> Equal contribution</w:t>
      </w:r>
    </w:p>
    <w:p w14:paraId="43410539" w14:textId="60DFF401" w:rsidR="00E2751C" w:rsidRPr="00195389" w:rsidRDefault="00E2751C" w:rsidP="00E2751C">
      <w:pPr>
        <w:spacing w:after="0" w:line="240" w:lineRule="auto"/>
        <w:rPr>
          <w:rFonts w:ascii="Times New Roman" w:eastAsia="Times New Roman" w:hAnsi="Times New Roman" w:cs="Times New Roman"/>
          <w:sz w:val="24"/>
          <w:szCs w:val="24"/>
          <w:lang w:eastAsia="en-GB"/>
        </w:rPr>
      </w:pPr>
      <w:r w:rsidRPr="00195389">
        <w:rPr>
          <w:rFonts w:ascii="Calibri" w:eastAsia="Times New Roman" w:hAnsi="Calibri" w:cs="Calibri"/>
          <w:color w:val="000000" w:themeColor="text1"/>
          <w:lang w:val="en-GB" w:eastAsia="en-GB"/>
        </w:rPr>
        <w:t xml:space="preserve">* Correspondence to </w:t>
      </w:r>
      <w:r w:rsidRPr="00195389">
        <w:rPr>
          <w:rFonts w:ascii="Calibri" w:eastAsia="Times New Roman" w:hAnsi="Calibri" w:cs="Calibri"/>
          <w:lang w:val="en-GB" w:eastAsia="en-GB"/>
        </w:rPr>
        <w:t>teemu.ihalainen@tuni.fi</w:t>
      </w:r>
      <w:r w:rsidRPr="00195389">
        <w:rPr>
          <w:rFonts w:ascii="Calibri" w:eastAsia="Times New Roman" w:hAnsi="Calibri" w:cs="Calibri"/>
          <w:color w:val="000000" w:themeColor="text1"/>
          <w:lang w:val="en-GB" w:eastAsia="en-GB"/>
        </w:rPr>
        <w:t xml:space="preserve"> o</w:t>
      </w:r>
      <w:r w:rsidR="006B73FC" w:rsidRPr="00195389">
        <w:rPr>
          <w:rFonts w:ascii="Calibri" w:eastAsia="Times New Roman" w:hAnsi="Calibri" w:cs="Calibri"/>
          <w:color w:val="000000" w:themeColor="text1"/>
          <w:lang w:val="en-GB" w:eastAsia="en-GB"/>
        </w:rPr>
        <w:t>r arri</w:t>
      </w:r>
      <w:r w:rsidR="00A87150" w:rsidRPr="00195389">
        <w:rPr>
          <w:rFonts w:ascii="Calibri" w:eastAsia="Times New Roman" w:hAnsi="Calibri" w:cs="Calibri"/>
          <w:color w:val="000000" w:themeColor="text1"/>
          <w:lang w:val="en-GB" w:eastAsia="en-GB"/>
        </w:rPr>
        <w:t>.priimagi@tuni.fi</w:t>
      </w:r>
    </w:p>
    <w:p w14:paraId="766C2D86" w14:textId="77777777" w:rsidR="00760E40" w:rsidRPr="00195389" w:rsidRDefault="00760E40" w:rsidP="00A87150">
      <w:pPr>
        <w:pStyle w:val="TAMainText"/>
        <w:ind w:firstLine="0"/>
        <w:jc w:val="both"/>
        <w:rPr>
          <w:lang w:val="en-GB"/>
        </w:rPr>
      </w:pPr>
      <w:r w:rsidRPr="00195389">
        <w:rPr>
          <w:lang w:val="en-GB"/>
        </w:rPr>
        <w:br w:type="page"/>
      </w:r>
      <w:r w:rsidRPr="00195389">
        <w:rPr>
          <w:lang w:val="en-GB"/>
        </w:rPr>
        <w:lastRenderedPageBreak/>
        <w:t>Table of Contents</w:t>
      </w:r>
    </w:p>
    <w:p w14:paraId="2F1B7168" w14:textId="77777777" w:rsidR="00760E40" w:rsidRPr="00195389" w:rsidRDefault="00760E40" w:rsidP="004F6BA8">
      <w:pPr>
        <w:jc w:val="both"/>
        <w:rPr>
          <w:lang w:val="en-GB"/>
        </w:rPr>
      </w:pPr>
    </w:p>
    <w:tbl>
      <w:tblPr>
        <w:tblW w:w="0" w:type="auto"/>
        <w:tblLook w:val="04A0" w:firstRow="1" w:lastRow="0" w:firstColumn="1" w:lastColumn="0" w:noHBand="0" w:noVBand="1"/>
      </w:tblPr>
      <w:tblGrid>
        <w:gridCol w:w="1413"/>
        <w:gridCol w:w="6804"/>
        <w:gridCol w:w="845"/>
      </w:tblGrid>
      <w:tr w:rsidR="00760E40" w:rsidRPr="00195389" w14:paraId="3A4F1CF4" w14:textId="77777777" w:rsidTr="30EE8C08">
        <w:tc>
          <w:tcPr>
            <w:tcW w:w="1413" w:type="dxa"/>
            <w:shd w:val="clear" w:color="auto" w:fill="auto"/>
          </w:tcPr>
          <w:p w14:paraId="4ADA62D8" w14:textId="48CB0FA7" w:rsidR="00760E40" w:rsidRPr="00195389" w:rsidRDefault="00A6699D" w:rsidP="004F6BA8">
            <w:pPr>
              <w:pStyle w:val="TCTableBody"/>
              <w:jc w:val="both"/>
              <w:rPr>
                <w:rFonts w:eastAsia="Calibri"/>
                <w:lang w:val="en-GB"/>
              </w:rPr>
            </w:pPr>
            <w:r w:rsidRPr="00195389">
              <w:rPr>
                <w:rFonts w:eastAsia="Calibri"/>
                <w:lang w:val="en-GB"/>
              </w:rPr>
              <w:t>Figure S1</w:t>
            </w:r>
          </w:p>
        </w:tc>
        <w:tc>
          <w:tcPr>
            <w:tcW w:w="6804" w:type="dxa"/>
            <w:shd w:val="clear" w:color="auto" w:fill="auto"/>
          </w:tcPr>
          <w:p w14:paraId="370EDDEC" w14:textId="640918A0" w:rsidR="00760E40" w:rsidRPr="00195389" w:rsidRDefault="00A6699D" w:rsidP="004F6BA8">
            <w:pPr>
              <w:pStyle w:val="TCTableBody"/>
              <w:jc w:val="both"/>
              <w:rPr>
                <w:rFonts w:eastAsia="Calibri"/>
                <w:lang w:val="en-GB"/>
              </w:rPr>
            </w:pPr>
            <w:r w:rsidRPr="00195389">
              <w:rPr>
                <w:rFonts w:eastAsia="Calibri"/>
                <w:lang w:val="en-GB"/>
              </w:rPr>
              <w:t>DR1</w:t>
            </w:r>
            <w:r w:rsidR="46DE2B46" w:rsidRPr="00195389">
              <w:rPr>
                <w:rFonts w:eastAsia="Calibri"/>
                <w:lang w:val="en-GB"/>
              </w:rPr>
              <w:t>-glass</w:t>
            </w:r>
            <w:r w:rsidRPr="00195389">
              <w:rPr>
                <w:rFonts w:eastAsia="Calibri"/>
                <w:lang w:val="en-GB"/>
              </w:rPr>
              <w:t xml:space="preserve"> chemical structure, UV/Vis absorption spectrum of DR1</w:t>
            </w:r>
            <w:r w:rsidR="18AE7DBC" w:rsidRPr="00195389">
              <w:rPr>
                <w:rFonts w:eastAsia="Calibri"/>
                <w:lang w:val="en-GB"/>
              </w:rPr>
              <w:t>-glass</w:t>
            </w:r>
            <w:r w:rsidRPr="00195389">
              <w:rPr>
                <w:rFonts w:eastAsia="Calibri"/>
                <w:lang w:val="en-GB"/>
              </w:rPr>
              <w:t xml:space="preserve"> and Diffraction efficiency during photopatterning.</w:t>
            </w:r>
          </w:p>
        </w:tc>
        <w:tc>
          <w:tcPr>
            <w:tcW w:w="845" w:type="dxa"/>
            <w:shd w:val="clear" w:color="auto" w:fill="auto"/>
          </w:tcPr>
          <w:p w14:paraId="50647E53" w14:textId="70A1197F" w:rsidR="00760E40" w:rsidRPr="00195389" w:rsidRDefault="00760E40" w:rsidP="004F6BA8">
            <w:pPr>
              <w:pStyle w:val="TCTableBody"/>
              <w:jc w:val="both"/>
              <w:rPr>
                <w:rFonts w:eastAsia="Calibri"/>
                <w:lang w:val="en-GB"/>
              </w:rPr>
            </w:pPr>
            <w:r w:rsidRPr="00195389">
              <w:rPr>
                <w:rFonts w:eastAsia="Calibri"/>
                <w:lang w:val="en-GB"/>
              </w:rPr>
              <w:t xml:space="preserve">p. </w:t>
            </w:r>
            <w:r w:rsidR="00234C98" w:rsidRPr="00195389">
              <w:rPr>
                <w:rFonts w:eastAsia="Calibri"/>
                <w:lang w:val="en-GB"/>
              </w:rPr>
              <w:t>3</w:t>
            </w:r>
          </w:p>
        </w:tc>
      </w:tr>
      <w:tr w:rsidR="00760E40" w:rsidRPr="00195389" w14:paraId="53C119E6" w14:textId="77777777" w:rsidTr="30EE8C08">
        <w:tc>
          <w:tcPr>
            <w:tcW w:w="1413" w:type="dxa"/>
            <w:shd w:val="clear" w:color="auto" w:fill="auto"/>
          </w:tcPr>
          <w:p w14:paraId="08169E93" w14:textId="0A8FC6D2" w:rsidR="00760E40" w:rsidRPr="00195389" w:rsidRDefault="00760E40" w:rsidP="004F6BA8">
            <w:pPr>
              <w:pStyle w:val="TCTableBody"/>
              <w:jc w:val="both"/>
              <w:rPr>
                <w:rFonts w:eastAsia="Calibri"/>
                <w:lang w:val="en-GB"/>
              </w:rPr>
            </w:pPr>
          </w:p>
        </w:tc>
        <w:tc>
          <w:tcPr>
            <w:tcW w:w="6804" w:type="dxa"/>
            <w:shd w:val="clear" w:color="auto" w:fill="auto"/>
          </w:tcPr>
          <w:p w14:paraId="66CE3063" w14:textId="59ED326A" w:rsidR="00760E40" w:rsidRPr="00195389" w:rsidRDefault="00A6699D" w:rsidP="004F6BA8">
            <w:pPr>
              <w:pStyle w:val="TCTableBody"/>
              <w:jc w:val="both"/>
              <w:rPr>
                <w:rFonts w:eastAsia="Calibri"/>
                <w:lang w:val="en-GB"/>
              </w:rPr>
            </w:pPr>
            <w:r w:rsidRPr="00195389">
              <w:rPr>
                <w:rFonts w:eastAsia="Calibri"/>
                <w:lang w:val="en-GB"/>
              </w:rPr>
              <w:t xml:space="preserve">Immunostaining procedure </w:t>
            </w:r>
          </w:p>
        </w:tc>
        <w:tc>
          <w:tcPr>
            <w:tcW w:w="845" w:type="dxa"/>
            <w:shd w:val="clear" w:color="auto" w:fill="auto"/>
          </w:tcPr>
          <w:p w14:paraId="0F232EA5" w14:textId="2541D179" w:rsidR="00760E40" w:rsidRPr="00195389" w:rsidRDefault="00760E40" w:rsidP="004F6BA8">
            <w:pPr>
              <w:pStyle w:val="TCTableBody"/>
              <w:jc w:val="both"/>
              <w:rPr>
                <w:rFonts w:eastAsia="Calibri"/>
                <w:lang w:val="en-GB"/>
              </w:rPr>
            </w:pPr>
            <w:r w:rsidRPr="00195389">
              <w:rPr>
                <w:rFonts w:eastAsia="Calibri"/>
                <w:lang w:val="en-GB"/>
              </w:rPr>
              <w:t xml:space="preserve">p. </w:t>
            </w:r>
            <w:r w:rsidR="00234C98" w:rsidRPr="00195389">
              <w:rPr>
                <w:rFonts w:eastAsia="Calibri"/>
                <w:lang w:val="en-GB"/>
              </w:rPr>
              <w:t>3</w:t>
            </w:r>
          </w:p>
        </w:tc>
      </w:tr>
      <w:tr w:rsidR="00760E40" w:rsidRPr="00195389" w14:paraId="17576E45" w14:textId="77777777" w:rsidTr="30EE8C08">
        <w:tc>
          <w:tcPr>
            <w:tcW w:w="1413" w:type="dxa"/>
            <w:shd w:val="clear" w:color="auto" w:fill="auto"/>
          </w:tcPr>
          <w:p w14:paraId="320B81F8" w14:textId="77777777" w:rsidR="00760E40" w:rsidRPr="00195389" w:rsidRDefault="00760E40" w:rsidP="004F6BA8">
            <w:pPr>
              <w:pStyle w:val="TCTableBody"/>
              <w:jc w:val="both"/>
              <w:rPr>
                <w:rFonts w:eastAsia="Calibri"/>
                <w:lang w:val="en-GB"/>
              </w:rPr>
            </w:pPr>
            <w:r w:rsidRPr="00195389">
              <w:rPr>
                <w:rFonts w:eastAsia="Calibri"/>
                <w:lang w:val="en-GB"/>
              </w:rPr>
              <w:t>Figure S2</w:t>
            </w:r>
          </w:p>
        </w:tc>
        <w:tc>
          <w:tcPr>
            <w:tcW w:w="6804" w:type="dxa"/>
            <w:shd w:val="clear" w:color="auto" w:fill="auto"/>
          </w:tcPr>
          <w:p w14:paraId="7E85D2C5" w14:textId="0DF57409" w:rsidR="00760E40" w:rsidRPr="00195389" w:rsidRDefault="001C5E58" w:rsidP="004F6BA8">
            <w:pPr>
              <w:pStyle w:val="TCTableBody"/>
              <w:jc w:val="both"/>
              <w:rPr>
                <w:rFonts w:eastAsia="Calibri"/>
                <w:lang w:val="en-GB"/>
              </w:rPr>
            </w:pPr>
            <w:r w:rsidRPr="00195389">
              <w:rPr>
                <w:rFonts w:eastAsia="Calibri"/>
                <w:lang w:val="en-GB"/>
              </w:rPr>
              <w:t>Immunostaining of mature epithelium.</w:t>
            </w:r>
          </w:p>
        </w:tc>
        <w:tc>
          <w:tcPr>
            <w:tcW w:w="845" w:type="dxa"/>
            <w:shd w:val="clear" w:color="auto" w:fill="auto"/>
          </w:tcPr>
          <w:p w14:paraId="6EF3BAF0" w14:textId="3CCE05E1" w:rsidR="00760E40" w:rsidRPr="00195389" w:rsidRDefault="00760E40" w:rsidP="004F6BA8">
            <w:pPr>
              <w:pStyle w:val="TCTableBody"/>
              <w:jc w:val="both"/>
              <w:rPr>
                <w:rFonts w:eastAsia="Calibri"/>
                <w:lang w:val="en-GB"/>
              </w:rPr>
            </w:pPr>
            <w:r w:rsidRPr="00195389">
              <w:rPr>
                <w:rFonts w:eastAsia="Calibri"/>
                <w:lang w:val="en-GB"/>
              </w:rPr>
              <w:t xml:space="preserve">p. </w:t>
            </w:r>
            <w:r w:rsidR="006D22AC" w:rsidRPr="00195389">
              <w:rPr>
                <w:rFonts w:eastAsia="Calibri"/>
                <w:lang w:val="en-GB"/>
              </w:rPr>
              <w:t>3</w:t>
            </w:r>
          </w:p>
        </w:tc>
      </w:tr>
      <w:tr w:rsidR="00F169B3" w:rsidRPr="00195389" w14:paraId="496E79F7" w14:textId="77777777" w:rsidTr="30EE8C08">
        <w:tc>
          <w:tcPr>
            <w:tcW w:w="1413" w:type="dxa"/>
            <w:shd w:val="clear" w:color="auto" w:fill="auto"/>
          </w:tcPr>
          <w:p w14:paraId="102E01E5" w14:textId="02BAC139" w:rsidR="00F169B3" w:rsidRPr="00195389" w:rsidRDefault="00F169B3" w:rsidP="00F169B3">
            <w:pPr>
              <w:pStyle w:val="TCTableBody"/>
              <w:jc w:val="both"/>
              <w:rPr>
                <w:rFonts w:eastAsia="Calibri"/>
                <w:lang w:val="en-GB"/>
              </w:rPr>
            </w:pPr>
            <w:r w:rsidRPr="00195389">
              <w:rPr>
                <w:rFonts w:eastAsia="Calibri"/>
                <w:lang w:val="en-GB"/>
              </w:rPr>
              <w:t>Figure S3</w:t>
            </w:r>
          </w:p>
        </w:tc>
        <w:tc>
          <w:tcPr>
            <w:tcW w:w="6804" w:type="dxa"/>
            <w:shd w:val="clear" w:color="auto" w:fill="auto"/>
          </w:tcPr>
          <w:p w14:paraId="500B63D7" w14:textId="50C418BA" w:rsidR="00F169B3" w:rsidRPr="00195389" w:rsidRDefault="001C5E58" w:rsidP="00764E58">
            <w:pPr>
              <w:pStyle w:val="TCTableBody"/>
              <w:jc w:val="both"/>
              <w:rPr>
                <w:rFonts w:eastAsia="Calibri"/>
                <w:lang w:val="en-GB"/>
              </w:rPr>
            </w:pPr>
            <w:r w:rsidRPr="00195389">
              <w:rPr>
                <w:rFonts w:eastAsia="Calibri"/>
                <w:lang w:val="en-GB"/>
              </w:rPr>
              <w:t xml:space="preserve">AFM analysis of collagen coating. </w:t>
            </w:r>
          </w:p>
        </w:tc>
        <w:tc>
          <w:tcPr>
            <w:tcW w:w="845" w:type="dxa"/>
            <w:shd w:val="clear" w:color="auto" w:fill="auto"/>
          </w:tcPr>
          <w:p w14:paraId="60020B0A" w14:textId="78CFA4DF" w:rsidR="00F169B3" w:rsidRPr="00195389" w:rsidRDefault="00F169B3" w:rsidP="00F169B3">
            <w:pPr>
              <w:pStyle w:val="TCTableBody"/>
              <w:jc w:val="both"/>
              <w:rPr>
                <w:rFonts w:eastAsia="Calibri"/>
                <w:lang w:val="en-GB"/>
              </w:rPr>
            </w:pPr>
            <w:r w:rsidRPr="00195389">
              <w:rPr>
                <w:rFonts w:eastAsia="Calibri"/>
                <w:lang w:val="en-GB"/>
              </w:rPr>
              <w:t xml:space="preserve">p. </w:t>
            </w:r>
            <w:r w:rsidR="006D22AC" w:rsidRPr="00195389">
              <w:rPr>
                <w:rFonts w:eastAsia="Calibri"/>
                <w:lang w:val="en-GB"/>
              </w:rPr>
              <w:t>4</w:t>
            </w:r>
          </w:p>
        </w:tc>
      </w:tr>
      <w:tr w:rsidR="009121A8" w:rsidRPr="00195389" w14:paraId="09A0EA91" w14:textId="77777777" w:rsidTr="30EE8C08">
        <w:tc>
          <w:tcPr>
            <w:tcW w:w="1413" w:type="dxa"/>
            <w:shd w:val="clear" w:color="auto" w:fill="auto"/>
          </w:tcPr>
          <w:p w14:paraId="00748D6A" w14:textId="56C1CA37" w:rsidR="009121A8" w:rsidRPr="00195389" w:rsidRDefault="009121A8" w:rsidP="009121A8">
            <w:pPr>
              <w:pStyle w:val="TCTableBody"/>
              <w:jc w:val="both"/>
              <w:rPr>
                <w:rFonts w:eastAsia="Calibri"/>
                <w:lang w:val="en-GB"/>
              </w:rPr>
            </w:pPr>
            <w:r w:rsidRPr="00195389">
              <w:rPr>
                <w:rFonts w:eastAsia="Calibri"/>
                <w:lang w:val="en-GB"/>
              </w:rPr>
              <w:t>Figure S4</w:t>
            </w:r>
          </w:p>
        </w:tc>
        <w:tc>
          <w:tcPr>
            <w:tcW w:w="6804" w:type="dxa"/>
            <w:shd w:val="clear" w:color="auto" w:fill="auto"/>
          </w:tcPr>
          <w:p w14:paraId="1261CEC3" w14:textId="59081885" w:rsidR="009121A8" w:rsidRPr="00195389" w:rsidRDefault="00023A6C" w:rsidP="009121A8">
            <w:pPr>
              <w:pStyle w:val="TCTableBody"/>
              <w:jc w:val="both"/>
              <w:rPr>
                <w:rFonts w:eastAsia="Calibri"/>
                <w:lang w:val="en-GB"/>
              </w:rPr>
            </w:pPr>
            <w:r w:rsidRPr="00195389">
              <w:rPr>
                <w:rFonts w:eastAsia="Calibri"/>
                <w:lang w:val="en-GB"/>
              </w:rPr>
              <w:t>Alignment analysis of cell colonies during growth.</w:t>
            </w:r>
          </w:p>
        </w:tc>
        <w:tc>
          <w:tcPr>
            <w:tcW w:w="845" w:type="dxa"/>
            <w:shd w:val="clear" w:color="auto" w:fill="auto"/>
          </w:tcPr>
          <w:p w14:paraId="4D45CB9B" w14:textId="616898BB" w:rsidR="009121A8" w:rsidRPr="00195389" w:rsidRDefault="009121A8" w:rsidP="009121A8">
            <w:pPr>
              <w:pStyle w:val="TCTableBody"/>
              <w:jc w:val="both"/>
              <w:rPr>
                <w:rFonts w:eastAsia="Calibri"/>
                <w:lang w:val="en-GB"/>
              </w:rPr>
            </w:pPr>
            <w:r w:rsidRPr="00195389">
              <w:rPr>
                <w:rFonts w:eastAsia="Calibri"/>
                <w:lang w:val="en-GB"/>
              </w:rPr>
              <w:t xml:space="preserve">p. </w:t>
            </w:r>
            <w:r w:rsidR="006D22AC" w:rsidRPr="00195389">
              <w:rPr>
                <w:rFonts w:eastAsia="Calibri"/>
                <w:lang w:val="en-GB"/>
              </w:rPr>
              <w:t>5</w:t>
            </w:r>
          </w:p>
        </w:tc>
      </w:tr>
      <w:tr w:rsidR="009B0998" w:rsidRPr="00195389" w14:paraId="2A5CC027" w14:textId="77777777" w:rsidTr="30EE8C08">
        <w:tc>
          <w:tcPr>
            <w:tcW w:w="1413" w:type="dxa"/>
            <w:shd w:val="clear" w:color="auto" w:fill="auto"/>
          </w:tcPr>
          <w:p w14:paraId="27498C34" w14:textId="18FC8244" w:rsidR="009B0998" w:rsidRPr="00195389" w:rsidRDefault="009B0998" w:rsidP="009121A8">
            <w:pPr>
              <w:pStyle w:val="TCTableBody"/>
              <w:jc w:val="both"/>
              <w:rPr>
                <w:rFonts w:eastAsia="Calibri"/>
                <w:lang w:val="en-GB"/>
              </w:rPr>
            </w:pPr>
            <w:r w:rsidRPr="00195389">
              <w:rPr>
                <w:rFonts w:eastAsia="Calibri"/>
                <w:lang w:val="en-GB"/>
              </w:rPr>
              <w:t>Figure S5</w:t>
            </w:r>
          </w:p>
        </w:tc>
        <w:tc>
          <w:tcPr>
            <w:tcW w:w="6804" w:type="dxa"/>
            <w:shd w:val="clear" w:color="auto" w:fill="auto"/>
          </w:tcPr>
          <w:p w14:paraId="4B94811B" w14:textId="48AD392A" w:rsidR="009B0998" w:rsidRPr="00195389" w:rsidRDefault="00023A6C" w:rsidP="009121A8">
            <w:pPr>
              <w:pStyle w:val="TCTableBody"/>
              <w:jc w:val="both"/>
              <w:rPr>
                <w:rFonts w:eastAsia="Calibri"/>
                <w:lang w:val="en-GB"/>
              </w:rPr>
            </w:pPr>
            <w:r w:rsidRPr="00195389">
              <w:rPr>
                <w:rFonts w:eastAsia="Calibri"/>
                <w:lang w:val="en-GB"/>
              </w:rPr>
              <w:t>Focal adhesion distribution during cell growth.</w:t>
            </w:r>
          </w:p>
        </w:tc>
        <w:tc>
          <w:tcPr>
            <w:tcW w:w="845" w:type="dxa"/>
            <w:shd w:val="clear" w:color="auto" w:fill="auto"/>
          </w:tcPr>
          <w:p w14:paraId="1B29B6F6" w14:textId="4C689E5E" w:rsidR="009B0998" w:rsidRPr="00195389" w:rsidRDefault="009B0998" w:rsidP="00535B59">
            <w:pPr>
              <w:pStyle w:val="TCTableBody"/>
              <w:jc w:val="both"/>
              <w:rPr>
                <w:rFonts w:eastAsia="Calibri"/>
                <w:lang w:val="en-GB"/>
              </w:rPr>
            </w:pPr>
            <w:r w:rsidRPr="00195389">
              <w:rPr>
                <w:rFonts w:eastAsia="Calibri"/>
                <w:lang w:val="en-GB"/>
              </w:rPr>
              <w:t xml:space="preserve">p. </w:t>
            </w:r>
            <w:r w:rsidR="00BC3A1C" w:rsidRPr="00195389">
              <w:rPr>
                <w:rFonts w:eastAsia="Calibri"/>
                <w:lang w:val="en-GB"/>
              </w:rPr>
              <w:t>6</w:t>
            </w:r>
          </w:p>
        </w:tc>
      </w:tr>
      <w:tr w:rsidR="006F31DC" w:rsidRPr="00195389" w14:paraId="7BDEC1E7" w14:textId="77777777" w:rsidTr="30EE8C08">
        <w:tc>
          <w:tcPr>
            <w:tcW w:w="1413" w:type="dxa"/>
            <w:shd w:val="clear" w:color="auto" w:fill="auto"/>
          </w:tcPr>
          <w:p w14:paraId="0CD74B24" w14:textId="536B6090" w:rsidR="006F31DC" w:rsidRPr="00195389" w:rsidRDefault="006F31DC" w:rsidP="006F31DC">
            <w:pPr>
              <w:pStyle w:val="TCTableBody"/>
              <w:jc w:val="both"/>
              <w:rPr>
                <w:rFonts w:eastAsia="Calibri"/>
                <w:lang w:val="en-GB"/>
              </w:rPr>
            </w:pPr>
            <w:r w:rsidRPr="00195389">
              <w:rPr>
                <w:rFonts w:eastAsia="Calibri"/>
                <w:lang w:val="en-GB"/>
              </w:rPr>
              <w:t>Figure S6</w:t>
            </w:r>
          </w:p>
        </w:tc>
        <w:tc>
          <w:tcPr>
            <w:tcW w:w="6804" w:type="dxa"/>
            <w:shd w:val="clear" w:color="auto" w:fill="auto"/>
          </w:tcPr>
          <w:p w14:paraId="3A6A64E4" w14:textId="37C7A01B" w:rsidR="006F31DC" w:rsidRPr="00195389" w:rsidRDefault="006F31DC" w:rsidP="006F31DC">
            <w:pPr>
              <w:pStyle w:val="TCTableBody"/>
              <w:jc w:val="both"/>
              <w:rPr>
                <w:rFonts w:eastAsia="Calibri"/>
                <w:lang w:val="en-GB"/>
              </w:rPr>
            </w:pPr>
            <w:r w:rsidRPr="00195389">
              <w:rPr>
                <w:rFonts w:eastAsia="Calibri"/>
                <w:lang w:val="en-GB"/>
              </w:rPr>
              <w:t>Distribution of an isotropic fluorescence signal.</w:t>
            </w:r>
          </w:p>
        </w:tc>
        <w:tc>
          <w:tcPr>
            <w:tcW w:w="845" w:type="dxa"/>
            <w:shd w:val="clear" w:color="auto" w:fill="auto"/>
          </w:tcPr>
          <w:p w14:paraId="1EAD5D3D" w14:textId="04B81933" w:rsidR="006F31DC" w:rsidRPr="00195389" w:rsidRDefault="006F31DC" w:rsidP="006F31DC">
            <w:pPr>
              <w:pStyle w:val="TCTableBody"/>
              <w:jc w:val="both"/>
              <w:rPr>
                <w:rFonts w:eastAsia="Calibri"/>
                <w:lang w:val="en-GB"/>
              </w:rPr>
            </w:pPr>
            <w:r w:rsidRPr="00195389">
              <w:rPr>
                <w:rFonts w:eastAsia="Calibri"/>
                <w:lang w:val="en-GB"/>
              </w:rPr>
              <w:t xml:space="preserve">p. </w:t>
            </w:r>
            <w:r w:rsidR="006D22AC" w:rsidRPr="00195389">
              <w:rPr>
                <w:rFonts w:eastAsia="Calibri"/>
                <w:lang w:val="en-GB"/>
              </w:rPr>
              <w:t>6</w:t>
            </w:r>
          </w:p>
        </w:tc>
      </w:tr>
      <w:tr w:rsidR="009B0998" w:rsidRPr="00195389" w14:paraId="0C73CBF4" w14:textId="77777777" w:rsidTr="30EE8C08">
        <w:tc>
          <w:tcPr>
            <w:tcW w:w="1413" w:type="dxa"/>
            <w:shd w:val="clear" w:color="auto" w:fill="auto"/>
          </w:tcPr>
          <w:p w14:paraId="73A4C3AB" w14:textId="508F9D48" w:rsidR="009B0998" w:rsidRPr="00195389" w:rsidRDefault="009B0998" w:rsidP="00C97525">
            <w:pPr>
              <w:pStyle w:val="TCTableBody"/>
              <w:jc w:val="both"/>
              <w:rPr>
                <w:rFonts w:eastAsia="Calibri"/>
                <w:lang w:val="en-GB"/>
              </w:rPr>
            </w:pPr>
          </w:p>
        </w:tc>
        <w:tc>
          <w:tcPr>
            <w:tcW w:w="6804" w:type="dxa"/>
            <w:shd w:val="clear" w:color="auto" w:fill="auto"/>
          </w:tcPr>
          <w:p w14:paraId="12F3705C" w14:textId="6DAA64E2" w:rsidR="009B0998" w:rsidRPr="00195389" w:rsidRDefault="009B0998" w:rsidP="00C97525">
            <w:pPr>
              <w:pStyle w:val="TCTableBody"/>
              <w:jc w:val="both"/>
              <w:rPr>
                <w:rFonts w:eastAsia="Calibri"/>
                <w:lang w:val="en-GB"/>
              </w:rPr>
            </w:pPr>
            <w:r w:rsidRPr="00195389">
              <w:rPr>
                <w:rFonts w:eastAsia="Calibri"/>
                <w:lang w:val="en-GB"/>
              </w:rPr>
              <w:t xml:space="preserve">Cell migration in presence of pharmacological inhibitors of ROCK or </w:t>
            </w:r>
            <w:proofErr w:type="gramStart"/>
            <w:r w:rsidRPr="00195389">
              <w:rPr>
                <w:rFonts w:eastAsia="Calibri"/>
                <w:lang w:val="en-GB"/>
              </w:rPr>
              <w:t>PI(</w:t>
            </w:r>
            <w:proofErr w:type="gramEnd"/>
            <w:r w:rsidRPr="00195389">
              <w:rPr>
                <w:rFonts w:eastAsia="Calibri"/>
                <w:lang w:val="en-GB"/>
              </w:rPr>
              <w:t xml:space="preserve">3)K pathways. </w:t>
            </w:r>
          </w:p>
        </w:tc>
        <w:tc>
          <w:tcPr>
            <w:tcW w:w="845" w:type="dxa"/>
            <w:shd w:val="clear" w:color="auto" w:fill="auto"/>
          </w:tcPr>
          <w:p w14:paraId="202A2901" w14:textId="28E2E801" w:rsidR="009B0998" w:rsidRPr="00195389" w:rsidRDefault="009B0998" w:rsidP="00C97525">
            <w:pPr>
              <w:pStyle w:val="TCTableBody"/>
              <w:jc w:val="both"/>
              <w:rPr>
                <w:rFonts w:eastAsia="Calibri"/>
                <w:lang w:val="en-GB"/>
              </w:rPr>
            </w:pPr>
            <w:r w:rsidRPr="00195389">
              <w:rPr>
                <w:rFonts w:eastAsia="Calibri"/>
                <w:lang w:val="en-GB"/>
              </w:rPr>
              <w:t xml:space="preserve">p. </w:t>
            </w:r>
            <w:r w:rsidR="007B3C41" w:rsidRPr="00195389">
              <w:rPr>
                <w:rFonts w:eastAsia="Calibri"/>
                <w:lang w:val="en-GB"/>
              </w:rPr>
              <w:t>7</w:t>
            </w:r>
          </w:p>
        </w:tc>
      </w:tr>
      <w:tr w:rsidR="009B0998" w:rsidRPr="00195389" w14:paraId="39FACA5E" w14:textId="77777777" w:rsidTr="30EE8C08">
        <w:tc>
          <w:tcPr>
            <w:tcW w:w="1413" w:type="dxa"/>
            <w:shd w:val="clear" w:color="auto" w:fill="auto"/>
          </w:tcPr>
          <w:p w14:paraId="131DF00F" w14:textId="3091BB15" w:rsidR="009B0998" w:rsidRPr="00195389" w:rsidRDefault="006F31DC" w:rsidP="00C97525">
            <w:pPr>
              <w:pStyle w:val="TCTableBody"/>
              <w:jc w:val="both"/>
              <w:rPr>
                <w:rFonts w:eastAsia="Calibri"/>
                <w:lang w:val="en-GB"/>
              </w:rPr>
            </w:pPr>
            <w:r w:rsidRPr="00195389">
              <w:rPr>
                <w:rFonts w:eastAsia="Calibri"/>
                <w:lang w:val="en-GB"/>
              </w:rPr>
              <w:t>Figure S7</w:t>
            </w:r>
          </w:p>
        </w:tc>
        <w:tc>
          <w:tcPr>
            <w:tcW w:w="6804" w:type="dxa"/>
            <w:shd w:val="clear" w:color="auto" w:fill="auto"/>
          </w:tcPr>
          <w:p w14:paraId="7E8F2ADD" w14:textId="7253B038" w:rsidR="009B0998" w:rsidRPr="00195389" w:rsidRDefault="009B0998" w:rsidP="00C97525">
            <w:pPr>
              <w:pStyle w:val="TCTableBody"/>
              <w:jc w:val="both"/>
              <w:rPr>
                <w:rFonts w:eastAsia="Calibri"/>
                <w:lang w:val="en-GB"/>
              </w:rPr>
            </w:pPr>
            <w:r w:rsidRPr="00195389">
              <w:rPr>
                <w:rFonts w:eastAsia="Calibri"/>
                <w:lang w:val="en-GB"/>
              </w:rPr>
              <w:t xml:space="preserve">Cell migration in presence of pharmacological inhibitors of ROCK or </w:t>
            </w:r>
            <w:proofErr w:type="gramStart"/>
            <w:r w:rsidRPr="00195389">
              <w:rPr>
                <w:rFonts w:eastAsia="Calibri"/>
                <w:lang w:val="en-GB"/>
              </w:rPr>
              <w:t>PI(</w:t>
            </w:r>
            <w:proofErr w:type="gramEnd"/>
            <w:r w:rsidRPr="00195389">
              <w:rPr>
                <w:rFonts w:eastAsia="Calibri"/>
                <w:lang w:val="en-GB"/>
              </w:rPr>
              <w:t xml:space="preserve">3)K pathways. </w:t>
            </w:r>
          </w:p>
        </w:tc>
        <w:tc>
          <w:tcPr>
            <w:tcW w:w="845" w:type="dxa"/>
            <w:shd w:val="clear" w:color="auto" w:fill="auto"/>
          </w:tcPr>
          <w:p w14:paraId="556C620F" w14:textId="110C6910" w:rsidR="009B0998" w:rsidRPr="00195389" w:rsidRDefault="009B0998" w:rsidP="00C97525">
            <w:pPr>
              <w:pStyle w:val="TCTableBody"/>
              <w:jc w:val="both"/>
              <w:rPr>
                <w:rFonts w:eastAsia="Calibri"/>
                <w:lang w:val="en-GB"/>
              </w:rPr>
            </w:pPr>
            <w:r w:rsidRPr="00195389">
              <w:rPr>
                <w:rFonts w:eastAsia="Calibri"/>
                <w:lang w:val="en-GB"/>
              </w:rPr>
              <w:t xml:space="preserve">p. </w:t>
            </w:r>
            <w:r w:rsidR="007B3C41" w:rsidRPr="00195389">
              <w:rPr>
                <w:rFonts w:eastAsia="Calibri"/>
                <w:lang w:val="en-GB"/>
              </w:rPr>
              <w:t>8</w:t>
            </w:r>
          </w:p>
        </w:tc>
      </w:tr>
      <w:tr w:rsidR="009B0998" w:rsidRPr="00195389" w14:paraId="47757B7D" w14:textId="77777777" w:rsidTr="30EE8C08">
        <w:tc>
          <w:tcPr>
            <w:tcW w:w="1413" w:type="dxa"/>
            <w:shd w:val="clear" w:color="auto" w:fill="auto"/>
          </w:tcPr>
          <w:p w14:paraId="43F2A3F5" w14:textId="0DE46789" w:rsidR="009B0998" w:rsidRPr="00195389" w:rsidRDefault="009B0998" w:rsidP="00C97525">
            <w:pPr>
              <w:pStyle w:val="TCTableBody"/>
              <w:jc w:val="both"/>
              <w:rPr>
                <w:rFonts w:eastAsia="Calibri"/>
                <w:lang w:val="en-GB"/>
              </w:rPr>
            </w:pPr>
            <w:r w:rsidRPr="00195389">
              <w:rPr>
                <w:rFonts w:eastAsia="Calibri"/>
                <w:lang w:val="en-GB"/>
              </w:rPr>
              <w:t>Figure S</w:t>
            </w:r>
            <w:r w:rsidR="006F31DC" w:rsidRPr="00195389">
              <w:rPr>
                <w:rFonts w:eastAsia="Calibri"/>
                <w:lang w:val="en-GB"/>
              </w:rPr>
              <w:t>8</w:t>
            </w:r>
          </w:p>
        </w:tc>
        <w:tc>
          <w:tcPr>
            <w:tcW w:w="6804" w:type="dxa"/>
            <w:shd w:val="clear" w:color="auto" w:fill="auto"/>
          </w:tcPr>
          <w:p w14:paraId="4E88B602" w14:textId="79228AAC" w:rsidR="009B0998" w:rsidRPr="00195389" w:rsidRDefault="009B0998" w:rsidP="00C97525">
            <w:pPr>
              <w:pStyle w:val="TCTableBody"/>
              <w:jc w:val="both"/>
              <w:rPr>
                <w:rFonts w:eastAsia="Calibri"/>
                <w:lang w:val="en-GB"/>
              </w:rPr>
            </w:pPr>
            <w:r w:rsidRPr="00195389">
              <w:rPr>
                <w:rFonts w:eastAsia="Calibri"/>
                <w:lang w:val="en-GB"/>
              </w:rPr>
              <w:t xml:space="preserve">Confocal image of a rear area of the wound. Vinculin and </w:t>
            </w:r>
            <w:proofErr w:type="spellStart"/>
            <w:r w:rsidRPr="00195389">
              <w:rPr>
                <w:rFonts w:eastAsia="Calibri"/>
                <w:lang w:val="en-GB"/>
              </w:rPr>
              <w:t>pFAK</w:t>
            </w:r>
            <w:proofErr w:type="spellEnd"/>
            <w:r w:rsidRPr="00195389">
              <w:rPr>
                <w:rFonts w:eastAsia="Calibri"/>
                <w:lang w:val="en-GB"/>
              </w:rPr>
              <w:t xml:space="preserve"> immunostainings.</w:t>
            </w:r>
          </w:p>
        </w:tc>
        <w:tc>
          <w:tcPr>
            <w:tcW w:w="845" w:type="dxa"/>
            <w:shd w:val="clear" w:color="auto" w:fill="auto"/>
          </w:tcPr>
          <w:p w14:paraId="6DBB59EB" w14:textId="2427391F"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9</w:t>
            </w:r>
          </w:p>
        </w:tc>
      </w:tr>
      <w:tr w:rsidR="009B0998" w:rsidRPr="00195389" w14:paraId="35735BBA" w14:textId="77777777" w:rsidTr="30EE8C08">
        <w:tc>
          <w:tcPr>
            <w:tcW w:w="1413" w:type="dxa"/>
            <w:shd w:val="clear" w:color="auto" w:fill="auto"/>
          </w:tcPr>
          <w:p w14:paraId="3D246049" w14:textId="495B4D41" w:rsidR="009B0998" w:rsidRPr="00195389" w:rsidRDefault="009B0998" w:rsidP="00C97525">
            <w:pPr>
              <w:pStyle w:val="TCTableBody"/>
              <w:jc w:val="both"/>
              <w:rPr>
                <w:rFonts w:eastAsia="Calibri"/>
                <w:lang w:val="en-GB"/>
              </w:rPr>
            </w:pPr>
            <w:r w:rsidRPr="00195389">
              <w:rPr>
                <w:rFonts w:eastAsia="Calibri"/>
                <w:lang w:val="en-GB"/>
              </w:rPr>
              <w:t>Figure S</w:t>
            </w:r>
            <w:r w:rsidR="006F31DC" w:rsidRPr="00195389">
              <w:rPr>
                <w:rFonts w:eastAsia="Calibri"/>
                <w:lang w:val="en-GB"/>
              </w:rPr>
              <w:t>9</w:t>
            </w:r>
          </w:p>
        </w:tc>
        <w:tc>
          <w:tcPr>
            <w:tcW w:w="6804" w:type="dxa"/>
            <w:shd w:val="clear" w:color="auto" w:fill="auto"/>
          </w:tcPr>
          <w:p w14:paraId="378E9EF8" w14:textId="4B4E1D82" w:rsidR="009B0998" w:rsidRPr="00195389" w:rsidRDefault="009B0998" w:rsidP="00C97525">
            <w:pPr>
              <w:pStyle w:val="TCTableBody"/>
              <w:jc w:val="both"/>
              <w:rPr>
                <w:rFonts w:eastAsia="Calibri"/>
                <w:lang w:val="en-GB"/>
              </w:rPr>
            </w:pPr>
            <w:r w:rsidRPr="00195389">
              <w:rPr>
                <w:rFonts w:eastAsia="Calibri"/>
                <w:lang w:val="en-GB"/>
              </w:rPr>
              <w:t xml:space="preserve">Spatial correlation function of the v component. </w:t>
            </w:r>
          </w:p>
        </w:tc>
        <w:tc>
          <w:tcPr>
            <w:tcW w:w="845" w:type="dxa"/>
            <w:shd w:val="clear" w:color="auto" w:fill="auto"/>
          </w:tcPr>
          <w:p w14:paraId="757570C0" w14:textId="0FC7177B"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9</w:t>
            </w:r>
          </w:p>
        </w:tc>
      </w:tr>
      <w:tr w:rsidR="009B0998" w:rsidRPr="00195389" w14:paraId="0852FCFC" w14:textId="77777777" w:rsidTr="30EE8C08">
        <w:tc>
          <w:tcPr>
            <w:tcW w:w="1413" w:type="dxa"/>
            <w:shd w:val="clear" w:color="auto" w:fill="auto"/>
          </w:tcPr>
          <w:p w14:paraId="23530391" w14:textId="4F9488DA" w:rsidR="009B0998" w:rsidRPr="00195389" w:rsidRDefault="009B0998" w:rsidP="00C97525">
            <w:pPr>
              <w:pStyle w:val="TCTableBody"/>
              <w:jc w:val="both"/>
              <w:rPr>
                <w:rFonts w:eastAsia="Calibri"/>
                <w:lang w:val="en-GB"/>
              </w:rPr>
            </w:pPr>
            <w:r w:rsidRPr="00195389">
              <w:rPr>
                <w:rFonts w:eastAsia="Calibri"/>
                <w:lang w:val="en-GB"/>
              </w:rPr>
              <w:t>Figure S</w:t>
            </w:r>
            <w:r w:rsidR="006F31DC" w:rsidRPr="00195389">
              <w:rPr>
                <w:rFonts w:eastAsia="Calibri"/>
                <w:lang w:val="en-GB"/>
              </w:rPr>
              <w:t>10</w:t>
            </w:r>
          </w:p>
        </w:tc>
        <w:tc>
          <w:tcPr>
            <w:tcW w:w="6804" w:type="dxa"/>
            <w:shd w:val="clear" w:color="auto" w:fill="auto"/>
          </w:tcPr>
          <w:p w14:paraId="42BCA7C5" w14:textId="6C8DCADD" w:rsidR="009B0998" w:rsidRPr="00195389" w:rsidRDefault="001B072E" w:rsidP="00C97525">
            <w:pPr>
              <w:pStyle w:val="TCTableBody"/>
              <w:jc w:val="both"/>
              <w:rPr>
                <w:rFonts w:eastAsia="Calibri"/>
                <w:lang w:val="en-GB"/>
              </w:rPr>
            </w:pPr>
            <w:r w:rsidRPr="00195389">
              <w:rPr>
                <w:rFonts w:eastAsia="Calibri"/>
                <w:lang w:val="en-GB"/>
              </w:rPr>
              <w:t>MDCK wild type cells cultured in low Ca</w:t>
            </w:r>
            <w:r w:rsidRPr="00195389">
              <w:rPr>
                <w:rFonts w:eastAsia="Calibri"/>
                <w:vertAlign w:val="superscript"/>
                <w:lang w:val="en-GB"/>
              </w:rPr>
              <w:t>2+</w:t>
            </w:r>
            <w:r w:rsidRPr="00195389">
              <w:rPr>
                <w:rFonts w:eastAsia="Calibri"/>
                <w:lang w:val="en-GB"/>
              </w:rPr>
              <w:t xml:space="preserve"> conditions. </w:t>
            </w:r>
          </w:p>
        </w:tc>
        <w:tc>
          <w:tcPr>
            <w:tcW w:w="845" w:type="dxa"/>
            <w:shd w:val="clear" w:color="auto" w:fill="auto"/>
          </w:tcPr>
          <w:p w14:paraId="5A7CFF17" w14:textId="1F07A50F"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10</w:t>
            </w:r>
          </w:p>
        </w:tc>
      </w:tr>
      <w:tr w:rsidR="009B0998" w:rsidRPr="00195389" w14:paraId="5E593C66" w14:textId="77777777" w:rsidTr="30EE8C08">
        <w:tc>
          <w:tcPr>
            <w:tcW w:w="1413" w:type="dxa"/>
            <w:shd w:val="clear" w:color="auto" w:fill="auto"/>
          </w:tcPr>
          <w:p w14:paraId="5F1E975D" w14:textId="59E3325A" w:rsidR="009B0998" w:rsidRPr="00195389" w:rsidRDefault="009B0998" w:rsidP="00C97525">
            <w:pPr>
              <w:pStyle w:val="TCTableBody"/>
              <w:jc w:val="both"/>
              <w:rPr>
                <w:rFonts w:eastAsia="Calibri"/>
                <w:lang w:val="en-GB"/>
              </w:rPr>
            </w:pPr>
            <w:r w:rsidRPr="00195389">
              <w:rPr>
                <w:rFonts w:eastAsia="Calibri"/>
                <w:lang w:val="en-GB"/>
              </w:rPr>
              <w:t>Figure S1</w:t>
            </w:r>
            <w:r w:rsidR="006F31DC" w:rsidRPr="00195389">
              <w:rPr>
                <w:rFonts w:eastAsia="Calibri"/>
                <w:lang w:val="en-GB"/>
              </w:rPr>
              <w:t>1</w:t>
            </w:r>
          </w:p>
        </w:tc>
        <w:tc>
          <w:tcPr>
            <w:tcW w:w="6804" w:type="dxa"/>
            <w:shd w:val="clear" w:color="auto" w:fill="auto"/>
          </w:tcPr>
          <w:p w14:paraId="33A1B7E2" w14:textId="784F9F7D" w:rsidR="009B0998" w:rsidRPr="00195389" w:rsidRDefault="001B072E" w:rsidP="00C97525">
            <w:pPr>
              <w:pStyle w:val="TCTableBody"/>
              <w:jc w:val="both"/>
              <w:rPr>
                <w:rFonts w:eastAsia="Calibri"/>
                <w:lang w:val="en-GB"/>
              </w:rPr>
            </w:pPr>
            <w:r w:rsidRPr="00195389">
              <w:rPr>
                <w:rFonts w:eastAsia="Calibri"/>
                <w:lang w:val="en-GB"/>
              </w:rPr>
              <w:t>Characterization of MDCK ZO</w:t>
            </w:r>
            <w:r w:rsidR="007A607C" w:rsidRPr="00195389">
              <w:rPr>
                <w:rFonts w:eastAsia="Calibri"/>
                <w:lang w:val="en-GB"/>
              </w:rPr>
              <w:t>-</w:t>
            </w:r>
            <w:r w:rsidRPr="00195389">
              <w:rPr>
                <w:rFonts w:eastAsia="Calibri"/>
                <w:lang w:val="en-GB"/>
              </w:rPr>
              <w:t>1/</w:t>
            </w:r>
            <w:r w:rsidR="43B14F2E" w:rsidRPr="00195389">
              <w:rPr>
                <w:rFonts w:eastAsia="Calibri"/>
                <w:lang w:val="en-GB"/>
              </w:rPr>
              <w:t>ZO</w:t>
            </w:r>
            <w:r w:rsidR="007A607C" w:rsidRPr="00195389">
              <w:rPr>
                <w:rFonts w:eastAsia="Calibri"/>
                <w:lang w:val="en-GB"/>
              </w:rPr>
              <w:t>-</w:t>
            </w:r>
            <w:r w:rsidRPr="00195389">
              <w:rPr>
                <w:rFonts w:eastAsia="Calibri"/>
                <w:lang w:val="en-GB"/>
              </w:rPr>
              <w:t xml:space="preserve">2 KO cells. </w:t>
            </w:r>
          </w:p>
        </w:tc>
        <w:tc>
          <w:tcPr>
            <w:tcW w:w="845" w:type="dxa"/>
            <w:shd w:val="clear" w:color="auto" w:fill="auto"/>
          </w:tcPr>
          <w:p w14:paraId="5E181E8F" w14:textId="442AEEF8"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11</w:t>
            </w:r>
          </w:p>
        </w:tc>
      </w:tr>
      <w:tr w:rsidR="009B0998" w:rsidRPr="00195389" w14:paraId="5F938FA1" w14:textId="77777777" w:rsidTr="30EE8C08">
        <w:tc>
          <w:tcPr>
            <w:tcW w:w="1413" w:type="dxa"/>
            <w:shd w:val="clear" w:color="auto" w:fill="auto"/>
          </w:tcPr>
          <w:p w14:paraId="3E660634" w14:textId="7BF08059" w:rsidR="009B0998" w:rsidRPr="00195389" w:rsidRDefault="009B0998" w:rsidP="00C97525">
            <w:pPr>
              <w:pStyle w:val="TCTableBody"/>
              <w:jc w:val="both"/>
              <w:rPr>
                <w:rFonts w:eastAsia="Calibri"/>
                <w:lang w:val="en-GB"/>
              </w:rPr>
            </w:pPr>
            <w:r w:rsidRPr="00195389">
              <w:rPr>
                <w:rFonts w:eastAsia="Calibri"/>
                <w:lang w:val="en-GB"/>
              </w:rPr>
              <w:t>Figure S1</w:t>
            </w:r>
            <w:r w:rsidR="006F31DC" w:rsidRPr="00195389">
              <w:rPr>
                <w:rFonts w:eastAsia="Calibri"/>
                <w:lang w:val="en-GB"/>
              </w:rPr>
              <w:t>2</w:t>
            </w:r>
          </w:p>
        </w:tc>
        <w:tc>
          <w:tcPr>
            <w:tcW w:w="6804" w:type="dxa"/>
            <w:shd w:val="clear" w:color="auto" w:fill="auto"/>
          </w:tcPr>
          <w:p w14:paraId="6B08CCA8" w14:textId="07CBFC84" w:rsidR="009B0998" w:rsidRPr="00195389" w:rsidRDefault="001B072E" w:rsidP="00C97525">
            <w:pPr>
              <w:pStyle w:val="TCTableBody"/>
              <w:jc w:val="both"/>
              <w:rPr>
                <w:rFonts w:eastAsia="Calibri"/>
                <w:lang w:val="en-GB"/>
              </w:rPr>
            </w:pPr>
            <w:r w:rsidRPr="00195389">
              <w:rPr>
                <w:rFonts w:eastAsia="Calibri"/>
                <w:lang w:val="en-GB"/>
              </w:rPr>
              <w:t>DECMA</w:t>
            </w:r>
            <w:r w:rsidR="009F430E" w:rsidRPr="00195389">
              <w:rPr>
                <w:rFonts w:eastAsia="Calibri"/>
                <w:lang w:val="en-GB"/>
              </w:rPr>
              <w:t>1</w:t>
            </w:r>
            <w:r w:rsidRPr="00195389">
              <w:rPr>
                <w:rFonts w:eastAsia="Calibri"/>
                <w:lang w:val="en-GB"/>
              </w:rPr>
              <w:t>- anti E-cadherin antibody essay during wound healing</w:t>
            </w:r>
            <w:r w:rsidR="009B0998" w:rsidRPr="00195389">
              <w:rPr>
                <w:rFonts w:eastAsia="Calibri"/>
                <w:lang w:val="en-GB"/>
              </w:rPr>
              <w:t>.</w:t>
            </w:r>
          </w:p>
        </w:tc>
        <w:tc>
          <w:tcPr>
            <w:tcW w:w="845" w:type="dxa"/>
            <w:shd w:val="clear" w:color="auto" w:fill="auto"/>
          </w:tcPr>
          <w:p w14:paraId="4BA04C15" w14:textId="31279AC9"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12</w:t>
            </w:r>
          </w:p>
        </w:tc>
      </w:tr>
      <w:tr w:rsidR="009B0998" w:rsidRPr="00195389" w14:paraId="50A890D2" w14:textId="77777777" w:rsidTr="30EE8C08">
        <w:tc>
          <w:tcPr>
            <w:tcW w:w="1413" w:type="dxa"/>
            <w:shd w:val="clear" w:color="auto" w:fill="auto"/>
          </w:tcPr>
          <w:p w14:paraId="6F6726A0" w14:textId="26F39C03" w:rsidR="009B0998" w:rsidRPr="00195389" w:rsidRDefault="009B0998" w:rsidP="00C97525">
            <w:pPr>
              <w:pStyle w:val="TCTableBody"/>
              <w:jc w:val="both"/>
              <w:rPr>
                <w:rFonts w:eastAsia="Calibri"/>
                <w:lang w:val="en-GB"/>
              </w:rPr>
            </w:pPr>
          </w:p>
        </w:tc>
        <w:tc>
          <w:tcPr>
            <w:tcW w:w="6804" w:type="dxa"/>
            <w:shd w:val="clear" w:color="auto" w:fill="auto"/>
          </w:tcPr>
          <w:p w14:paraId="6341C421" w14:textId="3C92146C" w:rsidR="009B0998" w:rsidRPr="00195389" w:rsidRDefault="009B0998" w:rsidP="00C97525">
            <w:pPr>
              <w:pStyle w:val="TCTableBody"/>
              <w:jc w:val="both"/>
              <w:rPr>
                <w:rFonts w:eastAsia="Calibri"/>
                <w:lang w:val="en-GB"/>
              </w:rPr>
            </w:pPr>
            <w:r w:rsidRPr="00195389">
              <w:rPr>
                <w:rFonts w:eastAsia="Calibri"/>
                <w:lang w:val="en-GB"/>
              </w:rPr>
              <w:t>References</w:t>
            </w:r>
          </w:p>
        </w:tc>
        <w:tc>
          <w:tcPr>
            <w:tcW w:w="845" w:type="dxa"/>
            <w:shd w:val="clear" w:color="auto" w:fill="auto"/>
          </w:tcPr>
          <w:p w14:paraId="6D0E1781" w14:textId="15248E71" w:rsidR="009B0998" w:rsidRPr="00195389" w:rsidRDefault="00BC3A1C" w:rsidP="00C97525">
            <w:pPr>
              <w:pStyle w:val="TCTableBody"/>
              <w:jc w:val="both"/>
              <w:rPr>
                <w:rFonts w:eastAsia="Calibri"/>
                <w:lang w:val="en-GB"/>
              </w:rPr>
            </w:pPr>
            <w:r w:rsidRPr="00195389">
              <w:rPr>
                <w:rFonts w:eastAsia="Calibri"/>
                <w:lang w:val="en-GB"/>
              </w:rPr>
              <w:t>p.</w:t>
            </w:r>
            <w:r w:rsidR="007B3C41" w:rsidRPr="00195389">
              <w:rPr>
                <w:rFonts w:eastAsia="Calibri"/>
                <w:lang w:val="en-GB"/>
              </w:rPr>
              <w:t>12</w:t>
            </w:r>
          </w:p>
        </w:tc>
      </w:tr>
    </w:tbl>
    <w:p w14:paraId="43446844" w14:textId="77777777" w:rsidR="00760E40" w:rsidRPr="00195389" w:rsidRDefault="00760E40" w:rsidP="004F6BA8">
      <w:pPr>
        <w:jc w:val="both"/>
        <w:rPr>
          <w:lang w:val="en-GB"/>
        </w:rPr>
      </w:pPr>
    </w:p>
    <w:p w14:paraId="4879C4A8" w14:textId="72AFFB92" w:rsidR="00760E40" w:rsidRPr="00195389" w:rsidRDefault="00760E40" w:rsidP="003C36A7">
      <w:pPr>
        <w:spacing w:after="80"/>
        <w:jc w:val="both"/>
        <w:rPr>
          <w:lang w:val="en-GB"/>
        </w:rPr>
      </w:pPr>
      <w:r w:rsidRPr="00195389">
        <w:rPr>
          <w:lang w:val="en-GB"/>
        </w:rPr>
        <w:br w:type="page"/>
      </w:r>
    </w:p>
    <w:p w14:paraId="027A4B49" w14:textId="77777777" w:rsidR="00760E40" w:rsidRPr="00195389" w:rsidRDefault="00760E40" w:rsidP="004F6BA8">
      <w:pPr>
        <w:spacing w:after="80"/>
        <w:jc w:val="both"/>
        <w:rPr>
          <w:lang w:val="en-GB"/>
        </w:rPr>
      </w:pPr>
    </w:p>
    <w:p w14:paraId="28A6D25D" w14:textId="2C7A8225" w:rsidR="00760E40" w:rsidRPr="00195389" w:rsidRDefault="00BC0CAF" w:rsidP="000768C5">
      <w:pPr>
        <w:keepNext/>
        <w:jc w:val="center"/>
        <w:rPr>
          <w:lang w:val="en-GB"/>
        </w:rPr>
      </w:pPr>
      <w:r w:rsidRPr="00195389">
        <w:rPr>
          <w:noProof/>
        </w:rPr>
        <w:drawing>
          <wp:inline distT="0" distB="0" distL="0" distR="0" wp14:anchorId="72DF7D1C" wp14:editId="336C8A61">
            <wp:extent cx="5760720" cy="1939290"/>
            <wp:effectExtent l="0" t="0" r="0" b="3810"/>
            <wp:docPr id="1684238762" name="Picture 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760720" cy="1939290"/>
                    </a:xfrm>
                    <a:prstGeom prst="rect">
                      <a:avLst/>
                    </a:prstGeom>
                  </pic:spPr>
                </pic:pic>
              </a:graphicData>
            </a:graphic>
          </wp:inline>
        </w:drawing>
      </w:r>
    </w:p>
    <w:p w14:paraId="68476955" w14:textId="716FB8AE" w:rsidR="003C36A7" w:rsidRPr="00195389" w:rsidRDefault="00760E40" w:rsidP="36761EF2">
      <w:pPr>
        <w:spacing w:after="80"/>
        <w:jc w:val="both"/>
        <w:rPr>
          <w:b/>
          <w:bCs/>
          <w:lang w:val="en-GB"/>
        </w:rPr>
      </w:pPr>
      <w:r w:rsidRPr="00195389">
        <w:rPr>
          <w:b/>
          <w:bCs/>
          <w:lang w:val="en-GB"/>
        </w:rPr>
        <w:t>Figure S</w:t>
      </w:r>
      <w:r w:rsidRPr="00195389">
        <w:rPr>
          <w:b/>
          <w:bCs/>
          <w:noProof/>
          <w:lang w:val="en-GB"/>
        </w:rPr>
        <w:t>1</w:t>
      </w:r>
      <w:r w:rsidR="00A32B48" w:rsidRPr="00195389">
        <w:rPr>
          <w:b/>
          <w:bCs/>
          <w:noProof/>
          <w:lang w:val="en-GB"/>
        </w:rPr>
        <w:t>.</w:t>
      </w:r>
      <w:r w:rsidRPr="00195389">
        <w:rPr>
          <w:b/>
          <w:bCs/>
          <w:lang w:val="en-GB"/>
        </w:rPr>
        <w:t xml:space="preserve"> </w:t>
      </w:r>
      <w:r w:rsidR="00A32B48" w:rsidRPr="00195389">
        <w:rPr>
          <w:b/>
          <w:bCs/>
          <w:lang w:val="en-GB"/>
        </w:rPr>
        <w:t>DR1</w:t>
      </w:r>
      <w:r w:rsidR="052C9BBC" w:rsidRPr="00195389">
        <w:rPr>
          <w:b/>
          <w:bCs/>
          <w:lang w:val="en-GB"/>
        </w:rPr>
        <w:t>-</w:t>
      </w:r>
      <w:r w:rsidR="00166989" w:rsidRPr="00195389">
        <w:rPr>
          <w:b/>
          <w:bCs/>
          <w:lang w:val="en-GB"/>
        </w:rPr>
        <w:t>g</w:t>
      </w:r>
      <w:r w:rsidR="549524B8" w:rsidRPr="00195389">
        <w:rPr>
          <w:b/>
          <w:bCs/>
          <w:lang w:val="en-GB"/>
        </w:rPr>
        <w:t>lass</w:t>
      </w:r>
      <w:r w:rsidR="00A32B48" w:rsidRPr="00195389">
        <w:rPr>
          <w:b/>
          <w:bCs/>
          <w:lang w:val="en-GB"/>
        </w:rPr>
        <w:t xml:space="preserve"> characteristics.</w:t>
      </w:r>
      <w:r w:rsidR="00A32B48" w:rsidRPr="00195389">
        <w:rPr>
          <w:lang w:val="en-GB"/>
        </w:rPr>
        <w:t xml:space="preserve"> </w:t>
      </w:r>
      <w:r w:rsidRPr="00195389">
        <w:rPr>
          <w:b/>
          <w:bCs/>
          <w:lang w:val="en-GB"/>
        </w:rPr>
        <w:t>a</w:t>
      </w:r>
      <w:r w:rsidR="00B0678A" w:rsidRPr="00195389">
        <w:rPr>
          <w:b/>
          <w:bCs/>
          <w:lang w:val="en-GB"/>
        </w:rPr>
        <w:t xml:space="preserve">, </w:t>
      </w:r>
      <w:r w:rsidR="00B0678A" w:rsidRPr="00195389">
        <w:rPr>
          <w:lang w:val="en-GB"/>
        </w:rPr>
        <w:t>DR1</w:t>
      </w:r>
      <w:r w:rsidR="56247D52" w:rsidRPr="00195389">
        <w:rPr>
          <w:lang w:val="en-GB"/>
        </w:rPr>
        <w:t>-glass</w:t>
      </w:r>
      <w:r w:rsidR="00B0678A" w:rsidRPr="00195389">
        <w:rPr>
          <w:lang w:val="en-GB"/>
        </w:rPr>
        <w:t xml:space="preserve"> chemical structure, </w:t>
      </w:r>
      <w:r w:rsidR="00B0678A" w:rsidRPr="00195389">
        <w:rPr>
          <w:b/>
          <w:bCs/>
          <w:lang w:val="en-GB"/>
        </w:rPr>
        <w:t>b</w:t>
      </w:r>
      <w:r w:rsidRPr="00195389">
        <w:rPr>
          <w:lang w:val="en-GB"/>
        </w:rPr>
        <w:t xml:space="preserve">, </w:t>
      </w:r>
      <w:r w:rsidR="00F618F0" w:rsidRPr="00195389">
        <w:rPr>
          <w:rFonts w:eastAsia="Calibri"/>
          <w:lang w:val="en-GB"/>
        </w:rPr>
        <w:t>UV/Vis absorption spectrum of DR1</w:t>
      </w:r>
      <w:r w:rsidR="67E4C558" w:rsidRPr="00195389">
        <w:rPr>
          <w:rFonts w:eastAsia="Calibri"/>
          <w:lang w:val="en-GB"/>
        </w:rPr>
        <w:t>-</w:t>
      </w:r>
      <w:r w:rsidR="00F618F0" w:rsidRPr="00195389">
        <w:rPr>
          <w:rFonts w:eastAsia="Calibri"/>
          <w:lang w:val="en-GB"/>
        </w:rPr>
        <w:t>g</w:t>
      </w:r>
      <w:r w:rsidR="6201110C" w:rsidRPr="00195389">
        <w:rPr>
          <w:rFonts w:eastAsia="Calibri"/>
          <w:lang w:val="en-GB"/>
        </w:rPr>
        <w:t>lass</w:t>
      </w:r>
      <w:r w:rsidR="00B0678A" w:rsidRPr="00195389">
        <w:rPr>
          <w:rFonts w:eastAsia="Calibri"/>
          <w:lang w:val="en-GB"/>
        </w:rPr>
        <w:t>,</w:t>
      </w:r>
      <w:r w:rsidR="00F618F0" w:rsidRPr="00195389">
        <w:rPr>
          <w:rFonts w:eastAsia="Calibri"/>
          <w:lang w:val="en-GB"/>
        </w:rPr>
        <w:t xml:space="preserve"> and </w:t>
      </w:r>
      <w:r w:rsidR="00F618F0" w:rsidRPr="00195389">
        <w:rPr>
          <w:rFonts w:eastAsia="Calibri"/>
          <w:b/>
          <w:bCs/>
          <w:lang w:val="en-GB"/>
        </w:rPr>
        <w:t>b</w:t>
      </w:r>
      <w:r w:rsidR="00F618F0" w:rsidRPr="00195389">
        <w:rPr>
          <w:rFonts w:eastAsia="Calibri"/>
          <w:lang w:val="en-GB"/>
        </w:rPr>
        <w:t>, diffraction efficiency during photopatterning.</w:t>
      </w:r>
      <w:r w:rsidR="003C36A7" w:rsidRPr="00195389">
        <w:rPr>
          <w:b/>
          <w:bCs/>
          <w:lang w:val="en-GB"/>
        </w:rPr>
        <w:t xml:space="preserve"> </w:t>
      </w:r>
    </w:p>
    <w:p w14:paraId="6453060D" w14:textId="2952CB21" w:rsidR="003C36A7" w:rsidRPr="00195389" w:rsidRDefault="003C36A7" w:rsidP="003C36A7">
      <w:pPr>
        <w:spacing w:after="80"/>
        <w:jc w:val="both"/>
        <w:rPr>
          <w:b/>
          <w:lang w:val="en-GB"/>
        </w:rPr>
      </w:pPr>
      <w:r w:rsidRPr="00195389">
        <w:rPr>
          <w:b/>
          <w:lang w:val="en-GB"/>
        </w:rPr>
        <w:t>Immunostaining</w:t>
      </w:r>
    </w:p>
    <w:p w14:paraId="0F3E382A" w14:textId="79FADC1A" w:rsidR="00F618F0" w:rsidRPr="00195389" w:rsidRDefault="003C36A7" w:rsidP="3702F897">
      <w:pPr>
        <w:spacing w:after="240"/>
        <w:jc w:val="both"/>
        <w:rPr>
          <w:lang w:val="en-GB"/>
        </w:rPr>
      </w:pPr>
      <w:r w:rsidRPr="00195389">
        <w:rPr>
          <w:lang w:val="en-GB"/>
        </w:rPr>
        <w:t>Cells in Figure S2 were fixed with 4 % paraformaldehyde for 15 min, permeabilized with 0.1 % Triton X-100 in PBS for 15 min and then immunolabeled with either mouse anti-</w:t>
      </w:r>
      <w:proofErr w:type="spellStart"/>
      <w:r w:rsidRPr="00195389">
        <w:rPr>
          <w:lang w:val="en-GB"/>
        </w:rPr>
        <w:t>Lamin</w:t>
      </w:r>
      <w:proofErr w:type="spellEnd"/>
      <w:r w:rsidRPr="00195389">
        <w:rPr>
          <w:lang w:val="en-GB"/>
        </w:rPr>
        <w:t xml:space="preserve"> A/C (1:200, Abcam #ab8984), or rabbit anti-ZO-1 (1:50, Abcam #ab59720). These were combined with anti-mouse Alexa-488 (1:200, Thermo Fisher #A32723) or 568-linked secondary antibody (1:200, Thermo Fisher #A10037). Atto-633-phalloidin (1:50, Sigma #68825) was used to label the actin cytoskeleton. DAPI stain for nuclei was in the </w:t>
      </w:r>
      <w:proofErr w:type="spellStart"/>
      <w:r w:rsidRPr="00195389">
        <w:rPr>
          <w:lang w:val="en-GB"/>
        </w:rPr>
        <w:t>ProLong</w:t>
      </w:r>
      <w:proofErr w:type="spellEnd"/>
      <w:r w:rsidRPr="00195389">
        <w:rPr>
          <w:lang w:val="en-GB"/>
        </w:rPr>
        <w:t xml:space="preserve"> Gold </w:t>
      </w:r>
      <w:r w:rsidR="3D5B395E" w:rsidRPr="00195389">
        <w:rPr>
          <w:lang w:val="en-GB"/>
        </w:rPr>
        <w:t xml:space="preserve">antifade </w:t>
      </w:r>
      <w:proofErr w:type="spellStart"/>
      <w:r w:rsidR="3D5B395E" w:rsidRPr="00195389">
        <w:rPr>
          <w:lang w:val="en-GB"/>
        </w:rPr>
        <w:t>mountant</w:t>
      </w:r>
      <w:proofErr w:type="spellEnd"/>
      <w:r w:rsidRPr="00195389">
        <w:rPr>
          <w:lang w:val="en-GB"/>
        </w:rPr>
        <w:t xml:space="preserve"> (Thermo Fisher, #P36935).</w:t>
      </w:r>
    </w:p>
    <w:p w14:paraId="3555147A" w14:textId="77777777" w:rsidR="001C5E58" w:rsidRPr="00195389" w:rsidRDefault="001C5E58" w:rsidP="001C5E58">
      <w:pPr>
        <w:keepNext/>
        <w:jc w:val="center"/>
        <w:rPr>
          <w:lang w:val="en-GB"/>
        </w:rPr>
      </w:pPr>
      <w:r w:rsidRPr="00195389">
        <w:rPr>
          <w:noProof/>
        </w:rPr>
        <w:drawing>
          <wp:inline distT="0" distB="0" distL="0" distR="0" wp14:anchorId="2FF944D4" wp14:editId="05B4BDA9">
            <wp:extent cx="5399404" cy="2683510"/>
            <wp:effectExtent l="0" t="0" r="0" b="0"/>
            <wp:docPr id="1356337204" name="Picture 9" descr="MDCK on a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399404" cy="2683510"/>
                    </a:xfrm>
                    <a:prstGeom prst="rect">
                      <a:avLst/>
                    </a:prstGeom>
                  </pic:spPr>
                </pic:pic>
              </a:graphicData>
            </a:graphic>
          </wp:inline>
        </w:drawing>
      </w:r>
    </w:p>
    <w:p w14:paraId="1BFF6603" w14:textId="33E8E8F2" w:rsidR="001C5E58" w:rsidRPr="00195389" w:rsidRDefault="001C5E58" w:rsidP="001C5E58">
      <w:pPr>
        <w:jc w:val="both"/>
        <w:rPr>
          <w:b/>
          <w:lang w:val="en-GB"/>
        </w:rPr>
      </w:pPr>
      <w:r w:rsidRPr="00195389">
        <w:rPr>
          <w:b/>
          <w:bCs/>
          <w:lang w:val="en-GB"/>
        </w:rPr>
        <w:t>Figure S2</w:t>
      </w:r>
      <w:r w:rsidRPr="00195389">
        <w:rPr>
          <w:b/>
          <w:bCs/>
          <w:noProof/>
          <w:lang w:val="en-GB"/>
        </w:rPr>
        <w:t>.</w:t>
      </w:r>
      <w:r w:rsidRPr="00195389">
        <w:rPr>
          <w:b/>
          <w:bCs/>
          <w:lang w:val="en-GB"/>
        </w:rPr>
        <w:t xml:space="preserve"> Immunolabeled cell monolayer on a flat DR1-glass surface.</w:t>
      </w:r>
      <w:r w:rsidRPr="00195389">
        <w:rPr>
          <w:lang w:val="en-GB"/>
        </w:rPr>
        <w:t xml:space="preserve"> Representative image of MDCK </w:t>
      </w:r>
      <w:proofErr w:type="spellStart"/>
      <w:r w:rsidRPr="00195389">
        <w:rPr>
          <w:lang w:val="en-GB"/>
        </w:rPr>
        <w:t>wt</w:t>
      </w:r>
      <w:proofErr w:type="spellEnd"/>
      <w:r w:rsidRPr="00195389">
        <w:rPr>
          <w:lang w:val="en-GB"/>
        </w:rPr>
        <w:t xml:space="preserve"> cells with DAPI stained nuclei (blue) and phalloidin labelled actin cytoskeleton (red) showing equal morphology of the monolayers grown on a) flat or on b) DR1-glass. The green depicts a) </w:t>
      </w:r>
      <w:proofErr w:type="spellStart"/>
      <w:r w:rsidRPr="00195389">
        <w:rPr>
          <w:lang w:val="en-GB"/>
        </w:rPr>
        <w:t>Lamin</w:t>
      </w:r>
      <w:proofErr w:type="spellEnd"/>
      <w:r w:rsidRPr="00195389">
        <w:rPr>
          <w:lang w:val="en-GB"/>
        </w:rPr>
        <w:t xml:space="preserve"> A/C, and b) ZO-1. Scale bars, 10 µm.</w:t>
      </w:r>
      <w:r w:rsidRPr="00195389">
        <w:rPr>
          <w:b/>
          <w:lang w:val="en-GB"/>
        </w:rPr>
        <w:t xml:space="preserve"> </w:t>
      </w:r>
    </w:p>
    <w:p w14:paraId="735F97F2" w14:textId="77777777" w:rsidR="001C5E58" w:rsidRPr="00195389" w:rsidRDefault="001C5E58" w:rsidP="00F618F0">
      <w:pPr>
        <w:pStyle w:val="TCTableBody"/>
        <w:jc w:val="both"/>
        <w:rPr>
          <w:rFonts w:eastAsia="Calibri"/>
          <w:lang w:val="en-GB"/>
        </w:rPr>
      </w:pPr>
    </w:p>
    <w:p w14:paraId="7C0301F6" w14:textId="430A2103" w:rsidR="00A32B48" w:rsidRPr="00195389" w:rsidRDefault="00C97525" w:rsidP="00F618F0">
      <w:pPr>
        <w:pStyle w:val="TCTableBody"/>
        <w:jc w:val="both"/>
        <w:rPr>
          <w:rFonts w:eastAsia="Calibri"/>
          <w:lang w:val="en-GB"/>
        </w:rPr>
      </w:pPr>
      <w:r w:rsidRPr="00195389">
        <w:rPr>
          <w:noProof/>
        </w:rPr>
        <w:lastRenderedPageBreak/>
        <w:drawing>
          <wp:inline distT="0" distB="0" distL="0" distR="0" wp14:anchorId="65F147AA" wp14:editId="50902078">
            <wp:extent cx="5760720" cy="5760720"/>
            <wp:effectExtent l="0" t="0" r="0" b="0"/>
            <wp:docPr id="1958315243"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76A14608" w14:textId="4F9589F7" w:rsidR="00C97525" w:rsidRPr="00195389" w:rsidRDefault="00C97525" w:rsidP="00F618F0">
      <w:pPr>
        <w:pStyle w:val="TCTableBody"/>
        <w:jc w:val="both"/>
        <w:rPr>
          <w:rFonts w:eastAsia="Calibri"/>
          <w:lang w:val="en-GB"/>
        </w:rPr>
      </w:pPr>
      <w:r w:rsidRPr="00195389">
        <w:rPr>
          <w:rFonts w:eastAsia="Calibri"/>
          <w:b/>
          <w:bCs/>
          <w:lang w:val="en-GB"/>
        </w:rPr>
        <w:t>Figure S</w:t>
      </w:r>
      <w:r w:rsidR="001C5E58" w:rsidRPr="00195389">
        <w:rPr>
          <w:rFonts w:eastAsia="Calibri"/>
          <w:b/>
          <w:bCs/>
          <w:lang w:val="en-GB"/>
        </w:rPr>
        <w:t>3</w:t>
      </w:r>
      <w:r w:rsidRPr="00195389">
        <w:rPr>
          <w:rFonts w:eastAsia="Calibri"/>
          <w:b/>
          <w:bCs/>
          <w:lang w:val="en-GB"/>
        </w:rPr>
        <w:t xml:space="preserve">. AFM analysis of collagen coating. </w:t>
      </w:r>
      <w:r w:rsidR="00583999" w:rsidRPr="00195389">
        <w:rPr>
          <w:rFonts w:eastAsia="Calibri"/>
          <w:lang w:val="en-GB"/>
        </w:rPr>
        <w:t>SRG on DR1</w:t>
      </w:r>
      <w:r w:rsidR="44ACF728" w:rsidRPr="00195389">
        <w:rPr>
          <w:rFonts w:eastAsia="Calibri"/>
          <w:lang w:val="en-GB"/>
        </w:rPr>
        <w:t>-</w:t>
      </w:r>
      <w:r w:rsidR="00583999" w:rsidRPr="00195389">
        <w:rPr>
          <w:rFonts w:eastAsia="Calibri"/>
          <w:lang w:val="en-GB"/>
        </w:rPr>
        <w:t>g</w:t>
      </w:r>
      <w:r w:rsidR="5C8BDC28" w:rsidRPr="00195389">
        <w:rPr>
          <w:rFonts w:eastAsia="Calibri"/>
          <w:lang w:val="en-GB"/>
        </w:rPr>
        <w:t>lass</w:t>
      </w:r>
      <w:r w:rsidR="00583999" w:rsidRPr="00195389">
        <w:rPr>
          <w:rFonts w:eastAsia="Calibri"/>
          <w:lang w:val="en-GB"/>
        </w:rPr>
        <w:t xml:space="preserve"> </w:t>
      </w:r>
      <w:r w:rsidR="00583999" w:rsidRPr="00195389">
        <w:rPr>
          <w:rFonts w:eastAsia="Calibri"/>
          <w:b/>
          <w:bCs/>
          <w:lang w:val="en-GB"/>
        </w:rPr>
        <w:t>a</w:t>
      </w:r>
      <w:r w:rsidR="00583999" w:rsidRPr="00195389">
        <w:rPr>
          <w:rFonts w:eastAsia="Calibri"/>
          <w:lang w:val="en-GB"/>
        </w:rPr>
        <w:t xml:space="preserve">, without any collagen coating </w:t>
      </w:r>
      <w:r w:rsidR="00583999" w:rsidRPr="00195389">
        <w:rPr>
          <w:rFonts w:eastAsia="Calibri"/>
          <w:b/>
          <w:bCs/>
          <w:lang w:val="en-GB"/>
        </w:rPr>
        <w:t>b</w:t>
      </w:r>
      <w:r w:rsidR="00583999" w:rsidRPr="00195389">
        <w:rPr>
          <w:rFonts w:eastAsia="Calibri"/>
          <w:lang w:val="en-GB"/>
        </w:rPr>
        <w:t xml:space="preserve">, </w:t>
      </w:r>
      <w:r w:rsidR="00353B16" w:rsidRPr="00195389">
        <w:rPr>
          <w:rFonts w:eastAsia="Calibri"/>
          <w:lang w:val="en-GB"/>
        </w:rPr>
        <w:t xml:space="preserve">in presence of </w:t>
      </w:r>
      <w:r w:rsidR="006F0F0C" w:rsidRPr="00195389">
        <w:rPr>
          <w:rFonts w:eastAsia="Calibri"/>
          <w:lang w:val="en-GB"/>
        </w:rPr>
        <w:t>c</w:t>
      </w:r>
      <w:r w:rsidR="00353B16" w:rsidRPr="00195389">
        <w:rPr>
          <w:rFonts w:eastAsia="Calibri"/>
          <w:lang w:val="en-GB"/>
        </w:rPr>
        <w:t xml:space="preserve">ollagen I </w:t>
      </w:r>
      <w:proofErr w:type="gramStart"/>
      <w:r w:rsidR="00353B16" w:rsidRPr="00195389">
        <w:rPr>
          <w:rFonts w:eastAsia="Calibri"/>
          <w:lang w:val="en-GB"/>
        </w:rPr>
        <w:t>coating</w:t>
      </w:r>
      <w:proofErr w:type="gramEnd"/>
      <w:r w:rsidR="00353B16" w:rsidRPr="00195389">
        <w:rPr>
          <w:rFonts w:eastAsia="Calibri"/>
          <w:lang w:val="en-GB"/>
        </w:rPr>
        <w:t xml:space="preserve"> (50 µg/ml from ac</w:t>
      </w:r>
      <w:r w:rsidR="140B2130" w:rsidRPr="00195389">
        <w:rPr>
          <w:rFonts w:eastAsia="Calibri"/>
          <w:lang w:val="en-GB"/>
        </w:rPr>
        <w:t>etic</w:t>
      </w:r>
      <w:r w:rsidR="00353B16" w:rsidRPr="00195389">
        <w:rPr>
          <w:rFonts w:eastAsia="Calibri"/>
          <w:lang w:val="en-GB"/>
        </w:rPr>
        <w:t xml:space="preserve"> acid solution) </w:t>
      </w:r>
      <w:r w:rsidR="00353B16" w:rsidRPr="00195389">
        <w:rPr>
          <w:rFonts w:eastAsia="Calibri"/>
          <w:b/>
          <w:bCs/>
          <w:lang w:val="en-GB"/>
        </w:rPr>
        <w:t>c</w:t>
      </w:r>
      <w:r w:rsidR="006F0F0C" w:rsidRPr="00195389">
        <w:rPr>
          <w:rFonts w:eastAsia="Calibri"/>
          <w:lang w:val="en-GB"/>
        </w:rPr>
        <w:t xml:space="preserve">, with a higher concentration of collagen I from acidic solution and </w:t>
      </w:r>
      <w:r w:rsidR="005B0CBF" w:rsidRPr="00195389">
        <w:rPr>
          <w:rFonts w:eastAsia="Calibri"/>
          <w:b/>
          <w:bCs/>
          <w:lang w:val="en-GB"/>
        </w:rPr>
        <w:t>d</w:t>
      </w:r>
      <w:r w:rsidR="005B0CBF" w:rsidRPr="00195389">
        <w:rPr>
          <w:rFonts w:eastAsia="Calibri"/>
          <w:lang w:val="en-GB"/>
        </w:rPr>
        <w:t xml:space="preserve">, from PBS. </w:t>
      </w:r>
      <w:r w:rsidR="007F630A" w:rsidRPr="00195389">
        <w:rPr>
          <w:rFonts w:eastAsia="Calibri"/>
          <w:lang w:val="en-GB"/>
        </w:rPr>
        <w:t>T</w:t>
      </w:r>
      <w:r w:rsidR="00126071" w:rsidRPr="00195389">
        <w:rPr>
          <w:rFonts w:eastAsia="Calibri"/>
          <w:lang w:val="en-GB"/>
        </w:rPr>
        <w:t xml:space="preserve">he AFM analysis revealed that in all the </w:t>
      </w:r>
      <w:r w:rsidR="007F630A" w:rsidRPr="00195389">
        <w:rPr>
          <w:rFonts w:eastAsia="Calibri"/>
          <w:lang w:val="en-GB"/>
        </w:rPr>
        <w:t>p</w:t>
      </w:r>
      <w:r w:rsidR="00126071" w:rsidRPr="00195389">
        <w:rPr>
          <w:rFonts w:eastAsia="Calibri"/>
          <w:lang w:val="en-GB"/>
        </w:rPr>
        <w:t>resented concentration</w:t>
      </w:r>
      <w:r w:rsidR="007F630A" w:rsidRPr="00195389">
        <w:rPr>
          <w:rFonts w:eastAsia="Calibri"/>
          <w:lang w:val="en-GB"/>
        </w:rPr>
        <w:t>s</w:t>
      </w:r>
      <w:r w:rsidR="00126071" w:rsidRPr="00195389">
        <w:rPr>
          <w:rFonts w:eastAsia="Calibri"/>
          <w:lang w:val="en-GB"/>
        </w:rPr>
        <w:t>, the microtopography i</w:t>
      </w:r>
      <w:r w:rsidR="007F630A" w:rsidRPr="00195389">
        <w:rPr>
          <w:rFonts w:eastAsia="Calibri"/>
          <w:lang w:val="en-GB"/>
        </w:rPr>
        <w:t>s</w:t>
      </w:r>
      <w:r w:rsidR="00126071" w:rsidRPr="00195389">
        <w:rPr>
          <w:rFonts w:eastAsia="Calibri"/>
          <w:lang w:val="en-GB"/>
        </w:rPr>
        <w:t xml:space="preserve"> not</w:t>
      </w:r>
      <w:r w:rsidR="00D70B7C" w:rsidRPr="00195389">
        <w:rPr>
          <w:rFonts w:eastAsia="Calibri"/>
          <w:lang w:val="en-GB"/>
        </w:rPr>
        <w:t xml:space="preserve"> hidden. Furthermore, a porous structure of the collagen is identified </w:t>
      </w:r>
      <w:r w:rsidR="005669E6" w:rsidRPr="00195389">
        <w:rPr>
          <w:rFonts w:eastAsia="Calibri"/>
          <w:lang w:val="en-GB"/>
        </w:rPr>
        <w:t>when deposited in higher concentrations</w:t>
      </w:r>
      <w:r w:rsidR="00D6627B" w:rsidRPr="00195389">
        <w:rPr>
          <w:rFonts w:eastAsia="Calibri"/>
          <w:lang w:val="en-GB"/>
        </w:rPr>
        <w:t xml:space="preserve">, whose texture depends on the </w:t>
      </w:r>
      <w:r w:rsidR="00DF41A4" w:rsidRPr="00195389">
        <w:rPr>
          <w:rFonts w:eastAsia="Calibri"/>
          <w:lang w:val="en-GB"/>
        </w:rPr>
        <w:t xml:space="preserve">solution </w:t>
      </w:r>
      <w:proofErr w:type="spellStart"/>
      <w:r w:rsidR="00DF41A4" w:rsidRPr="00195389">
        <w:rPr>
          <w:rFonts w:eastAsia="Calibri"/>
          <w:lang w:val="en-GB"/>
        </w:rPr>
        <w:t>pH.</w:t>
      </w:r>
      <w:proofErr w:type="spellEnd"/>
    </w:p>
    <w:p w14:paraId="0B8E0800" w14:textId="3E4CDE8A" w:rsidR="008E0505" w:rsidRPr="00195389" w:rsidRDefault="008E0505" w:rsidP="008E0505">
      <w:pPr>
        <w:jc w:val="both"/>
        <w:rPr>
          <w:b/>
          <w:lang w:val="en-GB"/>
        </w:rPr>
      </w:pPr>
    </w:p>
    <w:p w14:paraId="26021F96" w14:textId="6C877A00" w:rsidR="009121A8" w:rsidRPr="00195389" w:rsidRDefault="000768C5" w:rsidP="000768C5">
      <w:pPr>
        <w:jc w:val="center"/>
        <w:rPr>
          <w:b/>
          <w:lang w:val="en-GB"/>
        </w:rPr>
      </w:pPr>
      <w:r w:rsidRPr="00195389">
        <w:rPr>
          <w:noProof/>
        </w:rPr>
        <w:lastRenderedPageBreak/>
        <w:drawing>
          <wp:inline distT="0" distB="0" distL="0" distR="0" wp14:anchorId="2460452B" wp14:editId="37916D83">
            <wp:extent cx="5760720" cy="7651750"/>
            <wp:effectExtent l="0" t="0" r="5080" b="6350"/>
            <wp:docPr id="10115580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760720" cy="7651750"/>
                    </a:xfrm>
                    <a:prstGeom prst="rect">
                      <a:avLst/>
                    </a:prstGeom>
                  </pic:spPr>
                </pic:pic>
              </a:graphicData>
            </a:graphic>
          </wp:inline>
        </w:drawing>
      </w:r>
    </w:p>
    <w:p w14:paraId="34FCA518" w14:textId="2366227C" w:rsidR="009121A8" w:rsidRPr="00195389" w:rsidRDefault="009121A8" w:rsidP="008E0505">
      <w:pPr>
        <w:jc w:val="both"/>
        <w:rPr>
          <w:lang w:val="en-GB"/>
        </w:rPr>
      </w:pPr>
      <w:r w:rsidRPr="00195389">
        <w:rPr>
          <w:b/>
          <w:bCs/>
          <w:lang w:val="en-GB"/>
        </w:rPr>
        <w:t xml:space="preserve">Figure </w:t>
      </w:r>
      <w:r w:rsidR="00C97525" w:rsidRPr="00195389">
        <w:rPr>
          <w:b/>
          <w:bCs/>
          <w:lang w:val="en-GB"/>
        </w:rPr>
        <w:t>S4</w:t>
      </w:r>
      <w:r w:rsidR="00A32B48" w:rsidRPr="00195389">
        <w:rPr>
          <w:b/>
          <w:bCs/>
          <w:lang w:val="en-GB"/>
        </w:rPr>
        <w:t>.</w:t>
      </w:r>
      <w:r w:rsidRPr="00195389">
        <w:rPr>
          <w:b/>
          <w:bCs/>
          <w:lang w:val="en-GB"/>
        </w:rPr>
        <w:t xml:space="preserve"> </w:t>
      </w:r>
      <w:r w:rsidR="00C73566" w:rsidRPr="00195389">
        <w:rPr>
          <w:b/>
          <w:bCs/>
          <w:lang w:val="en-GB"/>
        </w:rPr>
        <w:t>Alignment</w:t>
      </w:r>
      <w:r w:rsidR="00A32B48" w:rsidRPr="00195389">
        <w:rPr>
          <w:b/>
          <w:bCs/>
          <w:lang w:val="en-GB"/>
        </w:rPr>
        <w:t xml:space="preserve"> </w:t>
      </w:r>
      <w:r w:rsidR="004C7690" w:rsidRPr="00195389">
        <w:rPr>
          <w:b/>
          <w:bCs/>
          <w:lang w:val="en-GB"/>
        </w:rPr>
        <w:t xml:space="preserve">analysis </w:t>
      </w:r>
      <w:r w:rsidR="00A32B48" w:rsidRPr="00195389">
        <w:rPr>
          <w:b/>
          <w:bCs/>
          <w:lang w:val="en-GB"/>
        </w:rPr>
        <w:t xml:space="preserve">of </w:t>
      </w:r>
      <w:r w:rsidR="004C7690" w:rsidRPr="00195389">
        <w:rPr>
          <w:b/>
          <w:bCs/>
          <w:lang w:val="en-GB"/>
        </w:rPr>
        <w:t xml:space="preserve">cell </w:t>
      </w:r>
      <w:r w:rsidR="00A32B48" w:rsidRPr="00195389">
        <w:rPr>
          <w:b/>
          <w:bCs/>
          <w:lang w:val="en-GB"/>
        </w:rPr>
        <w:t>colonies during growth.</w:t>
      </w:r>
      <w:r w:rsidR="00A32B48" w:rsidRPr="00195389">
        <w:rPr>
          <w:lang w:val="en-GB"/>
        </w:rPr>
        <w:t xml:space="preserve"> </w:t>
      </w:r>
      <w:r w:rsidR="00535B59" w:rsidRPr="00195389">
        <w:rPr>
          <w:lang w:val="en-GB"/>
        </w:rPr>
        <w:t xml:space="preserve">Local maps of </w:t>
      </w:r>
      <w:r w:rsidR="007F630A" w:rsidRPr="00195389">
        <w:rPr>
          <w:lang w:val="en-GB"/>
        </w:rPr>
        <w:t xml:space="preserve">the morphological parameters of </w:t>
      </w:r>
      <w:r w:rsidR="00535B59" w:rsidRPr="00195389">
        <w:rPr>
          <w:lang w:val="en-GB"/>
        </w:rPr>
        <w:t>coherency and orientation</w:t>
      </w:r>
      <w:r w:rsidR="004C60E7" w:rsidRPr="00195389">
        <w:rPr>
          <w:lang w:val="en-GB"/>
        </w:rPr>
        <w:t xml:space="preserve"> as calculated by </w:t>
      </w:r>
      <w:proofErr w:type="spellStart"/>
      <w:r w:rsidR="004C60E7" w:rsidRPr="00195389">
        <w:rPr>
          <w:lang w:val="en-GB"/>
        </w:rPr>
        <w:t>OrientationJ</w:t>
      </w:r>
      <w:proofErr w:type="spellEnd"/>
      <w:r w:rsidR="00535B59" w:rsidRPr="00195389">
        <w:rPr>
          <w:lang w:val="en-GB"/>
        </w:rPr>
        <w:t>.</w:t>
      </w:r>
      <w:r w:rsidR="004C60E7" w:rsidRPr="00195389">
        <w:rPr>
          <w:lang w:val="en-GB"/>
        </w:rPr>
        <w:t xml:space="preserve"> </w:t>
      </w:r>
      <w:r w:rsidR="00E63E6C" w:rsidRPr="00195389">
        <w:rPr>
          <w:lang w:val="en-GB"/>
        </w:rPr>
        <w:t>In the c</w:t>
      </w:r>
      <w:r w:rsidR="004C60E7" w:rsidRPr="00195389">
        <w:rPr>
          <w:lang w:val="en-GB"/>
        </w:rPr>
        <w:t xml:space="preserve">olour map </w:t>
      </w:r>
      <w:r w:rsidR="00E63E6C" w:rsidRPr="00195389">
        <w:rPr>
          <w:lang w:val="en-GB"/>
        </w:rPr>
        <w:t xml:space="preserve">the hue </w:t>
      </w:r>
      <w:r w:rsidR="004C60E7" w:rsidRPr="00195389">
        <w:rPr>
          <w:lang w:val="en-GB"/>
        </w:rPr>
        <w:t xml:space="preserve">represents </w:t>
      </w:r>
      <w:r w:rsidR="00E63E6C" w:rsidRPr="00195389">
        <w:rPr>
          <w:lang w:val="en-GB"/>
        </w:rPr>
        <w:t xml:space="preserve">the orientation angle, whereas </w:t>
      </w:r>
      <w:r w:rsidR="006431FF" w:rsidRPr="00195389">
        <w:rPr>
          <w:lang w:val="en-GB"/>
        </w:rPr>
        <w:t>t</w:t>
      </w:r>
      <w:r w:rsidR="00E63E6C" w:rsidRPr="00195389">
        <w:rPr>
          <w:lang w:val="en-GB"/>
        </w:rPr>
        <w:t xml:space="preserve">he </w:t>
      </w:r>
      <w:r w:rsidR="0072044C" w:rsidRPr="00195389">
        <w:rPr>
          <w:lang w:val="en-GB"/>
        </w:rPr>
        <w:t xml:space="preserve">saturation indicates </w:t>
      </w:r>
      <w:r w:rsidR="006431FF" w:rsidRPr="00195389">
        <w:rPr>
          <w:lang w:val="en-GB"/>
        </w:rPr>
        <w:t>the coherency</w:t>
      </w:r>
      <w:r w:rsidR="0072044C" w:rsidRPr="00195389">
        <w:rPr>
          <w:lang w:val="en-GB"/>
        </w:rPr>
        <w:t>, and the brightness represents the original image</w:t>
      </w:r>
      <w:r w:rsidR="006431FF" w:rsidRPr="00195389">
        <w:rPr>
          <w:lang w:val="en-GB"/>
        </w:rPr>
        <w:t>.</w:t>
      </w:r>
    </w:p>
    <w:p w14:paraId="0F24B692" w14:textId="2634F47D" w:rsidR="008E0505" w:rsidRPr="00195389" w:rsidRDefault="00E65376" w:rsidP="000768C5">
      <w:pPr>
        <w:jc w:val="center"/>
        <w:rPr>
          <w:b/>
          <w:lang w:val="en-GB"/>
        </w:rPr>
      </w:pPr>
      <w:r w:rsidRPr="00195389">
        <w:rPr>
          <w:noProof/>
        </w:rPr>
        <w:lastRenderedPageBreak/>
        <w:drawing>
          <wp:inline distT="0" distB="0" distL="0" distR="0" wp14:anchorId="1D562834" wp14:editId="1D2A8B5B">
            <wp:extent cx="5591812" cy="3698875"/>
            <wp:effectExtent l="0" t="0" r="8890" b="0"/>
            <wp:docPr id="699087443" name="Picture 5" descr="\\intra.tut.fi\home\fedele\My Documents\Desktop\Biomater Sci\Old submission\Figures\figures for paper\latest\FigugeSX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591812" cy="3698875"/>
                    </a:xfrm>
                    <a:prstGeom prst="rect">
                      <a:avLst/>
                    </a:prstGeom>
                  </pic:spPr>
                </pic:pic>
              </a:graphicData>
            </a:graphic>
          </wp:inline>
        </w:drawing>
      </w:r>
    </w:p>
    <w:p w14:paraId="4D0E8B6A" w14:textId="2D1A01D8" w:rsidR="001B483C" w:rsidRPr="00195389" w:rsidRDefault="001B483C" w:rsidP="008E0505">
      <w:pPr>
        <w:jc w:val="both"/>
        <w:rPr>
          <w:lang w:val="en-GB"/>
        </w:rPr>
      </w:pPr>
      <w:r w:rsidRPr="00195389">
        <w:rPr>
          <w:b/>
          <w:bCs/>
          <w:lang w:val="en-GB"/>
        </w:rPr>
        <w:t xml:space="preserve">Figure </w:t>
      </w:r>
      <w:r w:rsidR="00C97525" w:rsidRPr="00195389">
        <w:rPr>
          <w:b/>
          <w:bCs/>
          <w:lang w:val="en-GB"/>
        </w:rPr>
        <w:t>S5</w:t>
      </w:r>
      <w:r w:rsidR="00A32B48" w:rsidRPr="00195389">
        <w:rPr>
          <w:b/>
          <w:bCs/>
          <w:lang w:val="en-GB"/>
        </w:rPr>
        <w:t>. Focal adhesion distribution during cell growth.</w:t>
      </w:r>
      <w:r w:rsidRPr="00195389">
        <w:rPr>
          <w:lang w:val="en-GB"/>
        </w:rPr>
        <w:t xml:space="preserve"> </w:t>
      </w:r>
      <w:r w:rsidR="00FC5E23" w:rsidRPr="00195389">
        <w:rPr>
          <w:lang w:val="en-GB"/>
        </w:rPr>
        <w:t xml:space="preserve">FFT analysis of </w:t>
      </w:r>
      <w:r w:rsidR="00A47A1B" w:rsidRPr="00195389">
        <w:rPr>
          <w:lang w:val="en-GB"/>
        </w:rPr>
        <w:t xml:space="preserve">focal adhesion distribution as depicted by </w:t>
      </w:r>
      <w:r w:rsidR="00FC5E23" w:rsidRPr="00195389">
        <w:rPr>
          <w:lang w:val="en-GB"/>
        </w:rPr>
        <w:t xml:space="preserve">vinculin </w:t>
      </w:r>
      <w:r w:rsidR="00A47A1B" w:rsidRPr="00195389">
        <w:rPr>
          <w:lang w:val="en-GB"/>
        </w:rPr>
        <w:t xml:space="preserve">staining on cells growing </w:t>
      </w:r>
      <w:r w:rsidR="00FC5E23" w:rsidRPr="00195389">
        <w:rPr>
          <w:lang w:val="en-GB"/>
        </w:rPr>
        <w:t>on flat DR1-glass samples</w:t>
      </w:r>
      <w:r w:rsidR="00A47A1B" w:rsidRPr="00195389">
        <w:rPr>
          <w:lang w:val="en-GB"/>
        </w:rPr>
        <w:t xml:space="preserve"> for 24 – 96 h</w:t>
      </w:r>
      <w:r w:rsidR="00FC5E23" w:rsidRPr="00195389">
        <w:rPr>
          <w:lang w:val="en-GB"/>
        </w:rPr>
        <w:t>.</w:t>
      </w:r>
      <w:r w:rsidR="00E65376" w:rsidRPr="00195389">
        <w:rPr>
          <w:lang w:val="en-GB"/>
        </w:rPr>
        <w:t xml:space="preserve"> The scale bar</w:t>
      </w:r>
      <w:r w:rsidR="00A47A1B" w:rsidRPr="00195389">
        <w:rPr>
          <w:lang w:val="en-GB"/>
        </w:rPr>
        <w:t>,</w:t>
      </w:r>
      <w:r w:rsidR="5A80AE2C" w:rsidRPr="00195389">
        <w:rPr>
          <w:lang w:val="en-GB"/>
        </w:rPr>
        <w:t xml:space="preserve"> </w:t>
      </w:r>
      <w:r w:rsidR="00E65376" w:rsidRPr="00195389">
        <w:rPr>
          <w:lang w:val="en-GB"/>
        </w:rPr>
        <w:t>20 µm.</w:t>
      </w:r>
    </w:p>
    <w:p w14:paraId="4BE66DCD" w14:textId="5D764C2A" w:rsidR="00A32B48" w:rsidRPr="00195389" w:rsidRDefault="004D519E" w:rsidP="008E0505">
      <w:pPr>
        <w:jc w:val="both"/>
        <w:rPr>
          <w:b/>
          <w:lang w:val="en-GB"/>
        </w:rPr>
      </w:pPr>
      <w:r w:rsidRPr="00195389">
        <w:rPr>
          <w:noProof/>
        </w:rPr>
        <w:drawing>
          <wp:inline distT="0" distB="0" distL="0" distR="0" wp14:anchorId="1E54CDFD" wp14:editId="716C52B9">
            <wp:extent cx="5550408" cy="3718560"/>
            <wp:effectExtent l="0" t="0" r="0" b="0"/>
            <wp:docPr id="671644698" name="Picture 18" descr="A picture containing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6">
                      <a:extLst>
                        <a:ext uri="{28A0092B-C50C-407E-A947-70E740481C1C}">
                          <a14:useLocalDpi xmlns:a14="http://schemas.microsoft.com/office/drawing/2010/main" val="0"/>
                        </a:ext>
                      </a:extLst>
                    </a:blip>
                    <a:stretch>
                      <a:fillRect/>
                    </a:stretch>
                  </pic:blipFill>
                  <pic:spPr>
                    <a:xfrm>
                      <a:off x="0" y="0"/>
                      <a:ext cx="5550408" cy="3718560"/>
                    </a:xfrm>
                    <a:prstGeom prst="rect">
                      <a:avLst/>
                    </a:prstGeom>
                  </pic:spPr>
                </pic:pic>
              </a:graphicData>
            </a:graphic>
          </wp:inline>
        </w:drawing>
      </w:r>
    </w:p>
    <w:p w14:paraId="6D001B53" w14:textId="36C7FA7A" w:rsidR="00683B28" w:rsidRPr="00195389" w:rsidRDefault="00683B28" w:rsidP="008E0505">
      <w:pPr>
        <w:jc w:val="both"/>
        <w:rPr>
          <w:b/>
          <w:bCs/>
          <w:lang w:val="en-GB"/>
        </w:rPr>
      </w:pPr>
      <w:r w:rsidRPr="00195389">
        <w:rPr>
          <w:b/>
          <w:bCs/>
          <w:lang w:val="en-GB"/>
        </w:rPr>
        <w:t>Figure S</w:t>
      </w:r>
      <w:r w:rsidR="00C97525" w:rsidRPr="00195389">
        <w:rPr>
          <w:b/>
          <w:bCs/>
          <w:lang w:val="en-GB"/>
        </w:rPr>
        <w:t>6</w:t>
      </w:r>
      <w:r w:rsidRPr="00195389">
        <w:rPr>
          <w:b/>
          <w:bCs/>
          <w:lang w:val="en-GB"/>
        </w:rPr>
        <w:t xml:space="preserve">. </w:t>
      </w:r>
      <w:r w:rsidR="00F374AB" w:rsidRPr="00195389">
        <w:rPr>
          <w:b/>
          <w:bCs/>
          <w:lang w:val="en-GB"/>
        </w:rPr>
        <w:t xml:space="preserve">Distribution of an isotropic fluorescence signal. </w:t>
      </w:r>
      <w:r w:rsidR="00614E19" w:rsidRPr="00195389">
        <w:rPr>
          <w:lang w:val="en-GB"/>
        </w:rPr>
        <w:t xml:space="preserve">FFT analysis of </w:t>
      </w:r>
      <w:r w:rsidR="00547BA0" w:rsidRPr="00195389">
        <w:rPr>
          <w:lang w:val="en-GB"/>
        </w:rPr>
        <w:t>DAPI nuclei staining</w:t>
      </w:r>
      <w:r w:rsidR="00F374AB" w:rsidRPr="00195389">
        <w:rPr>
          <w:lang w:val="en-GB"/>
        </w:rPr>
        <w:t xml:space="preserve"> as control for a</w:t>
      </w:r>
      <w:r w:rsidR="00F90468" w:rsidRPr="00195389">
        <w:rPr>
          <w:lang w:val="en-GB"/>
        </w:rPr>
        <w:t xml:space="preserve"> non-periodic signal</w:t>
      </w:r>
      <w:r w:rsidR="00547BA0" w:rsidRPr="00195389">
        <w:rPr>
          <w:lang w:val="en-GB"/>
        </w:rPr>
        <w:t>.</w:t>
      </w:r>
      <w:r w:rsidR="00547BA0" w:rsidRPr="00195389">
        <w:rPr>
          <w:b/>
          <w:bCs/>
          <w:lang w:val="en-GB"/>
        </w:rPr>
        <w:t xml:space="preserve"> </w:t>
      </w:r>
    </w:p>
    <w:p w14:paraId="24AE7359" w14:textId="77777777" w:rsidR="00F90468" w:rsidRPr="00195389" w:rsidRDefault="00F90468" w:rsidP="008E0505">
      <w:pPr>
        <w:jc w:val="both"/>
        <w:rPr>
          <w:b/>
          <w:lang w:val="en-GB"/>
        </w:rPr>
      </w:pPr>
    </w:p>
    <w:p w14:paraId="79093F61" w14:textId="130915D5" w:rsidR="008E0505" w:rsidRPr="00195389" w:rsidRDefault="008E0505" w:rsidP="008E0505">
      <w:pPr>
        <w:jc w:val="both"/>
        <w:rPr>
          <w:b/>
          <w:lang w:val="en-GB"/>
        </w:rPr>
      </w:pPr>
      <w:r w:rsidRPr="00195389">
        <w:rPr>
          <w:b/>
          <w:lang w:val="en-GB"/>
        </w:rPr>
        <w:t xml:space="preserve">Cell migration in presence of pharmacological inhibitors of ROCK or </w:t>
      </w:r>
      <w:proofErr w:type="gramStart"/>
      <w:r w:rsidRPr="00195389">
        <w:rPr>
          <w:b/>
          <w:lang w:val="en-GB"/>
        </w:rPr>
        <w:t>PI(</w:t>
      </w:r>
      <w:proofErr w:type="gramEnd"/>
      <w:r w:rsidRPr="00195389">
        <w:rPr>
          <w:b/>
          <w:lang w:val="en-GB"/>
        </w:rPr>
        <w:t xml:space="preserve">3)K </w:t>
      </w:r>
      <w:r w:rsidR="00C02A3D" w:rsidRPr="00195389">
        <w:rPr>
          <w:b/>
          <w:lang w:val="en-GB"/>
        </w:rPr>
        <w:t>-</w:t>
      </w:r>
      <w:r w:rsidRPr="00195389">
        <w:rPr>
          <w:b/>
          <w:lang w:val="en-GB"/>
        </w:rPr>
        <w:t xml:space="preserve">pathways. </w:t>
      </w:r>
    </w:p>
    <w:p w14:paraId="72D16864" w14:textId="5F53A06D" w:rsidR="008E0505" w:rsidRPr="00195389" w:rsidRDefault="008E0505" w:rsidP="008E0505">
      <w:pPr>
        <w:jc w:val="both"/>
        <w:rPr>
          <w:lang w:val="en-GB"/>
        </w:rPr>
      </w:pPr>
      <w:r w:rsidRPr="00195389">
        <w:rPr>
          <w:lang w:val="en-GB"/>
        </w:rPr>
        <w:t xml:space="preserve">For the perturbation of the </w:t>
      </w:r>
      <w:r w:rsidR="00FA4AEB" w:rsidRPr="00195389">
        <w:rPr>
          <w:lang w:val="en-GB"/>
        </w:rPr>
        <w:t>signalling</w:t>
      </w:r>
      <w:r w:rsidRPr="00195389">
        <w:rPr>
          <w:lang w:val="en-GB"/>
        </w:rPr>
        <w:t xml:space="preserve"> pathway</w:t>
      </w:r>
      <w:r w:rsidR="00C02A3D" w:rsidRPr="00195389">
        <w:rPr>
          <w:lang w:val="en-GB"/>
        </w:rPr>
        <w:t>s</w:t>
      </w:r>
      <w:r w:rsidRPr="00195389">
        <w:rPr>
          <w:lang w:val="en-GB"/>
        </w:rPr>
        <w:t xml:space="preserve"> related to cell migration, ROCK inhibitor (</w:t>
      </w:r>
      <w:r w:rsidR="00C02A3D" w:rsidRPr="00195389">
        <w:rPr>
          <w:lang w:val="en-GB"/>
        </w:rPr>
        <w:t>Y-27632</w:t>
      </w:r>
      <w:r w:rsidR="005D28A2" w:rsidRPr="00195389">
        <w:rPr>
          <w:lang w:val="en-GB"/>
        </w:rPr>
        <w:t>,</w:t>
      </w:r>
      <w:r w:rsidR="00C02A3D" w:rsidRPr="00195389">
        <w:rPr>
          <w:lang w:val="en-GB"/>
        </w:rPr>
        <w:t xml:space="preserve"> </w:t>
      </w:r>
      <w:r w:rsidRPr="00195389">
        <w:rPr>
          <w:lang w:val="en-GB"/>
        </w:rPr>
        <w:t>5 </w:t>
      </w:r>
      <w:proofErr w:type="spellStart"/>
      <w:r w:rsidRPr="00195389">
        <w:rPr>
          <w:lang w:val="en-GB"/>
        </w:rPr>
        <w:t>μM</w:t>
      </w:r>
      <w:proofErr w:type="spellEnd"/>
      <w:r w:rsidRPr="00195389">
        <w:rPr>
          <w:lang w:val="en-GB"/>
        </w:rPr>
        <w:t>, Sigma-Aldrich #SCM075) and PI(3)K inhibitor (</w:t>
      </w:r>
      <w:r w:rsidR="005D28A2" w:rsidRPr="00195389">
        <w:rPr>
          <w:lang w:val="en-GB"/>
        </w:rPr>
        <w:t xml:space="preserve">LY294002, </w:t>
      </w:r>
      <w:r w:rsidRPr="00195389">
        <w:rPr>
          <w:lang w:val="en-GB"/>
        </w:rPr>
        <w:t>10 </w:t>
      </w:r>
      <w:proofErr w:type="spellStart"/>
      <w:r w:rsidRPr="00195389">
        <w:rPr>
          <w:lang w:val="en-GB"/>
        </w:rPr>
        <w:t>μM</w:t>
      </w:r>
      <w:proofErr w:type="spellEnd"/>
      <w:r w:rsidR="00927B33" w:rsidRPr="00195389">
        <w:rPr>
          <w:lang w:val="en-GB"/>
        </w:rPr>
        <w:t>, Sigma-Aldrich</w:t>
      </w:r>
      <w:r w:rsidRPr="00195389">
        <w:rPr>
          <w:lang w:val="en-GB"/>
        </w:rPr>
        <w:t xml:space="preserve">) were added to the culture medium before the migration experiment. </w:t>
      </w:r>
    </w:p>
    <w:p w14:paraId="669EC3C7" w14:textId="1E8910F8" w:rsidR="008E0505" w:rsidRPr="00195389" w:rsidRDefault="008E0505" w:rsidP="008E0505">
      <w:pPr>
        <w:jc w:val="both"/>
        <w:rPr>
          <w:lang w:val="en-GB"/>
        </w:rPr>
      </w:pPr>
      <w:r w:rsidRPr="00195389">
        <w:rPr>
          <w:lang w:val="en-GB"/>
        </w:rPr>
        <w:t>It is well-established that the cellular actomyosin machinery is important in determining cell stiffness.</w:t>
      </w:r>
      <w:r w:rsidRPr="00195389">
        <w:rPr>
          <w:lang w:val="en-GB"/>
        </w:rPr>
        <w:fldChar w:fldCharType="begin"/>
      </w:r>
      <w:r w:rsidRPr="00195389">
        <w:rPr>
          <w:lang w:val="en-GB"/>
        </w:rPr>
        <w:instrText xml:space="preserve"> ADDIN EN.CITE &lt;EndNote&gt;&lt;Cite&gt;&lt;Author&gt;Das&lt;/Author&gt;&lt;Year&gt;2015&lt;/Year&gt;&lt;RecNum&gt;67&lt;/RecNum&gt;&lt;DisplayText&gt;&lt;style face="superscript"&gt;1&lt;/style&gt;&lt;/DisplayText&gt;&lt;record&gt;&lt;rec-number&gt;67&lt;/rec-number&gt;&lt;foreign-keys&gt;&lt;key app="EN" db-id="vtexax05vsarv7es92r59asjprd2asxst5va" timestamp="1485291704"&gt;67&lt;/key&gt;&lt;/foreign-keys&gt;&lt;ref-type name="Journal Article"&gt;17&lt;/ref-type&gt;&lt;contributors&gt;&lt;authors&gt;&lt;author&gt;Das, Tamal&lt;/author&gt;&lt;author&gt;Safferling, Kai&lt;/author&gt;&lt;author&gt;Rausch, Sebastian&lt;/author&gt;&lt;author&gt;Grabe, Niels&lt;/author&gt;&lt;author&gt;Boehm, Heike&lt;/author&gt;&lt;author&gt;Spatz, Joachim P&lt;/author&gt;&lt;/authors&gt;&lt;/contributors&gt;&lt;titles&gt;&lt;title&gt;A molecular mechanotransduction pathway regulates collective migration of epithelial cells&lt;/title&gt;&lt;secondary-title&gt;Nat. Cell Biol.&lt;/secondary-title&gt;&lt;/titles&gt;&lt;periodical&gt;&lt;full-title&gt;Nat. Cell Biol.&lt;/full-title&gt;&lt;/periodical&gt;&lt;pages&gt;276-287&lt;/pages&gt;&lt;volume&gt;17&lt;/volume&gt;&lt;number&gt;3&lt;/number&gt;&lt;dates&gt;&lt;year&gt;2015&lt;/year&gt;&lt;/dates&gt;&lt;isbn&gt;1465-7392&lt;/isbn&gt;&lt;urls&gt;&lt;/urls&gt;&lt;/record&gt;&lt;/Cite&gt;&lt;/EndNote&gt;</w:instrText>
      </w:r>
      <w:r w:rsidRPr="00195389">
        <w:rPr>
          <w:lang w:val="en-GB"/>
        </w:rPr>
        <w:fldChar w:fldCharType="separate"/>
      </w:r>
      <w:r w:rsidRPr="00195389">
        <w:rPr>
          <w:noProof/>
          <w:vertAlign w:val="superscript"/>
          <w:lang w:val="en-GB"/>
        </w:rPr>
        <w:t>1</w:t>
      </w:r>
      <w:r w:rsidRPr="00195389">
        <w:rPr>
          <w:lang w:val="en-GB"/>
        </w:rPr>
        <w:fldChar w:fldCharType="end"/>
      </w:r>
      <w:r w:rsidRPr="00195389">
        <w:rPr>
          <w:lang w:val="en-GB"/>
        </w:rPr>
        <w:t xml:space="preserve"> This activity is regulated by the phosphorylation of the myosin light chain (MLC) through MLC kinase, which is triggered by elevated levels of the small GTPase </w:t>
      </w:r>
      <w:proofErr w:type="spellStart"/>
      <w:r w:rsidRPr="00195389">
        <w:rPr>
          <w:lang w:val="en-GB"/>
        </w:rPr>
        <w:t>RhoA</w:t>
      </w:r>
      <w:proofErr w:type="spellEnd"/>
      <w:r w:rsidRPr="00195389">
        <w:rPr>
          <w:lang w:val="en-GB"/>
        </w:rPr>
        <w:t xml:space="preserve"> and subsequent upregulation of </w:t>
      </w:r>
      <w:proofErr w:type="spellStart"/>
      <w:r w:rsidRPr="00195389">
        <w:rPr>
          <w:lang w:val="en-GB"/>
        </w:rPr>
        <w:t>RhoA</w:t>
      </w:r>
      <w:proofErr w:type="spellEnd"/>
      <w:r w:rsidRPr="00195389">
        <w:rPr>
          <w:lang w:val="en-GB"/>
        </w:rPr>
        <w:t>-dependent kinase (ROCK).</w:t>
      </w:r>
      <w:r w:rsidRPr="00195389">
        <w:rPr>
          <w:lang w:val="en-GB"/>
        </w:rPr>
        <w:fldChar w:fldCharType="begin"/>
      </w:r>
      <w:r w:rsidR="00E568AA" w:rsidRPr="00195389">
        <w:rPr>
          <w:lang w:val="en-GB"/>
        </w:rPr>
        <w:instrText xml:space="preserve"> ADDIN EN.CITE &lt;EndNote&gt;&lt;Cite&gt;&lt;Author&gt;Riento&lt;/Author&gt;&lt;Year&gt;2003&lt;/Year&gt;&lt;RecNum&gt;159&lt;/RecNum&gt;&lt;DisplayText&gt;&lt;style face="superscript"&gt;2,3&lt;/style&gt;&lt;/DisplayText&gt;&lt;record&gt;&lt;rec-number&gt;159&lt;/rec-number&gt;&lt;foreign-keys&gt;&lt;key app="EN" db-id="vtexax05vsarv7es92r59asjprd2asxst5va" timestamp="1486921334"&gt;159&lt;/key&gt;&lt;/foreign-keys&gt;&lt;ref-type name="Journal Article"&gt;17&lt;/ref-type&gt;&lt;contributors&gt;&lt;authors&gt;&lt;author&gt;Riento, Kirsi&lt;/author&gt;&lt;author&gt;Ridley, Anne J&lt;/author&gt;&lt;/authors&gt;&lt;/contributors&gt;&lt;titles&gt;&lt;title&gt;Rocks: multifunctional kinases in cell behaviour&lt;/title&gt;&lt;secondary-title&gt;Nat. Rev. Mol. Cell Biol.&lt;/secondary-title&gt;&lt;/titles&gt;&lt;periodical&gt;&lt;full-title&gt;Nat. Rev. Mol. Cell Biol.&lt;/full-title&gt;&lt;/periodical&gt;&lt;pages&gt;446-456&lt;/pages&gt;&lt;volume&gt;4&lt;/volume&gt;&lt;number&gt;6&lt;/number&gt;&lt;dates&gt;&lt;year&gt;2003&lt;/year&gt;&lt;/dates&gt;&lt;isbn&gt;1471-0072&lt;/isbn&gt;&lt;urls&gt;&lt;/urls&gt;&lt;/record&gt;&lt;/Cite&gt;&lt;Cite&gt;&lt;Author&gt;Wettschureck&lt;/Author&gt;&lt;Year&gt;2002&lt;/Year&gt;&lt;RecNum&gt;158&lt;/RecNum&gt;&lt;record&gt;&lt;rec-number&gt;158&lt;/rec-number&gt;&lt;foreign-keys&gt;&lt;key app="EN" db-id="vtexax05vsarv7es92r59asjprd2asxst5va" timestamp="1486921296"&gt;158&lt;/key&gt;&lt;/foreign-keys&gt;&lt;ref-type name="Journal Article"&gt;17&lt;/ref-type&gt;&lt;contributors&gt;&lt;authors&gt;&lt;author&gt;Wettschureck, Nina&lt;/author&gt;&lt;author&gt;Offermanns, Stefan&lt;/author&gt;&lt;/authors&gt;&lt;/contributors&gt;&lt;titles&gt;&lt;title&gt;Rho/Rho-kinase mediated signaling in physiology and pathophysiology&lt;/title&gt;&lt;secondary-title&gt;Journal of molecular medicine&lt;/secondary-title&gt;&lt;/titles&gt;&lt;periodical&gt;&lt;full-title&gt;Journal of molecular medicine&lt;/full-title&gt;&lt;abbr-1&gt;J. Mol. Med.&lt;/abbr-1&gt;&lt;/periodical&gt;&lt;pages&gt;629-638&lt;/pages&gt;&lt;volume&gt;80&lt;/volume&gt;&lt;number&gt;10&lt;/number&gt;&lt;dates&gt;&lt;year&gt;2002&lt;/year&gt;&lt;/dates&gt;&lt;isbn&gt;0946-2716&lt;/isbn&gt;&lt;urls&gt;&lt;related-urls&gt;&lt;url&gt;https://link.springer.com/content/pdf/10.1007%2Fs00109-002-0370-2.pdf&lt;/url&gt;&lt;/related-urls&gt;&lt;/urls&gt;&lt;/record&gt;&lt;/Cite&gt;&lt;/EndNote&gt;</w:instrText>
      </w:r>
      <w:r w:rsidRPr="00195389">
        <w:rPr>
          <w:lang w:val="en-GB"/>
        </w:rPr>
        <w:fldChar w:fldCharType="separate"/>
      </w:r>
      <w:r w:rsidR="00E568AA" w:rsidRPr="00195389">
        <w:rPr>
          <w:noProof/>
          <w:vertAlign w:val="superscript"/>
          <w:lang w:val="en-GB"/>
        </w:rPr>
        <w:t>2,3</w:t>
      </w:r>
      <w:r w:rsidRPr="00195389">
        <w:rPr>
          <w:lang w:val="en-GB"/>
        </w:rPr>
        <w:fldChar w:fldCharType="end"/>
      </w:r>
      <w:r w:rsidRPr="00195389">
        <w:rPr>
          <w:lang w:val="en-GB"/>
        </w:rPr>
        <w:t xml:space="preserve"> The activation of another small GTPase, Rac1, is generally accompanied by elevated levels of phosphatidylinositol-3-kinase (PI(3)K) and induces the formation of membrane ruffles and protrusions.</w:t>
      </w:r>
      <w:r w:rsidRPr="00195389">
        <w:rPr>
          <w:lang w:val="en-GB"/>
        </w:rPr>
        <w:fldChar w:fldCharType="begin"/>
      </w:r>
      <w:r w:rsidRPr="00195389">
        <w:rPr>
          <w:lang w:val="en-GB"/>
        </w:rPr>
        <w:instrText xml:space="preserve"> ADDIN EN.CITE &lt;EndNote&gt;&lt;Cite&gt;&lt;Author&gt;Wettschureck&lt;/Author&gt;&lt;Year&gt;2002&lt;/Year&gt;&lt;RecNum&gt;158&lt;/RecNum&gt;&lt;DisplayText&gt;&lt;style face="superscript"&gt;3&lt;/style&gt;&lt;/DisplayText&gt;&lt;record&gt;&lt;rec-number&gt;158&lt;/rec-number&gt;&lt;foreign-keys&gt;&lt;key app="EN" db-id="vtexax05vsarv7es92r59asjprd2asxst5va" timestamp="1486921296"&gt;158&lt;/key&gt;&lt;/foreign-keys&gt;&lt;ref-type name="Journal Article"&gt;17&lt;/ref-type&gt;&lt;contributors&gt;&lt;authors&gt;&lt;author&gt;Wettschureck, Nina&lt;/author&gt;&lt;author&gt;Offermanns, Stefan&lt;/author&gt;&lt;/authors&gt;&lt;/contributors&gt;&lt;titles&gt;&lt;title&gt;Rho/Rho-kinase mediated signaling in physiology and pathophysiology&lt;/title&gt;&lt;secondary-title&gt;Journal of molecular medicine&lt;/secondary-title&gt;&lt;/titles&gt;&lt;periodical&gt;&lt;full-title&gt;Journal of molecular medicine&lt;/full-title&gt;&lt;abbr-1&gt;J. Mol. Med.&lt;/abbr-1&gt;&lt;/periodical&gt;&lt;pages&gt;629-638&lt;/pages&gt;&lt;volume&gt;80&lt;/volume&gt;&lt;number&gt;10&lt;/number&gt;&lt;dates&gt;&lt;year&gt;2002&lt;/year&gt;&lt;/dates&gt;&lt;isbn&gt;0946-2716&lt;/isbn&gt;&lt;urls&gt;&lt;related-urls&gt;&lt;url&gt;https://link.springer.com/content/pdf/10.1007%2Fs00109-002-0370-2.pdf&lt;/url&gt;&lt;/related-urls&gt;&lt;/urls&gt;&lt;/record&gt;&lt;/Cite&gt;&lt;/EndNote&gt;</w:instrText>
      </w:r>
      <w:r w:rsidRPr="00195389">
        <w:rPr>
          <w:lang w:val="en-GB"/>
        </w:rPr>
        <w:fldChar w:fldCharType="separate"/>
      </w:r>
      <w:r w:rsidRPr="00195389">
        <w:rPr>
          <w:noProof/>
          <w:vertAlign w:val="superscript"/>
          <w:lang w:val="en-GB"/>
        </w:rPr>
        <w:t>3</w:t>
      </w:r>
      <w:r w:rsidRPr="00195389">
        <w:rPr>
          <w:lang w:val="en-GB"/>
        </w:rPr>
        <w:fldChar w:fldCharType="end"/>
      </w:r>
      <w:r w:rsidRPr="00195389">
        <w:rPr>
          <w:lang w:val="en-GB"/>
        </w:rPr>
        <w:t xml:space="preserve"> By selectively inhibiting these </w:t>
      </w:r>
      <w:r w:rsidR="00FA4AEB" w:rsidRPr="00195389">
        <w:rPr>
          <w:lang w:val="en-GB"/>
        </w:rPr>
        <w:t>signalling</w:t>
      </w:r>
      <w:r w:rsidRPr="00195389">
        <w:rPr>
          <w:lang w:val="en-GB"/>
        </w:rPr>
        <w:t xml:space="preserve"> pathways (with ROCK-1/2 inhibitor Y-27632 and PI(3)K inhibitor LY294002), we were able to manipulate the balance between cellular contractility and membrane protrusions (Fig. </w:t>
      </w:r>
      <w:r w:rsidR="00FA4AEB" w:rsidRPr="00195389">
        <w:rPr>
          <w:lang w:val="en-GB"/>
        </w:rPr>
        <w:t>S7a</w:t>
      </w:r>
      <w:r w:rsidRPr="00195389">
        <w:rPr>
          <w:lang w:val="en-GB"/>
        </w:rPr>
        <w:t>).</w:t>
      </w:r>
      <w:r w:rsidRPr="00195389">
        <w:rPr>
          <w:lang w:val="en-GB"/>
        </w:rPr>
        <w:fldChar w:fldCharType="begin"/>
      </w:r>
      <w:r w:rsidRPr="00195389">
        <w:rPr>
          <w:lang w:val="en-GB"/>
        </w:rPr>
        <w:instrText xml:space="preserve"> ADDIN EN.CITE &lt;EndNote&gt;&lt;Cite&gt;&lt;Author&gt;Park&lt;/Author&gt;&lt;Year&gt;2016&lt;/Year&gt;&lt;RecNum&gt;9&lt;/RecNum&gt;&lt;DisplayText&gt;&lt;style face="superscript"&gt;4&lt;/style&gt;&lt;/DisplayText&gt;&lt;record&gt;&lt;rec-number&gt;9&lt;/rec-number&gt;&lt;foreign-keys&gt;&lt;key app="EN" db-id="vtexax05vsarv7es92r59asjprd2asxst5va" timestamp="1477168723"&gt;9&lt;/key&gt;&lt;/foreign-keys&gt;&lt;ref-type name="Journal Article"&gt;17&lt;/ref-type&gt;&lt;contributors&gt;&lt;authors&gt;&lt;author&gt;Park, JinSeok&lt;/author&gt;&lt;author&gt;Kim, Deok-Ho&lt;/author&gt;&lt;author&gt;Kim, Hong-Nam&lt;/author&gt;&lt;author&gt;Wang, Chiaochun Joanne&lt;/author&gt;&lt;author&gt;Kwak, Moon Kyu&lt;/author&gt;&lt;author&gt;Hur, Eunmi&lt;/author&gt;&lt;author&gt;Suh, Kahp-Yang&lt;/author&gt;&lt;author&gt;An, Steven S&lt;/author&gt;&lt;author&gt;Levchenko, Andre&lt;/author&gt;&lt;/authors&gt;&lt;/contributors&gt;&lt;titles&gt;&lt;title&gt;Directed migration of cancer cells guided by the graded texture of the underlying matrix&lt;/title&gt;&lt;secondary-title&gt;Nat. Mater.&lt;/secondary-title&gt;&lt;/titles&gt;&lt;periodical&gt;&lt;full-title&gt;Nat. Mater.&lt;/full-title&gt;&lt;/periodical&gt;&lt;dates&gt;&lt;year&gt;2016&lt;/year&gt;&lt;/dates&gt;&lt;isbn&gt;1476-1122&lt;/isbn&gt;&lt;urls&gt;&lt;/urls&gt;&lt;/record&gt;&lt;/Cite&gt;&lt;/EndNote&gt;</w:instrText>
      </w:r>
      <w:r w:rsidRPr="00195389">
        <w:rPr>
          <w:lang w:val="en-GB"/>
        </w:rPr>
        <w:fldChar w:fldCharType="separate"/>
      </w:r>
      <w:r w:rsidRPr="00195389">
        <w:rPr>
          <w:noProof/>
          <w:vertAlign w:val="superscript"/>
          <w:lang w:val="en-GB"/>
        </w:rPr>
        <w:t>4</w:t>
      </w:r>
      <w:r w:rsidRPr="00195389">
        <w:rPr>
          <w:lang w:val="en-GB"/>
        </w:rPr>
        <w:fldChar w:fldCharType="end"/>
      </w:r>
    </w:p>
    <w:p w14:paraId="73C9A872" w14:textId="0A2D354B" w:rsidR="008E0505" w:rsidRPr="00195389" w:rsidRDefault="008E0505" w:rsidP="008E0505">
      <w:pPr>
        <w:jc w:val="both"/>
        <w:rPr>
          <w:lang w:val="en-GB"/>
        </w:rPr>
      </w:pPr>
      <w:r w:rsidRPr="00195389">
        <w:rPr>
          <w:lang w:val="en-GB"/>
        </w:rPr>
        <w:t xml:space="preserve">The </w:t>
      </w:r>
      <w:proofErr w:type="gramStart"/>
      <w:r w:rsidRPr="00195389">
        <w:rPr>
          <w:lang w:val="en-GB"/>
        </w:rPr>
        <w:t>PI(</w:t>
      </w:r>
      <w:proofErr w:type="gramEnd"/>
      <w:r w:rsidRPr="00195389">
        <w:rPr>
          <w:lang w:val="en-GB"/>
        </w:rPr>
        <w:t>3)K inhibition yields relative increase in tension of the actin cortex near the cell membrane and reduces the membrane ruffling. Consequently, the cells can adhere only on the ridges of the pattern, as already shown for single cancer cells on micro-posts.</w:t>
      </w:r>
      <w:r w:rsidRPr="00195389">
        <w:rPr>
          <w:lang w:val="en-GB"/>
        </w:rPr>
        <w:fldChar w:fldCharType="begin"/>
      </w:r>
      <w:r w:rsidRPr="00195389">
        <w:rPr>
          <w:lang w:val="en-GB"/>
        </w:rPr>
        <w:instrText xml:space="preserve"> ADDIN EN.CITE &lt;EndNote&gt;&lt;Cite&gt;&lt;Author&gt;Park&lt;/Author&gt;&lt;Year&gt;2016&lt;/Year&gt;&lt;RecNum&gt;9&lt;/RecNum&gt;&lt;DisplayText&gt;&lt;style face="superscript"&gt;4&lt;/style&gt;&lt;/DisplayText&gt;&lt;record&gt;&lt;rec-number&gt;9&lt;/rec-number&gt;&lt;foreign-keys&gt;&lt;key app="EN" db-id="vtexax05vsarv7es92r59asjprd2asxst5va" timestamp="1477168723"&gt;9&lt;/key&gt;&lt;/foreign-keys&gt;&lt;ref-type name="Journal Article"&gt;17&lt;/ref-type&gt;&lt;contributors&gt;&lt;authors&gt;&lt;author&gt;Park, JinSeok&lt;/author&gt;&lt;author&gt;Kim, Deok-Ho&lt;/author&gt;&lt;author&gt;Kim, Hong-Nam&lt;/author&gt;&lt;author&gt;Wang, Chiaochun Joanne&lt;/author&gt;&lt;author&gt;Kwak, Moon Kyu&lt;/author&gt;&lt;author&gt;Hur, Eunmi&lt;/author&gt;&lt;author&gt;Suh, Kahp-Yang&lt;/author&gt;&lt;author&gt;An, Steven S&lt;/author&gt;&lt;author&gt;Levchenko, Andre&lt;/author&gt;&lt;/authors&gt;&lt;/contributors&gt;&lt;titles&gt;&lt;title&gt;Directed migration of cancer cells guided by the graded texture of the underlying matrix&lt;/title&gt;&lt;secondary-title&gt;Nat. Mater.&lt;/secondary-title&gt;&lt;/titles&gt;&lt;periodical&gt;&lt;full-title&gt;Nat. Mater.&lt;/full-title&gt;&lt;/periodical&gt;&lt;dates&gt;&lt;year&gt;2016&lt;/year&gt;&lt;/dates&gt;&lt;isbn&gt;1476-1122&lt;/isbn&gt;&lt;urls&gt;&lt;/urls&gt;&lt;/record&gt;&lt;/Cite&gt;&lt;/EndNote&gt;</w:instrText>
      </w:r>
      <w:r w:rsidRPr="00195389">
        <w:rPr>
          <w:lang w:val="en-GB"/>
        </w:rPr>
        <w:fldChar w:fldCharType="separate"/>
      </w:r>
      <w:r w:rsidRPr="00195389">
        <w:rPr>
          <w:noProof/>
          <w:vertAlign w:val="superscript"/>
          <w:lang w:val="en-GB"/>
        </w:rPr>
        <w:t>4</w:t>
      </w:r>
      <w:r w:rsidRPr="00195389">
        <w:rPr>
          <w:lang w:val="en-GB"/>
        </w:rPr>
        <w:fldChar w:fldCharType="end"/>
      </w:r>
      <w:r w:rsidRPr="00195389">
        <w:rPr>
          <w:lang w:val="en-GB"/>
        </w:rPr>
        <w:t xml:space="preserve"> Indeed, when we seeded the cells on 1 µm patterns and inhibited the PI(3)K signa</w:t>
      </w:r>
      <w:r w:rsidR="00FA4AEB" w:rsidRPr="00195389">
        <w:rPr>
          <w:lang w:val="en-GB"/>
        </w:rPr>
        <w:t>l</w:t>
      </w:r>
      <w:r w:rsidRPr="00195389">
        <w:rPr>
          <w:lang w:val="en-GB"/>
        </w:rPr>
        <w:t xml:space="preserve">ling pathway, the cell colonies oriented themselves strongly to the pattern direction. The coherency of the cell colonies was even higher in </w:t>
      </w:r>
      <w:proofErr w:type="gramStart"/>
      <w:r w:rsidRPr="00195389">
        <w:rPr>
          <w:lang w:val="en-GB"/>
        </w:rPr>
        <w:t>PI(</w:t>
      </w:r>
      <w:proofErr w:type="gramEnd"/>
      <w:r w:rsidRPr="00195389">
        <w:rPr>
          <w:lang w:val="en-GB"/>
        </w:rPr>
        <w:t xml:space="preserve">3)K inhibition than in the control sample (Fig. </w:t>
      </w:r>
      <w:r w:rsidR="00ED1D9C" w:rsidRPr="00195389">
        <w:rPr>
          <w:lang w:val="en-GB"/>
        </w:rPr>
        <w:t>S</w:t>
      </w:r>
      <w:r w:rsidR="00927B33" w:rsidRPr="00195389">
        <w:rPr>
          <w:lang w:val="en-GB"/>
        </w:rPr>
        <w:t>7</w:t>
      </w:r>
      <w:r w:rsidRPr="00195389">
        <w:rPr>
          <w:lang w:val="en-GB"/>
        </w:rPr>
        <w:t xml:space="preserve">b and </w:t>
      </w:r>
      <w:r w:rsidR="00ED1D9C" w:rsidRPr="00195389">
        <w:rPr>
          <w:lang w:val="en-GB"/>
        </w:rPr>
        <w:t>S</w:t>
      </w:r>
      <w:r w:rsidR="00927B33" w:rsidRPr="00195389">
        <w:rPr>
          <w:lang w:val="en-GB"/>
        </w:rPr>
        <w:t>7</w:t>
      </w:r>
      <w:r w:rsidRPr="00195389">
        <w:rPr>
          <w:lang w:val="en-GB"/>
        </w:rPr>
        <w:t xml:space="preserve">c, Supplementary movie </w:t>
      </w:r>
      <w:r w:rsidR="00C909D2" w:rsidRPr="00195389">
        <w:rPr>
          <w:lang w:val="en-GB"/>
        </w:rPr>
        <w:t>3</w:t>
      </w:r>
      <w:r w:rsidRPr="00195389">
        <w:rPr>
          <w:lang w:val="en-GB"/>
        </w:rPr>
        <w:t xml:space="preserve">). As opposed to </w:t>
      </w:r>
      <w:proofErr w:type="gramStart"/>
      <w:r w:rsidRPr="00195389">
        <w:rPr>
          <w:lang w:val="en-GB"/>
        </w:rPr>
        <w:t>PI(</w:t>
      </w:r>
      <w:proofErr w:type="gramEnd"/>
      <w:r w:rsidRPr="00195389">
        <w:rPr>
          <w:lang w:val="en-GB"/>
        </w:rPr>
        <w:t xml:space="preserve">3)K inhibition, the ROCK inhibitor selectively lowers the intracellular tension by reducing the myosin II activity. This allows the cells to deform their actin cortex more easily, and the cell membrane to follow the grooved substrate. Consequently, during ROCK-1/2 inhibition the cell colonies showed reduced coherency (Fig. </w:t>
      </w:r>
      <w:r w:rsidR="00ED1D9C" w:rsidRPr="00195389">
        <w:rPr>
          <w:lang w:val="en-GB"/>
        </w:rPr>
        <w:t>S</w:t>
      </w:r>
      <w:r w:rsidR="00927B33" w:rsidRPr="00195389">
        <w:rPr>
          <w:lang w:val="en-GB"/>
        </w:rPr>
        <w:t>7</w:t>
      </w:r>
      <w:r w:rsidRPr="00195389">
        <w:rPr>
          <w:lang w:val="en-GB"/>
        </w:rPr>
        <w:t xml:space="preserve">b and </w:t>
      </w:r>
      <w:r w:rsidR="00ED1D9C" w:rsidRPr="00195389">
        <w:rPr>
          <w:lang w:val="en-GB"/>
        </w:rPr>
        <w:t>S</w:t>
      </w:r>
      <w:r w:rsidR="00927B33" w:rsidRPr="00195389">
        <w:rPr>
          <w:lang w:val="en-GB"/>
        </w:rPr>
        <w:t>7</w:t>
      </w:r>
      <w:r w:rsidRPr="00195389">
        <w:rPr>
          <w:lang w:val="en-GB"/>
        </w:rPr>
        <w:t xml:space="preserve">c, Supplementary movie </w:t>
      </w:r>
      <w:r w:rsidR="00C909D2" w:rsidRPr="00195389">
        <w:rPr>
          <w:lang w:val="en-GB"/>
        </w:rPr>
        <w:t>3)</w:t>
      </w:r>
      <w:r w:rsidRPr="00195389">
        <w:rPr>
          <w:lang w:val="en-GB"/>
        </w:rPr>
        <w:t>.</w:t>
      </w:r>
    </w:p>
    <w:p w14:paraId="1A50009F" w14:textId="479DDC00" w:rsidR="008E0505" w:rsidRPr="00195389" w:rsidRDefault="008E0505" w:rsidP="008E0505">
      <w:pPr>
        <w:jc w:val="both"/>
        <w:rPr>
          <w:lang w:val="en-GB"/>
        </w:rPr>
      </w:pPr>
      <w:r w:rsidRPr="00195389">
        <w:rPr>
          <w:lang w:val="en-GB"/>
        </w:rPr>
        <w:t xml:space="preserve">The selective inhibition of ROCK and </w:t>
      </w:r>
      <w:proofErr w:type="gramStart"/>
      <w:r w:rsidRPr="00195389">
        <w:rPr>
          <w:lang w:val="en-GB"/>
        </w:rPr>
        <w:t>PI(</w:t>
      </w:r>
      <w:proofErr w:type="gramEnd"/>
      <w:r w:rsidRPr="00195389">
        <w:rPr>
          <w:lang w:val="en-GB"/>
        </w:rPr>
        <w:t xml:space="preserve">3)K pathways strongly influenced the topography sensing of the epithelial colonies. </w:t>
      </w:r>
      <w:proofErr w:type="gramStart"/>
      <w:r w:rsidRPr="00195389">
        <w:rPr>
          <w:lang w:val="en-GB"/>
        </w:rPr>
        <w:t>PI(</w:t>
      </w:r>
      <w:proofErr w:type="gramEnd"/>
      <w:r w:rsidRPr="00195389">
        <w:rPr>
          <w:lang w:val="en-GB"/>
        </w:rPr>
        <w:t>3)K inhibition increased the elongation of the cell colonies along the grooves, whereas ROCK inhibition abolished directional migration. Interestingly, PI(3)K activity has been shown to be fundamental for maintaining an ordered advancement of the epithelial cell monolayer in wound healing.</w:t>
      </w:r>
      <w:r w:rsidRPr="00195389">
        <w:rPr>
          <w:lang w:val="en-GB"/>
        </w:rPr>
        <w:fldChar w:fldCharType="begin"/>
      </w:r>
      <w:r w:rsidRPr="00195389">
        <w:rPr>
          <w:lang w:val="en-GB"/>
        </w:rPr>
        <w:instrText xml:space="preserve"> ADDIN EN.CITE &lt;EndNote&gt;&lt;Cite&gt;&lt;Author&gt;Marmaras&lt;/Author&gt;&lt;Year&gt;2012&lt;/Year&gt;&lt;RecNum&gt;328&lt;/RecNum&gt;&lt;DisplayText&gt;&lt;style face="superscript"&gt;5&lt;/style&gt;&lt;/DisplayText&gt;&lt;record&gt;&lt;rec-number&gt;328&lt;/rec-number&gt;&lt;foreign-keys&gt;&lt;key app="EN" db-id="vtexax05vsarv7es92r59asjprd2asxst5va" timestamp="1535459978"&gt;328&lt;/key&gt;&lt;/foreign-keys&gt;&lt;ref-type name="Journal Article"&gt;17&lt;/ref-type&gt;&lt;contributors&gt;&lt;authors&gt;&lt;author&gt;Marmaras, Anastasios&lt;/author&gt;&lt;author&gt;Lendenmann, Tobias&lt;/author&gt;&lt;author&gt;Civenni, Gianluca&lt;/author&gt;&lt;author&gt;Franco, Davide&lt;/author&gt;&lt;author&gt;Poulikakos, Dimos&lt;/author&gt;&lt;author&gt;Kurtcuoglu, Vartan&lt;/author&gt;&lt;author&gt;Ferrari, Aldo&lt;/author&gt;&lt;/authors&gt;&lt;/contributors&gt;&lt;titles&gt;&lt;title&gt;Topography-mediated apical guidance in epidermal wound healing&lt;/title&gt;&lt;secondary-title&gt;Soft Matter&lt;/secondary-title&gt;&lt;/titles&gt;&lt;periodical&gt;&lt;full-title&gt;Soft matter&lt;/full-title&gt;&lt;/periodical&gt;&lt;pages&gt;6922-6930&lt;/pages&gt;&lt;volume&gt;8&lt;/volume&gt;&lt;number&gt;26&lt;/number&gt;&lt;dates&gt;&lt;year&gt;2012&lt;/year&gt;&lt;/dates&gt;&lt;urls&gt;&lt;/urls&gt;&lt;/record&gt;&lt;/Cite&gt;&lt;/EndNote&gt;</w:instrText>
      </w:r>
      <w:r w:rsidRPr="00195389">
        <w:rPr>
          <w:lang w:val="en-GB"/>
        </w:rPr>
        <w:fldChar w:fldCharType="separate"/>
      </w:r>
      <w:r w:rsidRPr="00195389">
        <w:rPr>
          <w:noProof/>
          <w:vertAlign w:val="superscript"/>
          <w:lang w:val="en-GB"/>
        </w:rPr>
        <w:t>5</w:t>
      </w:r>
      <w:r w:rsidRPr="00195389">
        <w:rPr>
          <w:lang w:val="en-GB"/>
        </w:rPr>
        <w:fldChar w:fldCharType="end"/>
      </w:r>
      <w:r w:rsidRPr="00195389">
        <w:rPr>
          <w:lang w:val="en-GB"/>
        </w:rPr>
        <w:t xml:space="preserve"> PI(3)K is also known to be responsible for chemotactic migration and dynamic regulation of integrin activity.</w:t>
      </w:r>
      <w:r w:rsidRPr="00195389">
        <w:rPr>
          <w:lang w:val="en-GB"/>
        </w:rPr>
        <w:fldChar w:fldCharType="begin"/>
      </w:r>
      <w:r w:rsidR="00E568AA" w:rsidRPr="00195389">
        <w:rPr>
          <w:lang w:val="en-GB"/>
        </w:rPr>
        <w:instrText xml:space="preserve"> ADDIN EN.CITE &lt;EndNote&gt;&lt;Cite&gt;&lt;Author&gt;Kim&lt;/Author&gt;&lt;Year&gt;2012&lt;/Year&gt;&lt;RecNum&gt;329&lt;/RecNum&gt;&lt;DisplayText&gt;&lt;style face="superscript"&gt;6,7&lt;/style&gt;&lt;/DisplayText&gt;&lt;record&gt;&lt;rec-number&gt;329&lt;/rec-number&gt;&lt;foreign-keys&gt;&lt;key app="EN" db-id="vtexax05vsarv7es92r59asjprd2asxst5va" timestamp="1535464107"&gt;329&lt;/key&gt;&lt;/foreign-keys&gt;&lt;ref-type name="Journal Article"&gt;17&lt;/ref-type&gt;&lt;contributors&gt;&lt;authors&gt;&lt;author&gt;Kim, Hong Nam&lt;/author&gt;&lt;author&gt;Hong, Yoonmi&lt;/author&gt;&lt;author&gt;Kim, Min Sung&lt;/author&gt;&lt;author&gt;Kim, Sun Min&lt;/author&gt;&lt;author&gt;Suh, Kahp-Yang&lt;/author&gt;&lt;/authors&gt;&lt;/contributors&gt;&lt;titles&gt;&lt;title&gt;Effect of orientation and density of nanotopography in dermal wound healing&lt;/title&gt;&lt;secondary-title&gt;Biomaterials&lt;/secondary-title&gt;&lt;/titles&gt;&lt;periodical&gt;&lt;full-title&gt;Biomaterials&lt;/full-title&gt;&lt;/periodical&gt;&lt;pages&gt;8782-8792&lt;/pages&gt;&lt;volume&gt;33&lt;/volume&gt;&lt;number&gt;34&lt;/number&gt;&lt;dates&gt;&lt;year&gt;2012&lt;/year&gt;&lt;/dates&gt;&lt;isbn&gt;0142-9612&lt;/isbn&gt;&lt;urls&gt;&lt;/urls&gt;&lt;/record&gt;&lt;/Cite&gt;&lt;Cite&gt;&lt;Author&gt;Lauffenburger&lt;/Author&gt;&lt;Year&gt;1996&lt;/Year&gt;&lt;RecNum&gt;320&lt;/RecNum&gt;&lt;record&gt;&lt;rec-number&gt;320&lt;/rec-number&gt;&lt;foreign-keys&gt;&lt;key app="EN" db-id="vtexax05vsarv7es92r59asjprd2asxst5va" timestamp="1533905195"&gt;320&lt;/key&gt;&lt;/foreign-keys&gt;&lt;ref-type name="Journal Article"&gt;17&lt;/ref-type&gt;&lt;contributors&gt;&lt;authors&gt;&lt;author&gt;Lauffenburger, Douglas A&lt;/author&gt;&lt;author&gt;Horwitz, Alan F&lt;/author&gt;&lt;/authors&gt;&lt;/contributors&gt;&lt;titles&gt;&lt;title&gt;Cell migration: a physically integrated molecular process&lt;/title&gt;&lt;secondary-title&gt;Cell&lt;/secondary-title&gt;&lt;/titles&gt;&lt;periodical&gt;&lt;full-title&gt;Cell&lt;/full-title&gt;&lt;/periodical&gt;&lt;pages&gt;359-369&lt;/pages&gt;&lt;volume&gt;84&lt;/volume&gt;&lt;number&gt;3&lt;/number&gt;&lt;dates&gt;&lt;year&gt;1996&lt;/year&gt;&lt;/dates&gt;&lt;isbn&gt;0092-8674&lt;/isbn&gt;&lt;urls&gt;&lt;/urls&gt;&lt;/record&gt;&lt;/Cite&gt;&lt;/EndNote&gt;</w:instrText>
      </w:r>
      <w:r w:rsidRPr="00195389">
        <w:rPr>
          <w:lang w:val="en-GB"/>
        </w:rPr>
        <w:fldChar w:fldCharType="separate"/>
      </w:r>
      <w:r w:rsidR="00E568AA" w:rsidRPr="00195389">
        <w:rPr>
          <w:noProof/>
          <w:vertAlign w:val="superscript"/>
          <w:lang w:val="en-GB"/>
        </w:rPr>
        <w:t>6,7</w:t>
      </w:r>
      <w:r w:rsidRPr="00195389">
        <w:rPr>
          <w:lang w:val="en-GB"/>
        </w:rPr>
        <w:fldChar w:fldCharType="end"/>
      </w:r>
      <w:r w:rsidRPr="00195389">
        <w:rPr>
          <w:lang w:val="en-GB"/>
        </w:rPr>
        <w:t xml:space="preserve"> On the other hand, ROCK inhibition has been found not to be crucial for the collective migration itself, but for the formation of finger-like structures in the leading edge of an advancing wounded epithelium.</w:t>
      </w:r>
      <w:r w:rsidRPr="00195389">
        <w:rPr>
          <w:lang w:val="en-GB"/>
        </w:rPr>
        <w:fldChar w:fldCharType="begin"/>
      </w:r>
      <w:r w:rsidRPr="00195389">
        <w:rPr>
          <w:lang w:val="en-GB"/>
        </w:rPr>
        <w:instrText xml:space="preserve"> ADDIN EN.CITE &lt;EndNote&gt;&lt;Cite&gt;&lt;Author&gt;Provenzano&lt;/Author&gt;&lt;Year&gt;2006&lt;/Year&gt;&lt;RecNum&gt;330&lt;/RecNum&gt;&lt;DisplayText&gt;&lt;style face="superscript"&gt;8&lt;/style&gt;&lt;/DisplayText&gt;&lt;record&gt;&lt;rec-number&gt;330&lt;/rec-number&gt;&lt;foreign-keys&gt;&lt;key app="EN" db-id="vtexax05vsarv7es92r59asjprd2asxst5va" timestamp="1535464921"&gt;330&lt;/key&gt;&lt;/foreign-keys&gt;&lt;ref-type name="Journal Article"&gt;17&lt;/ref-type&gt;&lt;contributors&gt;&lt;authors&gt;&lt;author&gt;Provenzano, Paolo P&lt;/author&gt;&lt;author&gt;Eliceiri, Kevin W&lt;/author&gt;&lt;author&gt;Campbell, Jay M&lt;/author&gt;&lt;author&gt;Inman, David R&lt;/author&gt;&lt;author&gt;White, John G&lt;/author&gt;&lt;author&gt;Keely, Patricia J&lt;/author&gt;&lt;/authors&gt;&lt;/contributors&gt;&lt;titles&gt;&lt;title&gt;Collagen reorganization at the tumor-stromal interface facilitates local invasion&lt;/title&gt;&lt;secondary-title&gt;BMC medicine&lt;/secondary-title&gt;&lt;/titles&gt;&lt;periodical&gt;&lt;full-title&gt;BMC medicine&lt;/full-title&gt;&lt;/periodical&gt;&lt;pages&gt;38&lt;/pages&gt;&lt;volume&gt;4&lt;/volume&gt;&lt;number&gt;1&lt;/number&gt;&lt;dates&gt;&lt;year&gt;2006&lt;/year&gt;&lt;/dates&gt;&lt;isbn&gt;1741-7015&lt;/isbn&gt;&lt;urls&gt;&lt;/urls&gt;&lt;/record&gt;&lt;/Cite&gt;&lt;/EndNote&gt;</w:instrText>
      </w:r>
      <w:r w:rsidRPr="00195389">
        <w:rPr>
          <w:lang w:val="en-GB"/>
        </w:rPr>
        <w:fldChar w:fldCharType="separate"/>
      </w:r>
      <w:r w:rsidRPr="00195389">
        <w:rPr>
          <w:noProof/>
          <w:vertAlign w:val="superscript"/>
          <w:lang w:val="en-GB"/>
        </w:rPr>
        <w:t>8</w:t>
      </w:r>
      <w:r w:rsidRPr="00195389">
        <w:rPr>
          <w:lang w:val="en-GB"/>
        </w:rPr>
        <w:fldChar w:fldCharType="end"/>
      </w:r>
      <w:r w:rsidRPr="00195389">
        <w:rPr>
          <w:lang w:val="en-GB"/>
        </w:rPr>
        <w:t xml:space="preserve"> ROCK inhibition has also been found to speed up the migration due to increased adhesion, spreading and ruffling of cells.</w:t>
      </w:r>
      <w:r w:rsidRPr="00195389">
        <w:rPr>
          <w:lang w:val="en-GB"/>
        </w:rPr>
        <w:fldChar w:fldCharType="begin"/>
      </w:r>
      <w:r w:rsidRPr="00195389">
        <w:rPr>
          <w:lang w:val="en-GB"/>
        </w:rPr>
        <w:instrText xml:space="preserve"> ADDIN EN.CITE &lt;EndNote&gt;&lt;Cite&gt;&lt;Author&gt;Yamaguchi&lt;/Author&gt;&lt;Year&gt;2015&lt;/Year&gt;&lt;RecNum&gt;306&lt;/RecNum&gt;&lt;DisplayText&gt;&lt;style face="superscript"&gt;9&lt;/style&gt;&lt;/DisplayText&gt;&lt;record&gt;&lt;rec-number&gt;306&lt;/rec-number&gt;&lt;foreign-keys&gt;&lt;key app="EN" db-id="vtexax05vsarv7es92r59asjprd2asxst5va" timestamp="1521816409"&gt;306&lt;/key&gt;&lt;/foreign-keys&gt;&lt;ref-type name="Journal Article"&gt;17&lt;/ref-type&gt;&lt;contributors&gt;&lt;authors&gt;&lt;author&gt;Yamaguchi, Naoya&lt;/author&gt;&lt;author&gt;Mizutani, Takeomi&lt;/author&gt;&lt;author&gt;Kawabata, Kazushige&lt;/author&gt;&lt;author&gt;Haga, Hisashi&lt;/author&gt;&lt;/authors&gt;&lt;/contributors&gt;&lt;titles&gt;&lt;title&gt;Leader cells regulate collective cell migration via Rac activation in the downstream signaling of integrin β1 and PI3K&lt;/title&gt;&lt;secondary-title&gt;Scientific reports&lt;/secondary-title&gt;&lt;/titles&gt;&lt;periodical&gt;&lt;full-title&gt;Scientific reports&lt;/full-title&gt;&lt;abbr-1&gt;Sci. Rep.&lt;/abbr-1&gt;&lt;abbr-2&gt;Sci. Rep.&lt;/abbr-2&gt;&lt;/periodical&gt;&lt;pages&gt;7656&lt;/pages&gt;&lt;volume&gt;5&lt;/volume&gt;&lt;dates&gt;&lt;year&gt;2015&lt;/year&gt;&lt;/dates&gt;&lt;isbn&gt;2045-2322&lt;/isbn&gt;&lt;urls&gt;&lt;/urls&gt;&lt;/record&gt;&lt;/Cite&gt;&lt;/EndNote&gt;</w:instrText>
      </w:r>
      <w:r w:rsidRPr="00195389">
        <w:rPr>
          <w:lang w:val="en-GB"/>
        </w:rPr>
        <w:fldChar w:fldCharType="separate"/>
      </w:r>
      <w:r w:rsidRPr="00195389">
        <w:rPr>
          <w:noProof/>
          <w:vertAlign w:val="superscript"/>
          <w:lang w:val="en-GB"/>
        </w:rPr>
        <w:t>9</w:t>
      </w:r>
      <w:r w:rsidRPr="00195389">
        <w:rPr>
          <w:lang w:val="en-GB"/>
        </w:rPr>
        <w:fldChar w:fldCharType="end"/>
      </w:r>
      <w:r w:rsidRPr="00195389">
        <w:rPr>
          <w:lang w:val="en-GB"/>
        </w:rPr>
        <w:t xml:space="preserve"> The balance between PI(3)K and ROCK-</w:t>
      </w:r>
      <w:r w:rsidR="00FA4AEB" w:rsidRPr="00195389">
        <w:rPr>
          <w:lang w:val="en-GB"/>
        </w:rPr>
        <w:t>signalling</w:t>
      </w:r>
      <w:r w:rsidRPr="00195389">
        <w:rPr>
          <w:lang w:val="en-GB"/>
        </w:rPr>
        <w:t xml:space="preserve"> is also pivotal for single cell migration in response to topography density gradients.</w:t>
      </w:r>
      <w:r w:rsidRPr="00195389">
        <w:rPr>
          <w:lang w:val="en-GB"/>
        </w:rPr>
        <w:fldChar w:fldCharType="begin"/>
      </w:r>
      <w:r w:rsidRPr="00195389">
        <w:rPr>
          <w:lang w:val="en-GB"/>
        </w:rPr>
        <w:instrText xml:space="preserve"> ADDIN EN.CITE &lt;EndNote&gt;&lt;Cite&gt;&lt;Author&gt;Devreotes&lt;/Author&gt;&lt;Year&gt;2015&lt;/Year&gt;&lt;RecNum&gt;323&lt;/RecNum&gt;&lt;DisplayText&gt;&lt;style face="superscript"&gt;10&lt;/style&gt;&lt;/DisplayText&gt;&lt;record&gt;&lt;rec-number&gt;323&lt;/rec-number&gt;&lt;foreign-keys&gt;&lt;key app="EN" db-id="vtexax05vsarv7es92r59asjprd2asxst5va" timestamp="1533915699"&gt;323&lt;/key&gt;&lt;/foreign-keys&gt;&lt;ref-type name="Journal Article"&gt;17&lt;/ref-type&gt;&lt;contributors&gt;&lt;authors&gt;&lt;author&gt;Devreotes, Peter&lt;/author&gt;&lt;author&gt;Horwitz, Alan Rick&lt;/author&gt;&lt;/authors&gt;&lt;/contributors&gt;&lt;titles&gt;&lt;title&gt;Signaling networks that regulate cell migration&lt;/title&gt;&lt;secondary-title&gt;Cold Spring Harbor perspectives in biology&lt;/secondary-title&gt;&lt;/titles&gt;&lt;periodical&gt;&lt;full-title&gt;Cold Spring Harbor perspectives in biology&lt;/full-title&gt;&lt;abbr-1&gt;Cold Spring Harb. Perspect. Biol.&lt;/abbr-1&gt;&lt;/periodical&gt;&lt;pages&gt;a005959&lt;/pages&gt;&lt;volume&gt;7&lt;/volume&gt;&lt;number&gt;8&lt;/number&gt;&lt;dates&gt;&lt;year&gt;2015&lt;/year&gt;&lt;/dates&gt;&lt;isbn&gt;1943-0264&lt;/isbn&gt;&lt;urls&gt;&lt;/urls&gt;&lt;/record&gt;&lt;/Cite&gt;&lt;/EndNote&gt;</w:instrText>
      </w:r>
      <w:r w:rsidRPr="00195389">
        <w:rPr>
          <w:lang w:val="en-GB"/>
        </w:rPr>
        <w:fldChar w:fldCharType="separate"/>
      </w:r>
      <w:r w:rsidRPr="00195389">
        <w:rPr>
          <w:noProof/>
          <w:vertAlign w:val="superscript"/>
          <w:lang w:val="en-GB"/>
        </w:rPr>
        <w:t>10</w:t>
      </w:r>
      <w:r w:rsidRPr="00195389">
        <w:rPr>
          <w:lang w:val="en-GB"/>
        </w:rPr>
        <w:fldChar w:fldCharType="end"/>
      </w:r>
      <w:r w:rsidRPr="00195389">
        <w:rPr>
          <w:lang w:val="en-GB"/>
        </w:rPr>
        <w:t xml:space="preserve"> In agreement with these observations, we can confirm that ROCK plays a fundamental role in the topography sensing of complex multicellular systems, most likely through balancing cellular tension and actin cortex deformability, thereby dictating the multicellular response on structured surfaces.</w:t>
      </w:r>
    </w:p>
    <w:p w14:paraId="0A349A1F" w14:textId="77777777" w:rsidR="008E0505" w:rsidRPr="00195389" w:rsidRDefault="008E0505" w:rsidP="008E0505">
      <w:pPr>
        <w:jc w:val="both"/>
        <w:rPr>
          <w:lang w:val="en-GB"/>
        </w:rPr>
      </w:pPr>
    </w:p>
    <w:p w14:paraId="3638CDDD" w14:textId="258D8D6D" w:rsidR="00760E40" w:rsidRPr="00195389" w:rsidRDefault="008E0505" w:rsidP="000768C5">
      <w:pPr>
        <w:pStyle w:val="VAFigureCaption"/>
        <w:jc w:val="center"/>
        <w:rPr>
          <w:lang w:val="en-GB"/>
        </w:rPr>
      </w:pPr>
      <w:r w:rsidRPr="00195389">
        <w:rPr>
          <w:noProof/>
          <w:lang w:val="en-GB"/>
        </w:rPr>
        <w:lastRenderedPageBreak/>
        <w:drawing>
          <wp:inline distT="0" distB="0" distL="0" distR="0" wp14:anchorId="42776571" wp14:editId="7AC786C6">
            <wp:extent cx="5501390" cy="7444532"/>
            <wp:effectExtent l="0" t="0" r="0" b="0"/>
            <wp:docPr id="2" name="Picture 2" descr="\\intra.tut.fi\home\fedele\My Documents\Desktop\Biomater Sci\Old submission\Figures\figures for paper\Figure 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tut.fi\home\fedele\My Documents\Desktop\Biomater Sci\Old submission\Figures\figures for paper\Figure 2_7.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404"/>
                    <a:stretch/>
                  </pic:blipFill>
                  <pic:spPr bwMode="auto">
                    <a:xfrm>
                      <a:off x="0" y="0"/>
                      <a:ext cx="5537606" cy="7493539"/>
                    </a:xfrm>
                    <a:prstGeom prst="rect">
                      <a:avLst/>
                    </a:prstGeom>
                    <a:noFill/>
                    <a:ln>
                      <a:noFill/>
                    </a:ln>
                    <a:extLst>
                      <a:ext uri="{53640926-AAD7-44D8-BBD7-CCE9431645EC}">
                        <a14:shadowObscured xmlns:a14="http://schemas.microsoft.com/office/drawing/2010/main"/>
                      </a:ext>
                    </a:extLst>
                  </pic:spPr>
                </pic:pic>
              </a:graphicData>
            </a:graphic>
          </wp:inline>
        </w:drawing>
      </w:r>
    </w:p>
    <w:p w14:paraId="120D31F0" w14:textId="71EA3D57" w:rsidR="008E0505" w:rsidRPr="00195389" w:rsidRDefault="008E0505" w:rsidP="009121A8">
      <w:pPr>
        <w:spacing w:line="240" w:lineRule="auto"/>
        <w:jc w:val="both"/>
        <w:rPr>
          <w:lang w:val="en-GB"/>
        </w:rPr>
      </w:pPr>
      <w:r w:rsidRPr="00195389">
        <w:rPr>
          <w:b/>
          <w:bCs/>
          <w:lang w:val="en-GB"/>
        </w:rPr>
        <w:t xml:space="preserve">Figure </w:t>
      </w:r>
      <w:r w:rsidR="00001491" w:rsidRPr="00195389">
        <w:rPr>
          <w:b/>
          <w:bCs/>
          <w:lang w:val="en-GB"/>
        </w:rPr>
        <w:t>S</w:t>
      </w:r>
      <w:r w:rsidR="00C97525" w:rsidRPr="00195389">
        <w:rPr>
          <w:b/>
          <w:bCs/>
          <w:lang w:val="en-GB"/>
        </w:rPr>
        <w:t>7</w:t>
      </w:r>
      <w:r w:rsidR="00A32B48" w:rsidRPr="00195389">
        <w:rPr>
          <w:b/>
          <w:bCs/>
          <w:lang w:val="en-GB"/>
        </w:rPr>
        <w:t>.</w:t>
      </w:r>
      <w:r w:rsidRPr="00195389">
        <w:rPr>
          <w:b/>
          <w:bCs/>
          <w:lang w:val="en-GB"/>
        </w:rPr>
        <w:t xml:space="preserve"> Cell migration in presence of pharmacological inhibitors of ROCK or </w:t>
      </w:r>
      <w:proofErr w:type="gramStart"/>
      <w:r w:rsidRPr="00195389">
        <w:rPr>
          <w:b/>
          <w:bCs/>
          <w:lang w:val="en-GB"/>
        </w:rPr>
        <w:t>PI(</w:t>
      </w:r>
      <w:proofErr w:type="gramEnd"/>
      <w:r w:rsidRPr="00195389">
        <w:rPr>
          <w:b/>
          <w:bCs/>
          <w:lang w:val="en-GB"/>
        </w:rPr>
        <w:t>3)K pathways.</w:t>
      </w:r>
      <w:r w:rsidRPr="00195389">
        <w:rPr>
          <w:lang w:val="en-GB"/>
        </w:rPr>
        <w:t xml:space="preserve"> </w:t>
      </w:r>
      <w:r w:rsidRPr="00195389">
        <w:rPr>
          <w:b/>
          <w:bCs/>
          <w:lang w:val="en-GB"/>
        </w:rPr>
        <w:t>a,</w:t>
      </w:r>
      <w:r w:rsidRPr="00195389">
        <w:rPr>
          <w:lang w:val="en-GB"/>
        </w:rPr>
        <w:t xml:space="preserve"> Schematic representation of the ROCK/</w:t>
      </w:r>
      <w:proofErr w:type="gramStart"/>
      <w:r w:rsidRPr="00195389">
        <w:rPr>
          <w:lang w:val="en-GB"/>
        </w:rPr>
        <w:t>PI(</w:t>
      </w:r>
      <w:proofErr w:type="gramEnd"/>
      <w:r w:rsidRPr="00195389">
        <w:rPr>
          <w:lang w:val="en-GB"/>
        </w:rPr>
        <w:t xml:space="preserve">3)K pathways balance. Here, bold lines represent the active </w:t>
      </w:r>
      <w:r w:rsidR="003525EB" w:rsidRPr="00195389">
        <w:rPr>
          <w:lang w:val="en-GB"/>
        </w:rPr>
        <w:t>signalling</w:t>
      </w:r>
      <w:r w:rsidRPr="00195389">
        <w:rPr>
          <w:lang w:val="en-GB"/>
        </w:rPr>
        <w:t xml:space="preserve"> pathway, while grey lines represent the pharmacologically inhibited pathways. </w:t>
      </w:r>
      <w:r w:rsidRPr="00195389">
        <w:rPr>
          <w:b/>
          <w:bCs/>
          <w:lang w:val="en-GB"/>
        </w:rPr>
        <w:t>b,</w:t>
      </w:r>
      <w:r w:rsidRPr="00195389">
        <w:rPr>
          <w:lang w:val="en-GB"/>
        </w:rPr>
        <w:t xml:space="preserve"> Phase contrast images of MDCK cells during migration on patterns with 1 µm pitch in presence of different drugs</w:t>
      </w:r>
      <w:r w:rsidR="003525EB" w:rsidRPr="00195389">
        <w:rPr>
          <w:lang w:val="en-GB"/>
        </w:rPr>
        <w:t xml:space="preserve"> (the sketch of the topography indicates only where the topography is, bearing no quantitative information, but only illustrative purposes)</w:t>
      </w:r>
      <w:r w:rsidRPr="00195389">
        <w:rPr>
          <w:lang w:val="en-GB"/>
        </w:rPr>
        <w:t xml:space="preserve">. Control sample does not contain any drugs. The images </w:t>
      </w:r>
      <w:r w:rsidRPr="00195389">
        <w:rPr>
          <w:lang w:val="en-GB"/>
        </w:rPr>
        <w:lastRenderedPageBreak/>
        <w:t xml:space="preserve">are taken after 1 h and 24 h of migration. Scale bars are 100 </w:t>
      </w:r>
      <w:proofErr w:type="spellStart"/>
      <w:r w:rsidRPr="00195389">
        <w:rPr>
          <w:lang w:val="en-GB"/>
        </w:rPr>
        <w:t>μm</w:t>
      </w:r>
      <w:proofErr w:type="spellEnd"/>
      <w:r w:rsidRPr="00195389">
        <w:rPr>
          <w:lang w:val="en-GB"/>
        </w:rPr>
        <w:t xml:space="preserve">. </w:t>
      </w:r>
      <w:r w:rsidRPr="00195389">
        <w:rPr>
          <w:b/>
          <w:bCs/>
          <w:lang w:val="en-GB"/>
        </w:rPr>
        <w:t>c,</w:t>
      </w:r>
      <w:r w:rsidRPr="00195389">
        <w:rPr>
          <w:lang w:val="en-GB"/>
        </w:rPr>
        <w:t xml:space="preserve"> Orientation and coherency progression during migration.</w:t>
      </w:r>
    </w:p>
    <w:p w14:paraId="66A36EF9" w14:textId="0CC426B1" w:rsidR="000A2A6A" w:rsidRPr="00195389" w:rsidRDefault="000A2A6A" w:rsidP="000768C5">
      <w:pPr>
        <w:keepNext/>
        <w:jc w:val="center"/>
        <w:rPr>
          <w:lang w:val="en-GB"/>
        </w:rPr>
      </w:pPr>
      <w:r w:rsidRPr="00195389">
        <w:rPr>
          <w:noProof/>
        </w:rPr>
        <w:drawing>
          <wp:inline distT="0" distB="0" distL="0" distR="0" wp14:anchorId="5C0D1B42" wp14:editId="6916ADD2">
            <wp:extent cx="5939764" cy="1975338"/>
            <wp:effectExtent l="0" t="0" r="4445" b="6350"/>
            <wp:docPr id="18014514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64" cy="1975338"/>
                    </a:xfrm>
                    <a:prstGeom prst="rect">
                      <a:avLst/>
                    </a:prstGeom>
                  </pic:spPr>
                </pic:pic>
              </a:graphicData>
            </a:graphic>
          </wp:inline>
        </w:drawing>
      </w:r>
    </w:p>
    <w:p w14:paraId="42B78819" w14:textId="1F3AF910" w:rsidR="00760E40" w:rsidRPr="00195389" w:rsidRDefault="007E2C0E" w:rsidP="009121A8">
      <w:pPr>
        <w:pStyle w:val="VAFigureCaption"/>
        <w:spacing w:line="240" w:lineRule="auto"/>
        <w:jc w:val="both"/>
        <w:rPr>
          <w:lang w:val="en-GB"/>
        </w:rPr>
      </w:pPr>
      <w:r w:rsidRPr="00195389">
        <w:rPr>
          <w:noProof/>
          <w:lang w:val="en-GB"/>
        </w:rPr>
        <w:drawing>
          <wp:anchor distT="0" distB="0" distL="114300" distR="114300" simplePos="0" relativeHeight="251658240" behindDoc="0" locked="0" layoutInCell="1" allowOverlap="1" wp14:anchorId="5BE13F2D" wp14:editId="49F7B6FF">
            <wp:simplePos x="0" y="0"/>
            <wp:positionH relativeFrom="margin">
              <wp:align>left</wp:align>
            </wp:positionH>
            <wp:positionV relativeFrom="paragraph">
              <wp:posOffset>565785</wp:posOffset>
            </wp:positionV>
            <wp:extent cx="5905500" cy="16637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E40" w:rsidRPr="00195389">
        <w:rPr>
          <w:b/>
          <w:bCs/>
          <w:lang w:val="en-GB"/>
        </w:rPr>
        <w:t xml:space="preserve">Figure </w:t>
      </w:r>
      <w:r w:rsidR="00001491" w:rsidRPr="00195389">
        <w:rPr>
          <w:b/>
          <w:bCs/>
          <w:lang w:val="en-GB"/>
        </w:rPr>
        <w:t>S</w:t>
      </w:r>
      <w:r w:rsidR="00C97525" w:rsidRPr="00195389">
        <w:rPr>
          <w:b/>
          <w:bCs/>
          <w:noProof/>
          <w:lang w:val="en-GB"/>
        </w:rPr>
        <w:t>8</w:t>
      </w:r>
      <w:r w:rsidR="00A32B48" w:rsidRPr="00195389">
        <w:rPr>
          <w:b/>
          <w:bCs/>
          <w:noProof/>
          <w:lang w:val="en-GB"/>
        </w:rPr>
        <w:t>.</w:t>
      </w:r>
      <w:r w:rsidR="00760E40" w:rsidRPr="00195389">
        <w:rPr>
          <w:b/>
          <w:bCs/>
          <w:lang w:val="en-GB"/>
        </w:rPr>
        <w:t xml:space="preserve"> </w:t>
      </w:r>
      <w:r w:rsidR="00A32B48" w:rsidRPr="00195389">
        <w:rPr>
          <w:b/>
          <w:bCs/>
          <w:lang w:val="en-GB"/>
        </w:rPr>
        <w:t>Focal adhesion distribution in wound healing.</w:t>
      </w:r>
      <w:r w:rsidR="00A32B48" w:rsidRPr="00195389">
        <w:rPr>
          <w:lang w:val="en-GB"/>
        </w:rPr>
        <w:t xml:space="preserve"> </w:t>
      </w:r>
      <w:r w:rsidR="00760E40" w:rsidRPr="00195389">
        <w:rPr>
          <w:lang w:val="en-GB"/>
        </w:rPr>
        <w:t xml:space="preserve">Confocal image of a rear area of the wound of vinculin and </w:t>
      </w:r>
      <w:proofErr w:type="spellStart"/>
      <w:r w:rsidR="00760E40" w:rsidRPr="00195389">
        <w:rPr>
          <w:lang w:val="en-GB"/>
        </w:rPr>
        <w:t>pFAK</w:t>
      </w:r>
      <w:proofErr w:type="spellEnd"/>
      <w:r w:rsidR="00760E40" w:rsidRPr="00195389">
        <w:rPr>
          <w:lang w:val="en-GB"/>
        </w:rPr>
        <w:t xml:space="preserve"> immunostainings. Scale bars are 20 µm.</w:t>
      </w:r>
    </w:p>
    <w:p w14:paraId="2EF76A6A" w14:textId="0C86A28E" w:rsidR="001B072E" w:rsidRPr="00195389" w:rsidRDefault="00AE25DC" w:rsidP="0024073C">
      <w:pPr>
        <w:rPr>
          <w:lang w:val="en-GB"/>
        </w:rPr>
      </w:pPr>
      <w:r w:rsidRPr="00195389">
        <w:rPr>
          <w:b/>
          <w:bCs/>
          <w:lang w:val="en-GB"/>
        </w:rPr>
        <w:t xml:space="preserve">Figure S9. </w:t>
      </w:r>
      <w:r w:rsidR="00702A6D" w:rsidRPr="00195389">
        <w:rPr>
          <w:b/>
          <w:bCs/>
          <w:lang w:val="en-GB"/>
        </w:rPr>
        <w:t>S</w:t>
      </w:r>
      <w:r w:rsidRPr="00195389">
        <w:rPr>
          <w:b/>
          <w:bCs/>
          <w:lang w:val="en-GB"/>
        </w:rPr>
        <w:t>patial correlation function</w:t>
      </w:r>
      <w:r w:rsidR="00702A6D" w:rsidRPr="00195389">
        <w:rPr>
          <w:b/>
          <w:bCs/>
          <w:lang w:val="en-GB"/>
        </w:rPr>
        <w:t xml:space="preserve"> of the v component</w:t>
      </w:r>
      <w:r w:rsidR="00927B33" w:rsidRPr="00195389">
        <w:rPr>
          <w:b/>
          <w:bCs/>
          <w:lang w:val="en-GB"/>
        </w:rPr>
        <w:t xml:space="preserve"> during wound healing</w:t>
      </w:r>
      <w:r w:rsidR="00702A6D" w:rsidRPr="00195389">
        <w:rPr>
          <w:b/>
          <w:bCs/>
          <w:lang w:val="en-GB"/>
        </w:rPr>
        <w:t xml:space="preserve">. </w:t>
      </w:r>
      <w:r w:rsidR="003D4D6B" w:rsidRPr="00195389">
        <w:rPr>
          <w:lang w:val="en-GB"/>
        </w:rPr>
        <w:t>T</w:t>
      </w:r>
      <w:r w:rsidR="00802CCB" w:rsidRPr="00195389">
        <w:rPr>
          <w:lang w:val="en-GB"/>
        </w:rPr>
        <w:t>ime evolution of the spatial correlation function of the v component (y direction) of the velocity vectors, as ex</w:t>
      </w:r>
      <w:r w:rsidR="003D4D6B" w:rsidRPr="00195389">
        <w:rPr>
          <w:lang w:val="en-GB"/>
        </w:rPr>
        <w:t>tracted by PIV analysis, for different pattern configurations</w:t>
      </w:r>
      <w:r w:rsidR="00927B33" w:rsidRPr="00195389">
        <w:rPr>
          <w:lang w:val="en-GB"/>
        </w:rPr>
        <w:t xml:space="preserve"> in </w:t>
      </w:r>
      <w:r w:rsidR="00375DD0" w:rsidRPr="00195389">
        <w:rPr>
          <w:lang w:val="en-GB"/>
        </w:rPr>
        <w:t>wound healing experiments</w:t>
      </w:r>
      <w:r w:rsidR="003D4D6B" w:rsidRPr="00195389">
        <w:rPr>
          <w:lang w:val="en-GB"/>
        </w:rPr>
        <w:t xml:space="preserve">. </w:t>
      </w:r>
    </w:p>
    <w:p w14:paraId="35673A62" w14:textId="07335FB2" w:rsidR="001B072E" w:rsidRPr="00195389" w:rsidRDefault="001B072E" w:rsidP="001B072E">
      <w:pPr>
        <w:jc w:val="both"/>
        <w:rPr>
          <w:lang w:val="en-GB"/>
        </w:rPr>
      </w:pPr>
      <w:r w:rsidRPr="00195389">
        <w:rPr>
          <w:noProof/>
        </w:rPr>
        <w:lastRenderedPageBreak/>
        <w:drawing>
          <wp:inline distT="0" distB="0" distL="0" distR="0" wp14:anchorId="415A5A03" wp14:editId="400AC332">
            <wp:extent cx="5760720" cy="5194300"/>
            <wp:effectExtent l="0" t="0" r="0" b="6350"/>
            <wp:docPr id="740654414" name="Picture 13" descr="A picture containing photo, room, differen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5760720" cy="5194300"/>
                    </a:xfrm>
                    <a:prstGeom prst="rect">
                      <a:avLst/>
                    </a:prstGeom>
                  </pic:spPr>
                </pic:pic>
              </a:graphicData>
            </a:graphic>
          </wp:inline>
        </w:drawing>
      </w:r>
      <w:r w:rsidRPr="00195389">
        <w:rPr>
          <w:b/>
          <w:bCs/>
          <w:lang w:val="en-GB"/>
        </w:rPr>
        <w:t xml:space="preserve"> Figure S10. MDCK </w:t>
      </w:r>
      <w:proofErr w:type="spellStart"/>
      <w:r w:rsidRPr="00195389">
        <w:rPr>
          <w:b/>
          <w:bCs/>
          <w:lang w:val="en-GB"/>
        </w:rPr>
        <w:t>w</w:t>
      </w:r>
      <w:r w:rsidR="00375DD0" w:rsidRPr="00195389">
        <w:rPr>
          <w:b/>
          <w:bCs/>
          <w:lang w:val="en-GB"/>
        </w:rPr>
        <w:t>t</w:t>
      </w:r>
      <w:proofErr w:type="spellEnd"/>
      <w:r w:rsidRPr="00195389">
        <w:rPr>
          <w:b/>
          <w:bCs/>
          <w:lang w:val="en-GB"/>
        </w:rPr>
        <w:t xml:space="preserve"> cells cultured in low Ca</w:t>
      </w:r>
      <w:r w:rsidRPr="00195389">
        <w:rPr>
          <w:b/>
          <w:bCs/>
          <w:vertAlign w:val="superscript"/>
          <w:lang w:val="en-GB"/>
        </w:rPr>
        <w:t>2+</w:t>
      </w:r>
      <w:r w:rsidRPr="00195389">
        <w:rPr>
          <w:b/>
          <w:bCs/>
          <w:lang w:val="en-GB"/>
        </w:rPr>
        <w:t xml:space="preserve"> conditions. </w:t>
      </w:r>
      <w:r w:rsidRPr="00195389">
        <w:rPr>
          <w:lang w:val="en-GB"/>
        </w:rPr>
        <w:t>Cells were cultured on DR1-glass for 1 week in Ca</w:t>
      </w:r>
      <w:r w:rsidRPr="00195389">
        <w:rPr>
          <w:vertAlign w:val="superscript"/>
          <w:lang w:val="en-GB"/>
        </w:rPr>
        <w:t>2+</w:t>
      </w:r>
      <w:r w:rsidRPr="00195389">
        <w:rPr>
          <w:lang w:val="en-GB"/>
        </w:rPr>
        <w:t xml:space="preserve"> depleted medium and then </w:t>
      </w:r>
      <w:proofErr w:type="spellStart"/>
      <w:r w:rsidRPr="00195389">
        <w:rPr>
          <w:lang w:val="en-GB"/>
        </w:rPr>
        <w:t>immunostained</w:t>
      </w:r>
      <w:proofErr w:type="spellEnd"/>
      <w:r w:rsidRPr="00195389">
        <w:rPr>
          <w:lang w:val="en-GB"/>
        </w:rPr>
        <w:t>. Scale bar is 15 µm.</w:t>
      </w:r>
    </w:p>
    <w:p w14:paraId="293AE4E9" w14:textId="7F746298" w:rsidR="007E2C0E" w:rsidRPr="00195389" w:rsidRDefault="007E2C0E" w:rsidP="0024073C">
      <w:pPr>
        <w:rPr>
          <w:lang w:val="en-GB"/>
        </w:rPr>
      </w:pPr>
    </w:p>
    <w:p w14:paraId="3E55C09E" w14:textId="1CCFC181" w:rsidR="000B1946" w:rsidRPr="00195389" w:rsidRDefault="00BE79DA" w:rsidP="004F6BA8">
      <w:pPr>
        <w:jc w:val="both"/>
        <w:rPr>
          <w:noProof/>
          <w:lang w:val="en-GB"/>
        </w:rPr>
      </w:pPr>
      <w:r w:rsidRPr="00195389">
        <w:rPr>
          <w:noProof/>
        </w:rPr>
        <w:lastRenderedPageBreak/>
        <w:drawing>
          <wp:anchor distT="0" distB="0" distL="114300" distR="114300" simplePos="0" relativeHeight="251658242" behindDoc="0" locked="0" layoutInCell="1" allowOverlap="1" wp14:anchorId="4FD7A58A" wp14:editId="77558818">
            <wp:simplePos x="0" y="0"/>
            <wp:positionH relativeFrom="column">
              <wp:posOffset>-1724</wp:posOffset>
            </wp:positionH>
            <wp:positionV relativeFrom="paragraph">
              <wp:posOffset>181</wp:posOffset>
            </wp:positionV>
            <wp:extent cx="5760720" cy="67862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6786245"/>
                    </a:xfrm>
                    <a:prstGeom prst="rect">
                      <a:avLst/>
                    </a:prstGeom>
                    <a:noFill/>
                    <a:ln>
                      <a:noFill/>
                    </a:ln>
                  </pic:spPr>
                </pic:pic>
              </a:graphicData>
            </a:graphic>
          </wp:anchor>
        </w:drawing>
      </w:r>
      <w:r w:rsidR="00001491" w:rsidRPr="00195389">
        <w:rPr>
          <w:b/>
          <w:bCs/>
          <w:lang w:val="en-GB"/>
        </w:rPr>
        <w:t>Figure S</w:t>
      </w:r>
      <w:r w:rsidR="00702A6D" w:rsidRPr="00195389">
        <w:rPr>
          <w:b/>
          <w:bCs/>
          <w:noProof/>
          <w:lang w:val="en-GB"/>
        </w:rPr>
        <w:t>1</w:t>
      </w:r>
      <w:r w:rsidR="001B072E" w:rsidRPr="00195389">
        <w:rPr>
          <w:b/>
          <w:bCs/>
          <w:noProof/>
          <w:lang w:val="en-GB"/>
        </w:rPr>
        <w:t>1</w:t>
      </w:r>
      <w:r w:rsidR="00001491" w:rsidRPr="00195389">
        <w:rPr>
          <w:b/>
          <w:bCs/>
          <w:noProof/>
          <w:lang w:val="en-GB"/>
        </w:rPr>
        <w:t>.</w:t>
      </w:r>
      <w:r w:rsidR="00B83AF4" w:rsidRPr="00195389">
        <w:rPr>
          <w:b/>
          <w:bCs/>
          <w:noProof/>
          <w:lang w:val="en-GB"/>
        </w:rPr>
        <w:t xml:space="preserve"> Characterization of MDCK </w:t>
      </w:r>
      <w:r w:rsidR="00635B7C" w:rsidRPr="00195389">
        <w:rPr>
          <w:b/>
          <w:bCs/>
          <w:noProof/>
          <w:lang w:val="en-GB"/>
        </w:rPr>
        <w:t>ZO1/</w:t>
      </w:r>
      <w:r w:rsidR="39E73EA6" w:rsidRPr="00195389">
        <w:rPr>
          <w:b/>
          <w:bCs/>
          <w:noProof/>
          <w:lang w:val="en-GB"/>
        </w:rPr>
        <w:t>ZO</w:t>
      </w:r>
      <w:r w:rsidR="00635B7C" w:rsidRPr="00195389">
        <w:rPr>
          <w:b/>
          <w:bCs/>
          <w:noProof/>
          <w:lang w:val="en-GB"/>
        </w:rPr>
        <w:t xml:space="preserve">2 knockout cells. </w:t>
      </w:r>
      <w:r w:rsidR="00EA1F31" w:rsidRPr="00195389">
        <w:rPr>
          <w:noProof/>
          <w:lang w:val="en-GB"/>
        </w:rPr>
        <w:t xml:space="preserve">Immunostaining </w:t>
      </w:r>
      <w:r w:rsidR="0055691A" w:rsidRPr="00195389">
        <w:rPr>
          <w:noProof/>
          <w:lang w:val="en-GB"/>
        </w:rPr>
        <w:t>(maximum int</w:t>
      </w:r>
      <w:r w:rsidR="004E7D10" w:rsidRPr="00195389">
        <w:rPr>
          <w:noProof/>
          <w:lang w:val="en-GB"/>
        </w:rPr>
        <w:t xml:space="preserve">ensity projection) </w:t>
      </w:r>
      <w:r w:rsidR="00C36922" w:rsidRPr="00195389">
        <w:rPr>
          <w:noProof/>
          <w:lang w:val="en-GB"/>
        </w:rPr>
        <w:t>of</w:t>
      </w:r>
      <w:r w:rsidR="00BB166E" w:rsidRPr="00195389">
        <w:rPr>
          <w:noProof/>
          <w:lang w:val="en-GB"/>
        </w:rPr>
        <w:t xml:space="preserve"> E-cadherin, ZO</w:t>
      </w:r>
      <w:r w:rsidR="007A607C" w:rsidRPr="00195389">
        <w:rPr>
          <w:noProof/>
          <w:lang w:val="en-GB"/>
        </w:rPr>
        <w:t>-</w:t>
      </w:r>
      <w:r w:rsidR="00BB166E" w:rsidRPr="00195389">
        <w:rPr>
          <w:noProof/>
          <w:lang w:val="en-GB"/>
        </w:rPr>
        <w:t xml:space="preserve">1, F-actin, vinculin, pFAK, and </w:t>
      </w:r>
      <w:r w:rsidR="000635AB" w:rsidRPr="00195389">
        <w:rPr>
          <w:noProof/>
          <w:lang w:val="en-GB"/>
        </w:rPr>
        <w:t>DNA (DAPI).</w:t>
      </w:r>
      <w:r w:rsidR="00C36922" w:rsidRPr="00195389">
        <w:rPr>
          <w:noProof/>
          <w:lang w:val="en-GB"/>
        </w:rPr>
        <w:t xml:space="preserve"> MDCK ZO</w:t>
      </w:r>
      <w:r w:rsidR="007A607C" w:rsidRPr="00195389">
        <w:rPr>
          <w:noProof/>
          <w:lang w:val="en-GB"/>
        </w:rPr>
        <w:t>-</w:t>
      </w:r>
      <w:r w:rsidR="00C36922" w:rsidRPr="00195389">
        <w:rPr>
          <w:noProof/>
          <w:lang w:val="en-GB"/>
        </w:rPr>
        <w:t>1/</w:t>
      </w:r>
      <w:r w:rsidR="5CC42147" w:rsidRPr="00195389">
        <w:rPr>
          <w:noProof/>
          <w:lang w:val="en-GB"/>
        </w:rPr>
        <w:t>ZO</w:t>
      </w:r>
      <w:r w:rsidR="007A607C" w:rsidRPr="00195389">
        <w:rPr>
          <w:noProof/>
          <w:lang w:val="en-GB"/>
        </w:rPr>
        <w:t>-</w:t>
      </w:r>
      <w:r w:rsidR="00C36922" w:rsidRPr="00195389">
        <w:rPr>
          <w:noProof/>
          <w:lang w:val="en-GB"/>
        </w:rPr>
        <w:t xml:space="preserve">2 knockout cells compared to wild type. </w:t>
      </w:r>
      <w:r w:rsidR="009A70B8" w:rsidRPr="00195389">
        <w:rPr>
          <w:noProof/>
          <w:lang w:val="en-GB"/>
        </w:rPr>
        <w:t>Cells were cultured on glass coverslips coated with</w:t>
      </w:r>
      <w:r w:rsidR="008E6A18" w:rsidRPr="00195389">
        <w:rPr>
          <w:noProof/>
          <w:lang w:val="en-GB"/>
        </w:rPr>
        <w:t xml:space="preserve"> monomeric</w:t>
      </w:r>
      <w:r w:rsidR="009A70B8" w:rsidRPr="00195389">
        <w:rPr>
          <w:noProof/>
          <w:lang w:val="en-GB"/>
        </w:rPr>
        <w:t xml:space="preserve"> rat tail collagen type I</w:t>
      </w:r>
      <w:r w:rsidR="00D953C2" w:rsidRPr="00195389">
        <w:rPr>
          <w:noProof/>
          <w:lang w:val="en-GB"/>
        </w:rPr>
        <w:t xml:space="preserve"> for 10 days and fixed at confluency</w:t>
      </w:r>
      <w:r w:rsidR="008E6A18" w:rsidRPr="00195389">
        <w:rPr>
          <w:noProof/>
          <w:lang w:val="en-GB"/>
        </w:rPr>
        <w:t xml:space="preserve">. </w:t>
      </w:r>
    </w:p>
    <w:p w14:paraId="4C34074A" w14:textId="324286B5" w:rsidR="00A906DB" w:rsidRPr="00195389" w:rsidRDefault="002744BD" w:rsidP="004F6BA8">
      <w:pPr>
        <w:jc w:val="both"/>
        <w:rPr>
          <w:lang w:val="en-GB"/>
        </w:rPr>
      </w:pPr>
      <w:r w:rsidRPr="00195389">
        <w:rPr>
          <w:noProof/>
        </w:rPr>
        <w:lastRenderedPageBreak/>
        <w:drawing>
          <wp:anchor distT="0" distB="0" distL="114300" distR="114300" simplePos="0" relativeHeight="251658241" behindDoc="0" locked="0" layoutInCell="1" allowOverlap="1" wp14:anchorId="3C9792C4" wp14:editId="34B36452">
            <wp:simplePos x="0" y="0"/>
            <wp:positionH relativeFrom="column">
              <wp:posOffset>-1724</wp:posOffset>
            </wp:positionH>
            <wp:positionV relativeFrom="paragraph">
              <wp:posOffset>181</wp:posOffset>
            </wp:positionV>
            <wp:extent cx="5760720" cy="307467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074670"/>
                    </a:xfrm>
                    <a:prstGeom prst="rect">
                      <a:avLst/>
                    </a:prstGeom>
                    <a:noFill/>
                    <a:ln>
                      <a:noFill/>
                    </a:ln>
                  </pic:spPr>
                </pic:pic>
              </a:graphicData>
            </a:graphic>
          </wp:anchor>
        </w:drawing>
      </w:r>
      <w:r w:rsidR="00A906DB" w:rsidRPr="00195389">
        <w:rPr>
          <w:b/>
          <w:bCs/>
          <w:lang w:val="en-GB"/>
        </w:rPr>
        <w:t>Figure S</w:t>
      </w:r>
      <w:r w:rsidR="00C97525" w:rsidRPr="00195389">
        <w:rPr>
          <w:b/>
          <w:bCs/>
          <w:lang w:val="en-GB"/>
        </w:rPr>
        <w:t>1</w:t>
      </w:r>
      <w:r w:rsidR="001B072E" w:rsidRPr="00195389">
        <w:rPr>
          <w:b/>
          <w:bCs/>
          <w:lang w:val="en-GB"/>
        </w:rPr>
        <w:t>2</w:t>
      </w:r>
      <w:r w:rsidR="006C428B" w:rsidRPr="00195389">
        <w:rPr>
          <w:b/>
          <w:bCs/>
          <w:lang w:val="en-GB"/>
        </w:rPr>
        <w:t>. DECMA</w:t>
      </w:r>
      <w:r w:rsidR="00375DD0" w:rsidRPr="00195389">
        <w:rPr>
          <w:b/>
          <w:bCs/>
          <w:lang w:val="en-GB"/>
        </w:rPr>
        <w:t>1</w:t>
      </w:r>
      <w:r w:rsidR="006C428B" w:rsidRPr="00195389">
        <w:rPr>
          <w:b/>
          <w:bCs/>
          <w:lang w:val="en-GB"/>
        </w:rPr>
        <w:t xml:space="preserve">- anti E-cadherin antibody </w:t>
      </w:r>
      <w:r w:rsidR="00E40D36" w:rsidRPr="00195389">
        <w:rPr>
          <w:b/>
          <w:bCs/>
          <w:lang w:val="en-GB"/>
        </w:rPr>
        <w:t xml:space="preserve">essay during wound healing. </w:t>
      </w:r>
      <w:r w:rsidR="00E40D36" w:rsidRPr="00195389">
        <w:rPr>
          <w:lang w:val="en-GB"/>
        </w:rPr>
        <w:t xml:space="preserve">Immunostaining </w:t>
      </w:r>
      <w:r w:rsidRPr="00195389">
        <w:rPr>
          <w:noProof/>
          <w:lang w:val="en-GB"/>
        </w:rPr>
        <w:t xml:space="preserve">(maximum intensity projection) </w:t>
      </w:r>
      <w:r w:rsidR="00E40D36" w:rsidRPr="00195389">
        <w:rPr>
          <w:lang w:val="en-GB"/>
        </w:rPr>
        <w:t xml:space="preserve">of </w:t>
      </w:r>
      <w:r w:rsidR="00FA31A9" w:rsidRPr="00195389">
        <w:rPr>
          <w:lang w:val="en-GB"/>
        </w:rPr>
        <w:t>DECMA1</w:t>
      </w:r>
      <w:r w:rsidR="00E40D36" w:rsidRPr="00195389">
        <w:rPr>
          <w:lang w:val="en-GB"/>
        </w:rPr>
        <w:t>, F</w:t>
      </w:r>
      <w:r w:rsidR="00955024" w:rsidRPr="00195389">
        <w:rPr>
          <w:lang w:val="en-GB"/>
        </w:rPr>
        <w:t>-</w:t>
      </w:r>
      <w:r w:rsidR="00E40D36" w:rsidRPr="00195389">
        <w:rPr>
          <w:lang w:val="en-GB"/>
        </w:rPr>
        <w:t xml:space="preserve">actin, </w:t>
      </w:r>
      <w:proofErr w:type="spellStart"/>
      <w:r w:rsidR="00E40D36" w:rsidRPr="00195389">
        <w:rPr>
          <w:lang w:val="en-GB"/>
        </w:rPr>
        <w:t>pFAK</w:t>
      </w:r>
      <w:proofErr w:type="spellEnd"/>
      <w:r w:rsidR="00E40D36" w:rsidRPr="00195389">
        <w:rPr>
          <w:lang w:val="en-GB"/>
        </w:rPr>
        <w:t>, and DAPI</w:t>
      </w:r>
      <w:r w:rsidR="005B0CDA" w:rsidRPr="00195389">
        <w:rPr>
          <w:lang w:val="en-GB"/>
        </w:rPr>
        <w:t xml:space="preserve"> right after removal of PDMS stencils</w:t>
      </w:r>
      <w:r w:rsidR="007966D3" w:rsidRPr="00195389">
        <w:rPr>
          <w:lang w:val="en-GB"/>
        </w:rPr>
        <w:t xml:space="preserve"> both in MDCK ZO</w:t>
      </w:r>
      <w:r w:rsidR="007A607C" w:rsidRPr="00195389">
        <w:rPr>
          <w:lang w:val="en-GB"/>
        </w:rPr>
        <w:t>-</w:t>
      </w:r>
      <w:r w:rsidR="007966D3" w:rsidRPr="00195389">
        <w:rPr>
          <w:lang w:val="en-GB"/>
        </w:rPr>
        <w:t>1/</w:t>
      </w:r>
      <w:r w:rsidR="05C30D3C" w:rsidRPr="00195389">
        <w:rPr>
          <w:lang w:val="en-GB"/>
        </w:rPr>
        <w:t>ZO</w:t>
      </w:r>
      <w:r w:rsidR="007A607C" w:rsidRPr="00195389">
        <w:rPr>
          <w:lang w:val="en-GB"/>
        </w:rPr>
        <w:t>-</w:t>
      </w:r>
      <w:r w:rsidR="007966D3" w:rsidRPr="00195389">
        <w:rPr>
          <w:lang w:val="en-GB"/>
        </w:rPr>
        <w:t xml:space="preserve">2 </w:t>
      </w:r>
      <w:r w:rsidR="002108F3" w:rsidRPr="00195389">
        <w:rPr>
          <w:lang w:val="en-GB"/>
        </w:rPr>
        <w:t>KO</w:t>
      </w:r>
      <w:r w:rsidR="007966D3" w:rsidRPr="00195389">
        <w:rPr>
          <w:lang w:val="en-GB"/>
        </w:rPr>
        <w:t xml:space="preserve"> and </w:t>
      </w:r>
      <w:r w:rsidR="00557DF4" w:rsidRPr="00195389">
        <w:rPr>
          <w:lang w:val="en-GB"/>
        </w:rPr>
        <w:t>wild</w:t>
      </w:r>
      <w:r w:rsidR="002108F3" w:rsidRPr="00195389">
        <w:rPr>
          <w:lang w:val="en-GB"/>
        </w:rPr>
        <w:t>-</w:t>
      </w:r>
      <w:r w:rsidR="00557DF4" w:rsidRPr="00195389">
        <w:rPr>
          <w:lang w:val="en-GB"/>
        </w:rPr>
        <w:t>type cells</w:t>
      </w:r>
      <w:r w:rsidR="005B0CDA" w:rsidRPr="00195389">
        <w:rPr>
          <w:lang w:val="en-GB"/>
        </w:rPr>
        <w:t xml:space="preserve">. </w:t>
      </w:r>
    </w:p>
    <w:p w14:paraId="250B8F21" w14:textId="6D52BCDD" w:rsidR="00491EF3" w:rsidRPr="00195389" w:rsidRDefault="00491EF3" w:rsidP="004F6BA8">
      <w:pPr>
        <w:jc w:val="both"/>
        <w:rPr>
          <w:lang w:val="en-GB"/>
        </w:rPr>
      </w:pPr>
    </w:p>
    <w:p w14:paraId="1E9EFC8B" w14:textId="52A30004" w:rsidR="009156B1" w:rsidRPr="00195389" w:rsidRDefault="009156B1" w:rsidP="004F6BA8">
      <w:pPr>
        <w:jc w:val="both"/>
        <w:rPr>
          <w:b/>
          <w:bCs/>
          <w:lang w:val="en-GB"/>
        </w:rPr>
      </w:pPr>
      <w:r w:rsidRPr="00195389">
        <w:rPr>
          <w:b/>
          <w:bCs/>
          <w:lang w:val="en-GB"/>
        </w:rPr>
        <w:t>References</w:t>
      </w:r>
      <w:r w:rsidR="000B1946" w:rsidRPr="00195389">
        <w:rPr>
          <w:b/>
          <w:bCs/>
          <w:lang w:val="en-GB"/>
        </w:rPr>
        <w:t>:</w:t>
      </w:r>
    </w:p>
    <w:p w14:paraId="5FF3A17F" w14:textId="77777777" w:rsidR="009156B1" w:rsidRPr="00195389" w:rsidRDefault="009156B1" w:rsidP="004F6BA8">
      <w:pPr>
        <w:jc w:val="both"/>
        <w:rPr>
          <w:lang w:val="en-GB"/>
        </w:rPr>
      </w:pPr>
    </w:p>
    <w:p w14:paraId="2FD15288" w14:textId="77777777" w:rsidR="00E568AA" w:rsidRPr="00195389" w:rsidRDefault="009156B1" w:rsidP="00E568AA">
      <w:pPr>
        <w:pStyle w:val="EndNoteBibliography"/>
        <w:spacing w:after="0"/>
        <w:ind w:left="720" w:hanging="720"/>
      </w:pPr>
      <w:r w:rsidRPr="00195389">
        <w:rPr>
          <w:lang w:val="en-GB"/>
        </w:rPr>
        <w:fldChar w:fldCharType="begin"/>
      </w:r>
      <w:r w:rsidRPr="00195389">
        <w:rPr>
          <w:lang w:val="en-GB"/>
        </w:rPr>
        <w:instrText xml:space="preserve"> ADDIN EN.REFLIST </w:instrText>
      </w:r>
      <w:r w:rsidRPr="00195389">
        <w:rPr>
          <w:lang w:val="en-GB"/>
        </w:rPr>
        <w:fldChar w:fldCharType="separate"/>
      </w:r>
      <w:r w:rsidR="00E568AA" w:rsidRPr="00195389">
        <w:t>1</w:t>
      </w:r>
      <w:r w:rsidR="00E568AA" w:rsidRPr="00195389">
        <w:tab/>
        <w:t>Das, T.</w:t>
      </w:r>
      <w:r w:rsidR="00E568AA" w:rsidRPr="00195389">
        <w:rPr>
          <w:i/>
        </w:rPr>
        <w:t xml:space="preserve"> et al.</w:t>
      </w:r>
      <w:r w:rsidR="00E568AA" w:rsidRPr="00195389">
        <w:t xml:space="preserve"> A molecular mechanotransduction pathway regulates collective migration of epithelial cells. </w:t>
      </w:r>
      <w:r w:rsidR="00E568AA" w:rsidRPr="00195389">
        <w:rPr>
          <w:i/>
        </w:rPr>
        <w:t>Nat. Cell Biol.</w:t>
      </w:r>
      <w:r w:rsidR="00E568AA" w:rsidRPr="00195389">
        <w:t xml:space="preserve"> </w:t>
      </w:r>
      <w:r w:rsidR="00E568AA" w:rsidRPr="00195389">
        <w:rPr>
          <w:b/>
        </w:rPr>
        <w:t>17</w:t>
      </w:r>
      <w:r w:rsidR="00E568AA" w:rsidRPr="00195389">
        <w:t>, 276-287, (2015).</w:t>
      </w:r>
    </w:p>
    <w:p w14:paraId="1655D272" w14:textId="77777777" w:rsidR="00E568AA" w:rsidRPr="00195389" w:rsidRDefault="00E568AA" w:rsidP="00E568AA">
      <w:pPr>
        <w:pStyle w:val="EndNoteBibliography"/>
        <w:spacing w:after="0"/>
        <w:ind w:left="720" w:hanging="720"/>
      </w:pPr>
      <w:r w:rsidRPr="00195389">
        <w:t>2</w:t>
      </w:r>
      <w:r w:rsidRPr="00195389">
        <w:tab/>
        <w:t xml:space="preserve">Riento, K. &amp; Ridley, A. J. Rocks: multifunctional kinases in cell behaviour. </w:t>
      </w:r>
      <w:r w:rsidRPr="00195389">
        <w:rPr>
          <w:i/>
        </w:rPr>
        <w:t>Nat. Rev. Mol. Cell Biol.</w:t>
      </w:r>
      <w:r w:rsidRPr="00195389">
        <w:t xml:space="preserve"> </w:t>
      </w:r>
      <w:r w:rsidRPr="00195389">
        <w:rPr>
          <w:b/>
        </w:rPr>
        <w:t>4</w:t>
      </w:r>
      <w:r w:rsidRPr="00195389">
        <w:t>, 446-456, (2003).</w:t>
      </w:r>
    </w:p>
    <w:p w14:paraId="76A06987" w14:textId="77777777" w:rsidR="00E568AA" w:rsidRPr="00195389" w:rsidRDefault="00E568AA" w:rsidP="00E568AA">
      <w:pPr>
        <w:pStyle w:val="EndNoteBibliography"/>
        <w:spacing w:after="0"/>
        <w:ind w:left="720" w:hanging="720"/>
      </w:pPr>
      <w:r w:rsidRPr="00195389">
        <w:t>3</w:t>
      </w:r>
      <w:r w:rsidRPr="00195389">
        <w:tab/>
        <w:t xml:space="preserve">Wettschureck, N. &amp; Offermanns, S. Rho/Rho-kinase mediated signaling in physiology and pathophysiology. </w:t>
      </w:r>
      <w:r w:rsidRPr="00195389">
        <w:rPr>
          <w:i/>
        </w:rPr>
        <w:t>J. Mol. Med.</w:t>
      </w:r>
      <w:r w:rsidRPr="00195389">
        <w:t xml:space="preserve"> </w:t>
      </w:r>
      <w:r w:rsidRPr="00195389">
        <w:rPr>
          <w:b/>
        </w:rPr>
        <w:t>80</w:t>
      </w:r>
      <w:r w:rsidRPr="00195389">
        <w:t>, 629-638, (2002).</w:t>
      </w:r>
    </w:p>
    <w:p w14:paraId="46F09D26" w14:textId="77777777" w:rsidR="00E568AA" w:rsidRPr="00195389" w:rsidRDefault="00E568AA" w:rsidP="00E568AA">
      <w:pPr>
        <w:pStyle w:val="EndNoteBibliography"/>
        <w:spacing w:after="0"/>
        <w:ind w:left="720" w:hanging="720"/>
      </w:pPr>
      <w:r w:rsidRPr="00195389">
        <w:t>4</w:t>
      </w:r>
      <w:r w:rsidRPr="00195389">
        <w:tab/>
        <w:t>Park, J.</w:t>
      </w:r>
      <w:r w:rsidRPr="00195389">
        <w:rPr>
          <w:i/>
        </w:rPr>
        <w:t xml:space="preserve"> et al.</w:t>
      </w:r>
      <w:r w:rsidRPr="00195389">
        <w:t xml:space="preserve"> Directed migration of cancer cells guided by the graded texture of the underlying matrix. </w:t>
      </w:r>
      <w:r w:rsidRPr="00195389">
        <w:rPr>
          <w:i/>
        </w:rPr>
        <w:t>Nat. Mater.</w:t>
      </w:r>
      <w:r w:rsidRPr="00195389">
        <w:t>, (2016).</w:t>
      </w:r>
    </w:p>
    <w:p w14:paraId="2A69BA59" w14:textId="77777777" w:rsidR="00E568AA" w:rsidRPr="00195389" w:rsidRDefault="00E568AA" w:rsidP="00E568AA">
      <w:pPr>
        <w:pStyle w:val="EndNoteBibliography"/>
        <w:spacing w:after="0"/>
        <w:ind w:left="720" w:hanging="720"/>
      </w:pPr>
      <w:r w:rsidRPr="00195389">
        <w:t>5</w:t>
      </w:r>
      <w:r w:rsidRPr="00195389">
        <w:tab/>
        <w:t>Marmaras, A.</w:t>
      </w:r>
      <w:r w:rsidRPr="00195389">
        <w:rPr>
          <w:i/>
        </w:rPr>
        <w:t xml:space="preserve"> et al.</w:t>
      </w:r>
      <w:r w:rsidRPr="00195389">
        <w:t xml:space="preserve"> Topography-mediated apical guidance in epidermal wound healing. </w:t>
      </w:r>
      <w:r w:rsidRPr="00195389">
        <w:rPr>
          <w:i/>
        </w:rPr>
        <w:t>Soft Matter</w:t>
      </w:r>
      <w:r w:rsidRPr="00195389">
        <w:t xml:space="preserve"> </w:t>
      </w:r>
      <w:r w:rsidRPr="00195389">
        <w:rPr>
          <w:b/>
        </w:rPr>
        <w:t>8</w:t>
      </w:r>
      <w:r w:rsidRPr="00195389">
        <w:t>, 6922-6930, (2012).</w:t>
      </w:r>
    </w:p>
    <w:p w14:paraId="5FAF38C7" w14:textId="77777777" w:rsidR="00E568AA" w:rsidRPr="00195389" w:rsidRDefault="00E568AA" w:rsidP="00E568AA">
      <w:pPr>
        <w:pStyle w:val="EndNoteBibliography"/>
        <w:spacing w:after="0"/>
        <w:ind w:left="720" w:hanging="720"/>
      </w:pPr>
      <w:r w:rsidRPr="00195389">
        <w:t>6</w:t>
      </w:r>
      <w:r w:rsidRPr="00195389">
        <w:tab/>
        <w:t xml:space="preserve">Kim, H. N., Hong, Y., Kim, M. S., Kim, S. M. &amp; Suh, K.-Y. Effect of orientation and density of nanotopography in dermal wound healing. </w:t>
      </w:r>
      <w:r w:rsidRPr="00195389">
        <w:rPr>
          <w:i/>
        </w:rPr>
        <w:t>Biomaterials</w:t>
      </w:r>
      <w:r w:rsidRPr="00195389">
        <w:t xml:space="preserve"> </w:t>
      </w:r>
      <w:r w:rsidRPr="00195389">
        <w:rPr>
          <w:b/>
        </w:rPr>
        <w:t>33</w:t>
      </w:r>
      <w:r w:rsidRPr="00195389">
        <w:t>, 8782-8792, (2012).</w:t>
      </w:r>
    </w:p>
    <w:p w14:paraId="15474F8B" w14:textId="77777777" w:rsidR="00E568AA" w:rsidRPr="00195389" w:rsidRDefault="00E568AA" w:rsidP="00E568AA">
      <w:pPr>
        <w:pStyle w:val="EndNoteBibliography"/>
        <w:spacing w:after="0"/>
        <w:ind w:left="720" w:hanging="720"/>
      </w:pPr>
      <w:r w:rsidRPr="00195389">
        <w:t>7</w:t>
      </w:r>
      <w:r w:rsidRPr="00195389">
        <w:tab/>
        <w:t xml:space="preserve">Lauffenburger, D. A. &amp; Horwitz, A. F. Cell migration: a physically integrated molecular process. </w:t>
      </w:r>
      <w:r w:rsidRPr="00195389">
        <w:rPr>
          <w:i/>
        </w:rPr>
        <w:t>Cell</w:t>
      </w:r>
      <w:r w:rsidRPr="00195389">
        <w:t xml:space="preserve"> </w:t>
      </w:r>
      <w:r w:rsidRPr="00195389">
        <w:rPr>
          <w:b/>
        </w:rPr>
        <w:t>84</w:t>
      </w:r>
      <w:r w:rsidRPr="00195389">
        <w:t>, 359-369, (1996).</w:t>
      </w:r>
    </w:p>
    <w:p w14:paraId="776195C8" w14:textId="77777777" w:rsidR="00E568AA" w:rsidRPr="00195389" w:rsidRDefault="00E568AA" w:rsidP="00E568AA">
      <w:pPr>
        <w:pStyle w:val="EndNoteBibliography"/>
        <w:spacing w:after="0"/>
        <w:ind w:left="720" w:hanging="720"/>
      </w:pPr>
      <w:r w:rsidRPr="00195389">
        <w:t>8</w:t>
      </w:r>
      <w:r w:rsidRPr="00195389">
        <w:tab/>
        <w:t>Provenzano, P. P.</w:t>
      </w:r>
      <w:r w:rsidRPr="00195389">
        <w:rPr>
          <w:i/>
        </w:rPr>
        <w:t xml:space="preserve"> et al.</w:t>
      </w:r>
      <w:r w:rsidRPr="00195389">
        <w:t xml:space="preserve"> Collagen reorganization at the tumor-stromal interface facilitates local invasion. </w:t>
      </w:r>
      <w:r w:rsidRPr="00195389">
        <w:rPr>
          <w:i/>
        </w:rPr>
        <w:t>BMC medicine</w:t>
      </w:r>
      <w:r w:rsidRPr="00195389">
        <w:t xml:space="preserve"> </w:t>
      </w:r>
      <w:r w:rsidRPr="00195389">
        <w:rPr>
          <w:b/>
        </w:rPr>
        <w:t>4</w:t>
      </w:r>
      <w:r w:rsidRPr="00195389">
        <w:t>, 38, (2006).</w:t>
      </w:r>
    </w:p>
    <w:p w14:paraId="15E26967" w14:textId="77777777" w:rsidR="00E568AA" w:rsidRPr="00195389" w:rsidRDefault="00E568AA" w:rsidP="00E568AA">
      <w:pPr>
        <w:pStyle w:val="EndNoteBibliography"/>
        <w:spacing w:after="0"/>
        <w:ind w:left="720" w:hanging="720"/>
      </w:pPr>
      <w:r w:rsidRPr="00195389">
        <w:t>9</w:t>
      </w:r>
      <w:r w:rsidRPr="00195389">
        <w:tab/>
        <w:t xml:space="preserve">Yamaguchi, N., Mizutani, T., Kawabata, K. &amp; Haga, H. Leader cells regulate collective cell migration via Rac activation in the downstream signaling of integrin β1 and PI3K. </w:t>
      </w:r>
      <w:r w:rsidRPr="00195389">
        <w:rPr>
          <w:i/>
        </w:rPr>
        <w:t>Sci. Rep.</w:t>
      </w:r>
      <w:r w:rsidRPr="00195389">
        <w:t xml:space="preserve"> </w:t>
      </w:r>
      <w:r w:rsidRPr="00195389">
        <w:rPr>
          <w:b/>
        </w:rPr>
        <w:t>5</w:t>
      </w:r>
      <w:r w:rsidRPr="00195389">
        <w:t>, 7656, (2015).</w:t>
      </w:r>
    </w:p>
    <w:p w14:paraId="4F2D08D2" w14:textId="77777777" w:rsidR="00E568AA" w:rsidRPr="00195389" w:rsidRDefault="00E568AA" w:rsidP="00E568AA">
      <w:pPr>
        <w:pStyle w:val="EndNoteBibliography"/>
        <w:ind w:left="720" w:hanging="720"/>
      </w:pPr>
      <w:r w:rsidRPr="00195389">
        <w:t>10</w:t>
      </w:r>
      <w:r w:rsidRPr="00195389">
        <w:tab/>
        <w:t xml:space="preserve">Devreotes, P. &amp; Horwitz, A. R. Signaling networks that regulate cell migration. </w:t>
      </w:r>
      <w:r w:rsidRPr="00195389">
        <w:rPr>
          <w:i/>
        </w:rPr>
        <w:t>Cold Spring Harb. Perspect. Biol.</w:t>
      </w:r>
      <w:r w:rsidRPr="00195389">
        <w:t xml:space="preserve"> </w:t>
      </w:r>
      <w:r w:rsidRPr="00195389">
        <w:rPr>
          <w:b/>
        </w:rPr>
        <w:t>7</w:t>
      </w:r>
      <w:r w:rsidRPr="00195389">
        <w:t>, a005959, (2015).</w:t>
      </w:r>
    </w:p>
    <w:p w14:paraId="61BF2562" w14:textId="6849044E" w:rsidR="00B823CA" w:rsidRPr="00BC3A1C" w:rsidRDefault="009156B1" w:rsidP="006419F9">
      <w:pPr>
        <w:pStyle w:val="EndNoteBibliography"/>
        <w:ind w:left="720" w:hanging="720"/>
        <w:rPr>
          <w:lang w:val="en-GB"/>
        </w:rPr>
      </w:pPr>
      <w:r w:rsidRPr="00195389">
        <w:rPr>
          <w:lang w:val="en-GB"/>
        </w:rPr>
        <w:fldChar w:fldCharType="end"/>
      </w:r>
    </w:p>
    <w:sectPr w:rsidR="00B823CA" w:rsidRPr="00BC3A1C" w:rsidSect="00310B97">
      <w:footerReference w:type="default" r:id="rId2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F4F7C" w14:textId="77777777" w:rsidR="00ED470E" w:rsidRDefault="00ED470E">
      <w:pPr>
        <w:spacing w:after="0" w:line="240" w:lineRule="auto"/>
      </w:pPr>
      <w:r>
        <w:separator/>
      </w:r>
    </w:p>
  </w:endnote>
  <w:endnote w:type="continuationSeparator" w:id="0">
    <w:p w14:paraId="3E578A7E" w14:textId="77777777" w:rsidR="00ED470E" w:rsidRDefault="00ED470E">
      <w:pPr>
        <w:spacing w:after="0" w:line="240" w:lineRule="auto"/>
      </w:pPr>
      <w:r>
        <w:continuationSeparator/>
      </w:r>
    </w:p>
  </w:endnote>
  <w:endnote w:type="continuationNotice" w:id="1">
    <w:p w14:paraId="32899E8C" w14:textId="77777777" w:rsidR="00ED470E" w:rsidRDefault="00ED47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EEA96" w14:textId="20D3342A" w:rsidR="00310B97" w:rsidRDefault="00FF7B00">
    <w:pPr>
      <w:pStyle w:val="Footer"/>
      <w:jc w:val="center"/>
    </w:pPr>
    <w:r>
      <w:fldChar w:fldCharType="begin"/>
    </w:r>
    <w:r>
      <w:instrText xml:space="preserve"> PAGE   \* MERGEFORMAT </w:instrText>
    </w:r>
    <w:r>
      <w:fldChar w:fldCharType="separate"/>
    </w:r>
    <w:r w:rsidR="00014EE9">
      <w:rPr>
        <w:noProof/>
      </w:rPr>
      <w:t>2</w:t>
    </w:r>
    <w:r>
      <w:rPr>
        <w:noProof/>
      </w:rPr>
      <w:fldChar w:fldCharType="end"/>
    </w:r>
  </w:p>
  <w:p w14:paraId="324A4553" w14:textId="77777777" w:rsidR="00310B97" w:rsidRDefault="00310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D290A" w14:textId="77777777" w:rsidR="00ED470E" w:rsidRDefault="00ED470E">
      <w:pPr>
        <w:spacing w:after="0" w:line="240" w:lineRule="auto"/>
      </w:pPr>
      <w:r>
        <w:separator/>
      </w:r>
    </w:p>
  </w:footnote>
  <w:footnote w:type="continuationSeparator" w:id="0">
    <w:p w14:paraId="074AAC71" w14:textId="77777777" w:rsidR="00ED470E" w:rsidRDefault="00ED470E">
      <w:pPr>
        <w:spacing w:after="0" w:line="240" w:lineRule="auto"/>
      </w:pPr>
      <w:r>
        <w:continuationSeparator/>
      </w:r>
    </w:p>
  </w:footnote>
  <w:footnote w:type="continuationNotice" w:id="1">
    <w:p w14:paraId="09BBF0A6" w14:textId="77777777" w:rsidR="00ED470E" w:rsidRDefault="00ED47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C45811"/>
    <w:multiLevelType w:val="hybridMultilevel"/>
    <w:tmpl w:val="4C12A99A"/>
    <w:lvl w:ilvl="0" w:tplc="525869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de-DE" w:vendorID="64" w:dllVersion="0" w:nlCheck="1" w:checkStyle="0"/>
  <w:activeWritingStyle w:appName="MSWord" w:lang="sv-SE" w:vendorID="64" w:dllVersion="0" w:nlCheck="1" w:checkStyle="0"/>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FR" w:vendorID="64" w:dllVersion="0" w:nlCheck="1" w:checkStyle="0"/>
  <w:activeWritingStyle w:appName="MSWord" w:lang="de-DE" w:vendorID="64" w:dllVersion="4096"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exax05vsarv7es92r59asjprd2asxst5va&quot;&gt;MyEndNoteLibrary&lt;record-ids&gt;&lt;item&gt;9&lt;/item&gt;&lt;item&gt;67&lt;/item&gt;&lt;item&gt;158&lt;/item&gt;&lt;item&gt;159&lt;/item&gt;&lt;item&gt;306&lt;/item&gt;&lt;item&gt;320&lt;/item&gt;&lt;item&gt;323&lt;/item&gt;&lt;item&gt;328&lt;/item&gt;&lt;item&gt;329&lt;/item&gt;&lt;item&gt;330&lt;/item&gt;&lt;/record-ids&gt;&lt;/item&gt;&lt;/Libraries&gt;"/>
  </w:docVars>
  <w:rsids>
    <w:rsidRoot w:val="00760E40"/>
    <w:rsid w:val="00001491"/>
    <w:rsid w:val="00014EE9"/>
    <w:rsid w:val="000150B6"/>
    <w:rsid w:val="000229C4"/>
    <w:rsid w:val="00023A6C"/>
    <w:rsid w:val="00034E9A"/>
    <w:rsid w:val="0006165C"/>
    <w:rsid w:val="000635AB"/>
    <w:rsid w:val="000768C5"/>
    <w:rsid w:val="0009319D"/>
    <w:rsid w:val="000A2A6A"/>
    <w:rsid w:val="000B1946"/>
    <w:rsid w:val="000C0050"/>
    <w:rsid w:val="000D02FF"/>
    <w:rsid w:val="000D178E"/>
    <w:rsid w:val="000D18A7"/>
    <w:rsid w:val="001157C9"/>
    <w:rsid w:val="00126071"/>
    <w:rsid w:val="001564D4"/>
    <w:rsid w:val="00166989"/>
    <w:rsid w:val="001809B4"/>
    <w:rsid w:val="00184803"/>
    <w:rsid w:val="00195389"/>
    <w:rsid w:val="00195E0D"/>
    <w:rsid w:val="0019680F"/>
    <w:rsid w:val="001B072E"/>
    <w:rsid w:val="001B3FF9"/>
    <w:rsid w:val="001B483C"/>
    <w:rsid w:val="001C12B4"/>
    <w:rsid w:val="001C5E58"/>
    <w:rsid w:val="001D2C88"/>
    <w:rsid w:val="001F40DF"/>
    <w:rsid w:val="002108F3"/>
    <w:rsid w:val="00215129"/>
    <w:rsid w:val="00234C98"/>
    <w:rsid w:val="0024073C"/>
    <w:rsid w:val="00244947"/>
    <w:rsid w:val="00253217"/>
    <w:rsid w:val="00265667"/>
    <w:rsid w:val="00266BB5"/>
    <w:rsid w:val="002744BD"/>
    <w:rsid w:val="00284BC8"/>
    <w:rsid w:val="002869E1"/>
    <w:rsid w:val="002A182D"/>
    <w:rsid w:val="002A6FC2"/>
    <w:rsid w:val="002C0DFB"/>
    <w:rsid w:val="002C3B2D"/>
    <w:rsid w:val="002E6FC9"/>
    <w:rsid w:val="00310B97"/>
    <w:rsid w:val="003142FB"/>
    <w:rsid w:val="00315676"/>
    <w:rsid w:val="00344784"/>
    <w:rsid w:val="003525EB"/>
    <w:rsid w:val="00353B16"/>
    <w:rsid w:val="00354343"/>
    <w:rsid w:val="003739DB"/>
    <w:rsid w:val="00375DD0"/>
    <w:rsid w:val="003B603C"/>
    <w:rsid w:val="003C1BFC"/>
    <w:rsid w:val="003C36A7"/>
    <w:rsid w:val="003D4D6B"/>
    <w:rsid w:val="003E464F"/>
    <w:rsid w:val="003F24A1"/>
    <w:rsid w:val="00416AE7"/>
    <w:rsid w:val="00454F43"/>
    <w:rsid w:val="004765A6"/>
    <w:rsid w:val="00477104"/>
    <w:rsid w:val="00477220"/>
    <w:rsid w:val="00491EF3"/>
    <w:rsid w:val="004C60E7"/>
    <w:rsid w:val="004C7690"/>
    <w:rsid w:val="004D519E"/>
    <w:rsid w:val="004E0A07"/>
    <w:rsid w:val="004E7D10"/>
    <w:rsid w:val="004F1A6C"/>
    <w:rsid w:val="004F1FF0"/>
    <w:rsid w:val="004F6BA8"/>
    <w:rsid w:val="005069B8"/>
    <w:rsid w:val="00516539"/>
    <w:rsid w:val="00527EE5"/>
    <w:rsid w:val="00534C2F"/>
    <w:rsid w:val="00535B59"/>
    <w:rsid w:val="00547BA0"/>
    <w:rsid w:val="0055691A"/>
    <w:rsid w:val="00557DF4"/>
    <w:rsid w:val="005669E6"/>
    <w:rsid w:val="00583999"/>
    <w:rsid w:val="00584417"/>
    <w:rsid w:val="00591809"/>
    <w:rsid w:val="005A2637"/>
    <w:rsid w:val="005A6484"/>
    <w:rsid w:val="005B0CBF"/>
    <w:rsid w:val="005B0CDA"/>
    <w:rsid w:val="005D28A2"/>
    <w:rsid w:val="005D5946"/>
    <w:rsid w:val="005E402F"/>
    <w:rsid w:val="006012FF"/>
    <w:rsid w:val="0060786D"/>
    <w:rsid w:val="00614E19"/>
    <w:rsid w:val="006173D6"/>
    <w:rsid w:val="00621198"/>
    <w:rsid w:val="00635B7C"/>
    <w:rsid w:val="006419F9"/>
    <w:rsid w:val="006431FF"/>
    <w:rsid w:val="00651AAE"/>
    <w:rsid w:val="006679B4"/>
    <w:rsid w:val="00683B28"/>
    <w:rsid w:val="006929D2"/>
    <w:rsid w:val="006A2622"/>
    <w:rsid w:val="006B2683"/>
    <w:rsid w:val="006B73FC"/>
    <w:rsid w:val="006C428B"/>
    <w:rsid w:val="006D22AC"/>
    <w:rsid w:val="006E5EB5"/>
    <w:rsid w:val="006F0F0C"/>
    <w:rsid w:val="006F31DC"/>
    <w:rsid w:val="00702A6D"/>
    <w:rsid w:val="007077D7"/>
    <w:rsid w:val="0072044C"/>
    <w:rsid w:val="00727387"/>
    <w:rsid w:val="0074694D"/>
    <w:rsid w:val="00760E40"/>
    <w:rsid w:val="00763099"/>
    <w:rsid w:val="007645D5"/>
    <w:rsid w:val="00764E58"/>
    <w:rsid w:val="00766C63"/>
    <w:rsid w:val="007966D3"/>
    <w:rsid w:val="007A607C"/>
    <w:rsid w:val="007B3C41"/>
    <w:rsid w:val="007B4459"/>
    <w:rsid w:val="007B520A"/>
    <w:rsid w:val="007B72AE"/>
    <w:rsid w:val="007C28D7"/>
    <w:rsid w:val="007D5B05"/>
    <w:rsid w:val="007E2C0E"/>
    <w:rsid w:val="007F4894"/>
    <w:rsid w:val="007F630A"/>
    <w:rsid w:val="00802CCB"/>
    <w:rsid w:val="00816BC0"/>
    <w:rsid w:val="00826578"/>
    <w:rsid w:val="00836B15"/>
    <w:rsid w:val="008666CA"/>
    <w:rsid w:val="00872B30"/>
    <w:rsid w:val="00873448"/>
    <w:rsid w:val="00877CBB"/>
    <w:rsid w:val="00880EED"/>
    <w:rsid w:val="008853E0"/>
    <w:rsid w:val="00891BE0"/>
    <w:rsid w:val="008B3F2B"/>
    <w:rsid w:val="008E0505"/>
    <w:rsid w:val="008E0579"/>
    <w:rsid w:val="008E6A18"/>
    <w:rsid w:val="009121A8"/>
    <w:rsid w:val="009156B1"/>
    <w:rsid w:val="00927B33"/>
    <w:rsid w:val="00955024"/>
    <w:rsid w:val="009565FB"/>
    <w:rsid w:val="00973643"/>
    <w:rsid w:val="00974BDE"/>
    <w:rsid w:val="00975602"/>
    <w:rsid w:val="0099271F"/>
    <w:rsid w:val="00992975"/>
    <w:rsid w:val="00994978"/>
    <w:rsid w:val="009A70B8"/>
    <w:rsid w:val="009B0998"/>
    <w:rsid w:val="009B3392"/>
    <w:rsid w:val="009C04C9"/>
    <w:rsid w:val="009F430E"/>
    <w:rsid w:val="00A15F97"/>
    <w:rsid w:val="00A32B48"/>
    <w:rsid w:val="00A3638F"/>
    <w:rsid w:val="00A47A1B"/>
    <w:rsid w:val="00A55708"/>
    <w:rsid w:val="00A56821"/>
    <w:rsid w:val="00A6699D"/>
    <w:rsid w:val="00A87150"/>
    <w:rsid w:val="00A87ABD"/>
    <w:rsid w:val="00A906DB"/>
    <w:rsid w:val="00AB6017"/>
    <w:rsid w:val="00AD722B"/>
    <w:rsid w:val="00AE25DC"/>
    <w:rsid w:val="00AE71D6"/>
    <w:rsid w:val="00AF7D84"/>
    <w:rsid w:val="00B0678A"/>
    <w:rsid w:val="00B2358F"/>
    <w:rsid w:val="00B31571"/>
    <w:rsid w:val="00B410CD"/>
    <w:rsid w:val="00B4212A"/>
    <w:rsid w:val="00B8004D"/>
    <w:rsid w:val="00B823CA"/>
    <w:rsid w:val="00B83AF4"/>
    <w:rsid w:val="00B97556"/>
    <w:rsid w:val="00BB051C"/>
    <w:rsid w:val="00BB166E"/>
    <w:rsid w:val="00BB4EA0"/>
    <w:rsid w:val="00BC0CAF"/>
    <w:rsid w:val="00BC3A1C"/>
    <w:rsid w:val="00BE1C35"/>
    <w:rsid w:val="00BE3BAD"/>
    <w:rsid w:val="00BE79DA"/>
    <w:rsid w:val="00C00CD8"/>
    <w:rsid w:val="00C02A3D"/>
    <w:rsid w:val="00C124F2"/>
    <w:rsid w:val="00C220CC"/>
    <w:rsid w:val="00C36922"/>
    <w:rsid w:val="00C47010"/>
    <w:rsid w:val="00C6122E"/>
    <w:rsid w:val="00C73566"/>
    <w:rsid w:val="00C870D3"/>
    <w:rsid w:val="00C909D2"/>
    <w:rsid w:val="00C914D5"/>
    <w:rsid w:val="00C97525"/>
    <w:rsid w:val="00CA7048"/>
    <w:rsid w:val="00CB1070"/>
    <w:rsid w:val="00CD05BA"/>
    <w:rsid w:val="00CD4A59"/>
    <w:rsid w:val="00CE4AD2"/>
    <w:rsid w:val="00D045AA"/>
    <w:rsid w:val="00D6627B"/>
    <w:rsid w:val="00D70B7C"/>
    <w:rsid w:val="00D953C2"/>
    <w:rsid w:val="00D971F5"/>
    <w:rsid w:val="00DA2C04"/>
    <w:rsid w:val="00DB75E1"/>
    <w:rsid w:val="00DC665E"/>
    <w:rsid w:val="00DF2F5C"/>
    <w:rsid w:val="00DF41A4"/>
    <w:rsid w:val="00DF5B83"/>
    <w:rsid w:val="00DF7F8D"/>
    <w:rsid w:val="00E2751C"/>
    <w:rsid w:val="00E3297D"/>
    <w:rsid w:val="00E3397D"/>
    <w:rsid w:val="00E40D36"/>
    <w:rsid w:val="00E44694"/>
    <w:rsid w:val="00E568AA"/>
    <w:rsid w:val="00E63E6C"/>
    <w:rsid w:val="00E65376"/>
    <w:rsid w:val="00E720D9"/>
    <w:rsid w:val="00E974EE"/>
    <w:rsid w:val="00EA1F31"/>
    <w:rsid w:val="00EA4A4C"/>
    <w:rsid w:val="00EB2136"/>
    <w:rsid w:val="00EB3FF0"/>
    <w:rsid w:val="00EC12AB"/>
    <w:rsid w:val="00EC1731"/>
    <w:rsid w:val="00ED1D9C"/>
    <w:rsid w:val="00ED3071"/>
    <w:rsid w:val="00ED470E"/>
    <w:rsid w:val="00F169B3"/>
    <w:rsid w:val="00F374AB"/>
    <w:rsid w:val="00F536BD"/>
    <w:rsid w:val="00F618F0"/>
    <w:rsid w:val="00F6680C"/>
    <w:rsid w:val="00F72D01"/>
    <w:rsid w:val="00F90468"/>
    <w:rsid w:val="00FA31A9"/>
    <w:rsid w:val="00FA4AEB"/>
    <w:rsid w:val="00FC5E23"/>
    <w:rsid w:val="00FD2538"/>
    <w:rsid w:val="00FF14B9"/>
    <w:rsid w:val="00FF6CB2"/>
    <w:rsid w:val="00FF7B00"/>
    <w:rsid w:val="052C9BBC"/>
    <w:rsid w:val="05C30D3C"/>
    <w:rsid w:val="140B2130"/>
    <w:rsid w:val="18AE7DBC"/>
    <w:rsid w:val="1E399EB5"/>
    <w:rsid w:val="2121A2EE"/>
    <w:rsid w:val="30EE8C08"/>
    <w:rsid w:val="36761EF2"/>
    <w:rsid w:val="3702F897"/>
    <w:rsid w:val="39E73EA6"/>
    <w:rsid w:val="3C363CC1"/>
    <w:rsid w:val="3D5B395E"/>
    <w:rsid w:val="43B14F2E"/>
    <w:rsid w:val="44ACF728"/>
    <w:rsid w:val="46DE2B46"/>
    <w:rsid w:val="5469B96A"/>
    <w:rsid w:val="549524B8"/>
    <w:rsid w:val="56247D52"/>
    <w:rsid w:val="57914219"/>
    <w:rsid w:val="5A80AE2C"/>
    <w:rsid w:val="5C8BDC28"/>
    <w:rsid w:val="5CC42147"/>
    <w:rsid w:val="6201110C"/>
    <w:rsid w:val="67E4C558"/>
    <w:rsid w:val="7C1CCEB5"/>
    <w:rsid w:val="7E128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0468"/>
  <w15:chartTrackingRefBased/>
  <w15:docId w15:val="{F5DB4326-257A-4EA3-A8ED-B7A3FD07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40"/>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60E40"/>
    <w:pPr>
      <w:tabs>
        <w:tab w:val="center" w:pos="4320"/>
        <w:tab w:val="right" w:pos="8640"/>
      </w:tabs>
    </w:pPr>
  </w:style>
  <w:style w:type="character" w:customStyle="1" w:styleId="FooterChar">
    <w:name w:val="Footer Char"/>
    <w:basedOn w:val="DefaultParagraphFont"/>
    <w:link w:val="Footer"/>
    <w:rsid w:val="00760E40"/>
  </w:style>
  <w:style w:type="paragraph" w:customStyle="1" w:styleId="TAMainText">
    <w:name w:val="TA_Main_Text"/>
    <w:basedOn w:val="Normal"/>
    <w:rsid w:val="00760E40"/>
    <w:pPr>
      <w:spacing w:after="0" w:line="480" w:lineRule="auto"/>
      <w:ind w:firstLine="202"/>
    </w:pPr>
  </w:style>
  <w:style w:type="paragraph" w:customStyle="1" w:styleId="BATitle">
    <w:name w:val="BA_Title"/>
    <w:basedOn w:val="Normal"/>
    <w:next w:val="BBAuthorName"/>
    <w:rsid w:val="00760E40"/>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760E40"/>
    <w:pPr>
      <w:spacing w:after="240" w:line="480" w:lineRule="auto"/>
      <w:jc w:val="center"/>
    </w:pPr>
    <w:rPr>
      <w:i/>
    </w:rPr>
  </w:style>
  <w:style w:type="paragraph" w:customStyle="1" w:styleId="BCAuthorAddress">
    <w:name w:val="BC_Author_Address"/>
    <w:basedOn w:val="Normal"/>
    <w:next w:val="Normal"/>
    <w:rsid w:val="00760E40"/>
    <w:pPr>
      <w:spacing w:after="240" w:line="480" w:lineRule="auto"/>
      <w:jc w:val="center"/>
    </w:pPr>
  </w:style>
  <w:style w:type="paragraph" w:customStyle="1" w:styleId="TESupportingInformation">
    <w:name w:val="TE_Supporting_Information"/>
    <w:basedOn w:val="Normal"/>
    <w:next w:val="Normal"/>
    <w:rsid w:val="00760E40"/>
    <w:pPr>
      <w:spacing w:line="480" w:lineRule="auto"/>
      <w:ind w:firstLine="187"/>
    </w:pPr>
  </w:style>
  <w:style w:type="paragraph" w:customStyle="1" w:styleId="VAFigureCaption">
    <w:name w:val="VA_Figure_Caption"/>
    <w:basedOn w:val="Normal"/>
    <w:next w:val="Normal"/>
    <w:rsid w:val="00760E40"/>
    <w:pPr>
      <w:spacing w:line="480" w:lineRule="auto"/>
    </w:pPr>
  </w:style>
  <w:style w:type="paragraph" w:customStyle="1" w:styleId="TCTableBody">
    <w:name w:val="TC_Table_Body"/>
    <w:basedOn w:val="Normal"/>
    <w:rsid w:val="00760E40"/>
  </w:style>
  <w:style w:type="paragraph" w:customStyle="1" w:styleId="BGKeywords">
    <w:name w:val="BG_Keywords"/>
    <w:basedOn w:val="Normal"/>
    <w:rsid w:val="00760E40"/>
    <w:pPr>
      <w:spacing w:line="480" w:lineRule="auto"/>
    </w:pPr>
  </w:style>
  <w:style w:type="character" w:styleId="CommentReference">
    <w:name w:val="annotation reference"/>
    <w:basedOn w:val="DefaultParagraphFont"/>
    <w:uiPriority w:val="99"/>
    <w:semiHidden/>
    <w:unhideWhenUsed/>
    <w:rsid w:val="00B410CD"/>
    <w:rPr>
      <w:sz w:val="16"/>
      <w:szCs w:val="16"/>
    </w:rPr>
  </w:style>
  <w:style w:type="paragraph" w:styleId="CommentText">
    <w:name w:val="annotation text"/>
    <w:basedOn w:val="Normal"/>
    <w:link w:val="CommentTextChar"/>
    <w:uiPriority w:val="99"/>
    <w:unhideWhenUsed/>
    <w:rsid w:val="00B410CD"/>
    <w:pPr>
      <w:spacing w:line="240" w:lineRule="auto"/>
    </w:pPr>
    <w:rPr>
      <w:sz w:val="20"/>
      <w:szCs w:val="20"/>
    </w:rPr>
  </w:style>
  <w:style w:type="character" w:customStyle="1" w:styleId="CommentTextChar">
    <w:name w:val="Comment Text Char"/>
    <w:basedOn w:val="DefaultParagraphFont"/>
    <w:link w:val="CommentText"/>
    <w:uiPriority w:val="99"/>
    <w:rsid w:val="00B410CD"/>
    <w:rPr>
      <w:sz w:val="20"/>
      <w:szCs w:val="20"/>
    </w:rPr>
  </w:style>
  <w:style w:type="paragraph" w:styleId="CommentSubject">
    <w:name w:val="annotation subject"/>
    <w:basedOn w:val="CommentText"/>
    <w:next w:val="CommentText"/>
    <w:link w:val="CommentSubjectChar"/>
    <w:uiPriority w:val="99"/>
    <w:semiHidden/>
    <w:unhideWhenUsed/>
    <w:rsid w:val="00B410CD"/>
    <w:rPr>
      <w:b/>
      <w:bCs/>
    </w:rPr>
  </w:style>
  <w:style w:type="character" w:customStyle="1" w:styleId="CommentSubjectChar">
    <w:name w:val="Comment Subject Char"/>
    <w:basedOn w:val="CommentTextChar"/>
    <w:link w:val="CommentSubject"/>
    <w:uiPriority w:val="99"/>
    <w:semiHidden/>
    <w:rsid w:val="00B410CD"/>
    <w:rPr>
      <w:b/>
      <w:bCs/>
      <w:sz w:val="20"/>
      <w:szCs w:val="20"/>
    </w:rPr>
  </w:style>
  <w:style w:type="paragraph" w:styleId="BalloonText">
    <w:name w:val="Balloon Text"/>
    <w:basedOn w:val="Normal"/>
    <w:link w:val="BalloonTextChar"/>
    <w:uiPriority w:val="99"/>
    <w:semiHidden/>
    <w:unhideWhenUsed/>
    <w:rsid w:val="00B410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0CD"/>
    <w:rPr>
      <w:rFonts w:ascii="Segoe UI" w:hAnsi="Segoe UI" w:cs="Segoe UI"/>
      <w:sz w:val="18"/>
      <w:szCs w:val="18"/>
    </w:rPr>
  </w:style>
  <w:style w:type="paragraph" w:customStyle="1" w:styleId="EndNoteBibliographyTitle">
    <w:name w:val="EndNote Bibliography Title"/>
    <w:basedOn w:val="Normal"/>
    <w:link w:val="EndNoteBibliographyTitleChar"/>
    <w:rsid w:val="009156B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156B1"/>
    <w:rPr>
      <w:rFonts w:ascii="Calibri" w:hAnsi="Calibri" w:cs="Calibri"/>
      <w:noProof/>
    </w:rPr>
  </w:style>
  <w:style w:type="paragraph" w:customStyle="1" w:styleId="EndNoteBibliography">
    <w:name w:val="EndNote Bibliography"/>
    <w:basedOn w:val="Normal"/>
    <w:link w:val="EndNoteBibliographyChar"/>
    <w:rsid w:val="009156B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156B1"/>
    <w:rPr>
      <w:rFonts w:ascii="Calibri" w:hAnsi="Calibri" w:cs="Calibri"/>
      <w:noProof/>
    </w:rPr>
  </w:style>
  <w:style w:type="paragraph" w:customStyle="1" w:styleId="RSCB01ARTAbstract">
    <w:name w:val="RSC B01 ART Abstract"/>
    <w:basedOn w:val="Normal"/>
    <w:link w:val="RSCB01ARTAbstractChar"/>
    <w:qFormat/>
    <w:rsid w:val="00E2751C"/>
    <w:pPr>
      <w:spacing w:after="200" w:line="240" w:lineRule="exact"/>
      <w:jc w:val="both"/>
    </w:pPr>
    <w:rPr>
      <w:noProof/>
      <w:sz w:val="16"/>
      <w:lang w:val="en-GB" w:eastAsia="en-GB"/>
    </w:rPr>
  </w:style>
  <w:style w:type="character" w:customStyle="1" w:styleId="RSCB01ARTAbstractChar">
    <w:name w:val="RSC B01 ART Abstract Char"/>
    <w:basedOn w:val="DefaultParagraphFont"/>
    <w:link w:val="RSCB01ARTAbstract"/>
    <w:rsid w:val="00E2751C"/>
    <w:rPr>
      <w:noProof/>
      <w:sz w:val="16"/>
      <w:lang w:val="en-GB" w:eastAsia="en-GB"/>
    </w:rPr>
  </w:style>
  <w:style w:type="character" w:styleId="Hyperlink">
    <w:name w:val="Hyperlink"/>
    <w:basedOn w:val="DefaultParagraphFont"/>
    <w:unhideWhenUsed/>
    <w:rsid w:val="00E2751C"/>
    <w:rPr>
      <w:color w:val="0563C1" w:themeColor="hyperlink"/>
      <w:u w:val="single"/>
    </w:rPr>
  </w:style>
  <w:style w:type="paragraph" w:styleId="Header">
    <w:name w:val="header"/>
    <w:basedOn w:val="Normal"/>
    <w:link w:val="HeaderChar"/>
    <w:uiPriority w:val="99"/>
    <w:semiHidden/>
    <w:unhideWhenUsed/>
    <w:rsid w:val="009736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4A59"/>
  </w:style>
  <w:style w:type="character" w:styleId="UnresolvedMention">
    <w:name w:val="Unresolved Mention"/>
    <w:basedOn w:val="DefaultParagraphFont"/>
    <w:uiPriority w:val="99"/>
    <w:unhideWhenUsed/>
    <w:rsid w:val="00CD4A59"/>
    <w:rPr>
      <w:color w:val="605E5C"/>
      <w:shd w:val="clear" w:color="auto" w:fill="E1DFDD"/>
    </w:rPr>
  </w:style>
  <w:style w:type="character" w:styleId="Mention">
    <w:name w:val="Mention"/>
    <w:basedOn w:val="DefaultParagraphFont"/>
    <w:uiPriority w:val="99"/>
    <w:unhideWhenUsed/>
    <w:rsid w:val="00CD4A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F449757FE0144B9D631514635852E9" ma:contentTypeVersion="4" ma:contentTypeDescription="Create a new document." ma:contentTypeScope="" ma:versionID="cc5787f5bc36637d2a6d396a99e0f6d6">
  <xsd:schema xmlns:xsd="http://www.w3.org/2001/XMLSchema" xmlns:xs="http://www.w3.org/2001/XMLSchema" xmlns:p="http://schemas.microsoft.com/office/2006/metadata/properties" xmlns:ns2="e913a5cb-d3b0-45a8-90f0-a40176247d54" targetNamespace="http://schemas.microsoft.com/office/2006/metadata/properties" ma:root="true" ma:fieldsID="ab39ecdb0423b406580995282dede569" ns2:_="">
    <xsd:import namespace="e913a5cb-d3b0-45a8-90f0-a40176247d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3a5cb-d3b0-45a8-90f0-a4017624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C21E3-B44E-4E90-A25E-29B178DE9E9E}">
  <ds:schemaRefs>
    <ds:schemaRef ds:uri="http://schemas.microsoft.com/sharepoint/v3/contenttype/forms"/>
  </ds:schemaRefs>
</ds:datastoreItem>
</file>

<file path=customXml/itemProps2.xml><?xml version="1.0" encoding="utf-8"?>
<ds:datastoreItem xmlns:ds="http://schemas.openxmlformats.org/officeDocument/2006/customXml" ds:itemID="{DD18EC0D-3482-444D-B9BE-6182753E5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3a5cb-d3b0-45a8-90f0-a4017624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0ED02-83FD-48C6-8DF6-7BF8017C0AC3}">
  <ds:schemaRefs>
    <ds:schemaRef ds:uri="http://schemas.openxmlformats.org/officeDocument/2006/bibliography"/>
  </ds:schemaRefs>
</ds:datastoreItem>
</file>

<file path=customXml/itemProps4.xml><?xml version="1.0" encoding="utf-8"?>
<ds:datastoreItem xmlns:ds="http://schemas.openxmlformats.org/officeDocument/2006/customXml" ds:itemID="{E1AD9C56-6A5C-4C7B-9E2C-441FAA3E9F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TUT</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Fedele (TAU)</dc:creator>
  <cp:keywords/>
  <dc:description/>
  <cp:lastModifiedBy>Teemu Ihalainen (TAU)</cp:lastModifiedBy>
  <cp:revision>6</cp:revision>
  <dcterms:created xsi:type="dcterms:W3CDTF">2020-08-10T10:06:00Z</dcterms:created>
  <dcterms:modified xsi:type="dcterms:W3CDTF">2020-08-12T06:46:00Z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0x01010014F449757FE0144B9D631514635852E9</vt:lpwstr>
  </property>
</Properties>
</file>