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AF746" w14:textId="77777777" w:rsidR="00FA411B" w:rsidRDefault="00FA411B" w:rsidP="00FA411B">
      <w:pPr>
        <w:widowControl w:val="0"/>
        <w:autoSpaceDE w:val="0"/>
        <w:autoSpaceDN w:val="0"/>
        <w:adjustRightInd w:val="0"/>
        <w:spacing w:line="480" w:lineRule="auto"/>
        <w:contextualSpacing/>
        <w:jc w:val="center"/>
        <w:rPr>
          <w:b/>
          <w:szCs w:val="24"/>
        </w:rPr>
      </w:pPr>
      <w:bookmarkStart w:id="0" w:name="OLE_LINK2"/>
      <w:r>
        <w:rPr>
          <w:b/>
          <w:szCs w:val="24"/>
        </w:rPr>
        <w:t>Parallel Assessment of Albuminuria and Plasma sTNFR1 in People with Type 2 Diabetes and Advanced Chronic Kidney Disease Provides Accurate Prognostication of the Risks of Renal Decline and Death.</w:t>
      </w:r>
    </w:p>
    <w:bookmarkEnd w:id="0"/>
    <w:p w14:paraId="261D19EA" w14:textId="77777777" w:rsidR="00FA411B" w:rsidRPr="00D53A63" w:rsidRDefault="00FA411B" w:rsidP="00FA411B">
      <w:pPr>
        <w:widowControl w:val="0"/>
        <w:autoSpaceDE w:val="0"/>
        <w:autoSpaceDN w:val="0"/>
        <w:adjustRightInd w:val="0"/>
        <w:spacing w:line="480" w:lineRule="auto"/>
        <w:contextualSpacing/>
        <w:rPr>
          <w:b/>
          <w:iCs w:val="0"/>
          <w:szCs w:val="24"/>
        </w:rPr>
      </w:pPr>
    </w:p>
    <w:p w14:paraId="4577E58C" w14:textId="77777777" w:rsidR="00FA411B" w:rsidRPr="008B7978" w:rsidRDefault="00FA411B" w:rsidP="00FA411B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szCs w:val="24"/>
        </w:rPr>
      </w:pPr>
      <w:r w:rsidRPr="00D53A63">
        <w:rPr>
          <w:szCs w:val="24"/>
        </w:rPr>
        <w:t>William P. Martin</w:t>
      </w:r>
      <w:r w:rsidRPr="00D53A63">
        <w:rPr>
          <w:szCs w:val="24"/>
          <w:vertAlign w:val="superscript"/>
        </w:rPr>
        <w:t>1</w:t>
      </w:r>
      <w:r w:rsidRPr="00D53A63">
        <w:rPr>
          <w:szCs w:val="24"/>
        </w:rPr>
        <w:t xml:space="preserve">, </w:t>
      </w:r>
      <w:r>
        <w:rPr>
          <w:szCs w:val="24"/>
        </w:rPr>
        <w:t>Colm Tuohy</w:t>
      </w:r>
      <w:r w:rsidRPr="00D53A63">
        <w:rPr>
          <w:szCs w:val="24"/>
          <w:vertAlign w:val="superscript"/>
        </w:rPr>
        <w:t>1</w:t>
      </w:r>
      <w:r>
        <w:rPr>
          <w:szCs w:val="24"/>
        </w:rPr>
        <w:t>, Alison Doody</w:t>
      </w:r>
      <w:r w:rsidRPr="00D53A63">
        <w:rPr>
          <w:szCs w:val="24"/>
          <w:vertAlign w:val="superscript"/>
        </w:rPr>
        <w:t>1</w:t>
      </w:r>
      <w:r>
        <w:rPr>
          <w:szCs w:val="24"/>
        </w:rPr>
        <w:t>, Sabrina Jackson</w:t>
      </w:r>
      <w:r w:rsidRPr="00D53A63">
        <w:rPr>
          <w:szCs w:val="24"/>
          <w:vertAlign w:val="superscript"/>
        </w:rPr>
        <w:t>1</w:t>
      </w:r>
      <w:r>
        <w:rPr>
          <w:szCs w:val="24"/>
        </w:rPr>
        <w:t>, Ronan J. Canavan</w:t>
      </w:r>
      <w:r>
        <w:rPr>
          <w:szCs w:val="24"/>
          <w:vertAlign w:val="superscript"/>
        </w:rPr>
        <w:t>2</w:t>
      </w:r>
      <w:r>
        <w:rPr>
          <w:szCs w:val="24"/>
        </w:rPr>
        <w:t>, David Slattery</w:t>
      </w:r>
      <w:r>
        <w:rPr>
          <w:szCs w:val="24"/>
          <w:vertAlign w:val="superscript"/>
        </w:rPr>
        <w:t>2</w:t>
      </w:r>
      <w:r>
        <w:rPr>
          <w:szCs w:val="24"/>
        </w:rPr>
        <w:t>, Patrick J. Twomey</w:t>
      </w:r>
      <w:r>
        <w:rPr>
          <w:szCs w:val="24"/>
          <w:vertAlign w:val="superscript"/>
        </w:rPr>
        <w:t>3</w:t>
      </w:r>
      <w:r>
        <w:rPr>
          <w:szCs w:val="24"/>
        </w:rPr>
        <w:t>, Malachi J. McKenna</w:t>
      </w:r>
      <w:r>
        <w:rPr>
          <w:szCs w:val="24"/>
          <w:vertAlign w:val="superscript"/>
        </w:rPr>
        <w:t>2</w:t>
      </w:r>
      <w:r>
        <w:rPr>
          <w:szCs w:val="24"/>
        </w:rPr>
        <w:t>,</w:t>
      </w:r>
      <w:r w:rsidRPr="00D53A63">
        <w:rPr>
          <w:szCs w:val="24"/>
        </w:rPr>
        <w:t xml:space="preserve"> </w:t>
      </w:r>
      <w:proofErr w:type="spellStart"/>
      <w:r w:rsidRPr="00D53A63">
        <w:rPr>
          <w:szCs w:val="24"/>
        </w:rPr>
        <w:t>Carel</w:t>
      </w:r>
      <w:proofErr w:type="spellEnd"/>
      <w:r w:rsidRPr="00D53A63">
        <w:rPr>
          <w:szCs w:val="24"/>
        </w:rPr>
        <w:t xml:space="preserve"> W. le Roux</w:t>
      </w:r>
      <w:r>
        <w:rPr>
          <w:szCs w:val="24"/>
          <w:vertAlign w:val="superscript"/>
        </w:rPr>
        <w:t xml:space="preserve">1,4,5 </w:t>
      </w:r>
      <w:r>
        <w:rPr>
          <w:szCs w:val="24"/>
        </w:rPr>
        <w:t xml:space="preserve">and </w:t>
      </w:r>
      <w:r w:rsidRPr="00D53A63">
        <w:rPr>
          <w:szCs w:val="24"/>
        </w:rPr>
        <w:t>Neil G. Docherty</w:t>
      </w:r>
      <w:r w:rsidRPr="00D53A63">
        <w:rPr>
          <w:szCs w:val="24"/>
          <w:vertAlign w:val="superscript"/>
        </w:rPr>
        <w:t>1,</w:t>
      </w:r>
      <w:r>
        <w:rPr>
          <w:szCs w:val="24"/>
          <w:vertAlign w:val="superscript"/>
        </w:rPr>
        <w:t>4</w:t>
      </w:r>
      <w:r>
        <w:rPr>
          <w:szCs w:val="24"/>
        </w:rPr>
        <w:t>.</w:t>
      </w:r>
    </w:p>
    <w:p w14:paraId="23AE06E6" w14:textId="77777777" w:rsidR="00FA411B" w:rsidRDefault="00FA411B" w:rsidP="00FA411B">
      <w:pPr>
        <w:spacing w:line="480" w:lineRule="auto"/>
        <w:contextualSpacing/>
        <w:jc w:val="both"/>
        <w:rPr>
          <w:szCs w:val="24"/>
          <w:vertAlign w:val="superscript"/>
        </w:rPr>
      </w:pPr>
    </w:p>
    <w:p w14:paraId="664B73A1" w14:textId="77777777" w:rsidR="00FA411B" w:rsidRDefault="00FA411B" w:rsidP="00FA411B">
      <w:pPr>
        <w:spacing w:line="480" w:lineRule="auto"/>
        <w:contextualSpacing/>
        <w:jc w:val="both"/>
        <w:rPr>
          <w:szCs w:val="24"/>
        </w:rPr>
      </w:pPr>
      <w:r w:rsidRPr="00D53A63">
        <w:rPr>
          <w:szCs w:val="24"/>
          <w:vertAlign w:val="superscript"/>
        </w:rPr>
        <w:t>1</w:t>
      </w:r>
      <w:r w:rsidRPr="00D53A63">
        <w:rPr>
          <w:szCs w:val="24"/>
        </w:rPr>
        <w:t>Diabetes Complications Research Centre, School of Medicine, Conway Institute, University College Dublin, Ireland.</w:t>
      </w:r>
    </w:p>
    <w:p w14:paraId="779FCBAA" w14:textId="77777777" w:rsidR="00FA411B" w:rsidRDefault="00FA411B" w:rsidP="00FA411B">
      <w:pPr>
        <w:spacing w:line="480" w:lineRule="auto"/>
        <w:contextualSpacing/>
        <w:jc w:val="both"/>
        <w:rPr>
          <w:szCs w:val="24"/>
        </w:rPr>
      </w:pPr>
      <w:r>
        <w:rPr>
          <w:szCs w:val="24"/>
          <w:vertAlign w:val="superscript"/>
        </w:rPr>
        <w:t>2</w:t>
      </w:r>
      <w:r>
        <w:rPr>
          <w:szCs w:val="24"/>
        </w:rPr>
        <w:t xml:space="preserve">Department of Endocrinology, St. Vincent’s University Hospital, Elm Park, Dublin 4, Ireland. </w:t>
      </w:r>
    </w:p>
    <w:p w14:paraId="48553357" w14:textId="77777777" w:rsidR="00FA411B" w:rsidRDefault="00FA411B" w:rsidP="00FA411B">
      <w:pPr>
        <w:spacing w:line="480" w:lineRule="auto"/>
        <w:contextualSpacing/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>3</w:t>
      </w:r>
      <w:r w:rsidRPr="00CA4C53">
        <w:rPr>
          <w:szCs w:val="24"/>
        </w:rPr>
        <w:t>Department of Clinical Chemistry, St. Vincent’s Universi</w:t>
      </w:r>
      <w:r>
        <w:rPr>
          <w:szCs w:val="24"/>
        </w:rPr>
        <w:t>ty Hospital, Elm Park, Dublin 4, Ireland.</w:t>
      </w:r>
      <w:r>
        <w:rPr>
          <w:szCs w:val="24"/>
          <w:vertAlign w:val="superscript"/>
        </w:rPr>
        <w:t xml:space="preserve"> </w:t>
      </w:r>
      <w:r w:rsidRPr="00D53A63">
        <w:rPr>
          <w:szCs w:val="24"/>
          <w:vertAlign w:val="superscript"/>
        </w:rPr>
        <w:t xml:space="preserve"> </w:t>
      </w:r>
    </w:p>
    <w:p w14:paraId="079F70BE" w14:textId="77777777" w:rsidR="00FA411B" w:rsidRDefault="00FA411B" w:rsidP="00FA411B">
      <w:pPr>
        <w:spacing w:line="480" w:lineRule="auto"/>
        <w:contextualSpacing/>
        <w:jc w:val="both"/>
        <w:rPr>
          <w:szCs w:val="24"/>
        </w:rPr>
      </w:pPr>
      <w:r>
        <w:rPr>
          <w:szCs w:val="24"/>
          <w:vertAlign w:val="superscript"/>
        </w:rPr>
        <w:t>4</w:t>
      </w:r>
      <w:r w:rsidRPr="00D53A63">
        <w:rPr>
          <w:szCs w:val="24"/>
        </w:rPr>
        <w:t xml:space="preserve">Institute of Clinical Sciences, </w:t>
      </w:r>
      <w:proofErr w:type="spellStart"/>
      <w:r w:rsidRPr="00D53A63">
        <w:rPr>
          <w:szCs w:val="24"/>
        </w:rPr>
        <w:t>Sahlgrenska</w:t>
      </w:r>
      <w:proofErr w:type="spellEnd"/>
      <w:r w:rsidRPr="00D53A63">
        <w:rPr>
          <w:szCs w:val="24"/>
        </w:rPr>
        <w:t xml:space="preserve"> Academy, Un</w:t>
      </w:r>
      <w:r>
        <w:rPr>
          <w:szCs w:val="24"/>
        </w:rPr>
        <w:t>iversity of Gothenburg, Sweden.</w:t>
      </w:r>
    </w:p>
    <w:p w14:paraId="0AB4DE3A" w14:textId="77777777" w:rsidR="00FA411B" w:rsidRDefault="00FA411B" w:rsidP="00FA411B">
      <w:pPr>
        <w:spacing w:line="480" w:lineRule="auto"/>
        <w:contextualSpacing/>
        <w:jc w:val="both"/>
        <w:rPr>
          <w:szCs w:val="24"/>
        </w:rPr>
      </w:pPr>
      <w:r>
        <w:rPr>
          <w:szCs w:val="24"/>
          <w:vertAlign w:val="superscript"/>
        </w:rPr>
        <w:t>5</w:t>
      </w:r>
      <w:r w:rsidRPr="00D53A63">
        <w:rPr>
          <w:szCs w:val="24"/>
        </w:rPr>
        <w:t>Division of Investigative Science, Imperial College London, United Kingdom.</w:t>
      </w:r>
    </w:p>
    <w:p w14:paraId="57BE0932" w14:textId="77777777" w:rsidR="00FA411B" w:rsidRDefault="00FA411B" w:rsidP="00FA411B">
      <w:pPr>
        <w:spacing w:after="0" w:line="480" w:lineRule="auto"/>
        <w:jc w:val="both"/>
        <w:rPr>
          <w:rFonts w:asciiTheme="minorHAnsi" w:hAnsiTheme="minorHAnsi" w:cs="Times New Roman"/>
          <w:b/>
          <w:szCs w:val="24"/>
          <w:lang w:val="en-US"/>
        </w:rPr>
      </w:pPr>
      <w:r w:rsidRPr="00D53A63">
        <w:rPr>
          <w:rFonts w:asciiTheme="minorHAnsi" w:hAnsiTheme="minorHAnsi" w:cs="Times New Roman"/>
          <w:b/>
          <w:szCs w:val="24"/>
          <w:lang w:val="en-US"/>
        </w:rPr>
        <w:t xml:space="preserve">Correspondence to: </w:t>
      </w:r>
      <w:bookmarkStart w:id="1" w:name="_Hlk508102960"/>
      <w:bookmarkEnd w:id="1"/>
    </w:p>
    <w:p w14:paraId="3073B0DC" w14:textId="77777777" w:rsidR="00FA411B" w:rsidRPr="00D53A63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 xml:space="preserve">Dr. </w:t>
      </w:r>
      <w:r>
        <w:rPr>
          <w:rFonts w:asciiTheme="minorHAnsi" w:hAnsiTheme="minorHAnsi" w:cs="Times New Roman"/>
          <w:szCs w:val="24"/>
          <w:lang w:val="en-US"/>
        </w:rPr>
        <w:t>Neil Docherty</w:t>
      </w:r>
      <w:r w:rsidRPr="00D53A63">
        <w:rPr>
          <w:rFonts w:asciiTheme="minorHAnsi" w:hAnsiTheme="minorHAnsi" w:cs="Times New Roman"/>
          <w:szCs w:val="24"/>
          <w:lang w:val="en-US"/>
        </w:rPr>
        <w:t xml:space="preserve"> </w:t>
      </w:r>
    </w:p>
    <w:p w14:paraId="6154BEC3" w14:textId="77777777" w:rsidR="00FA411B" w:rsidRPr="00D53A63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Diabetes Complications Research Centre</w:t>
      </w:r>
    </w:p>
    <w:p w14:paraId="0B272CB0" w14:textId="77777777" w:rsidR="00FA411B" w:rsidRPr="00D53A63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School of Medicine</w:t>
      </w:r>
    </w:p>
    <w:p w14:paraId="78EA1A5A" w14:textId="77777777" w:rsidR="00FA411B" w:rsidRPr="00D53A63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Conway Institute of Biomolecular and Biomedical Science</w:t>
      </w:r>
    </w:p>
    <w:p w14:paraId="4801D44C" w14:textId="77777777" w:rsidR="00FA411B" w:rsidRPr="00D53A63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University College Dublin</w:t>
      </w:r>
    </w:p>
    <w:p w14:paraId="093A4D24" w14:textId="77777777" w:rsidR="00FA411B" w:rsidRPr="00D53A63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Belfield, Dublin 4</w:t>
      </w:r>
    </w:p>
    <w:p w14:paraId="1CAE1647" w14:textId="77777777" w:rsidR="00FA411B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Ireland</w:t>
      </w:r>
    </w:p>
    <w:p w14:paraId="5D995E1C" w14:textId="77777777" w:rsidR="00FA411B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D53A63">
        <w:rPr>
          <w:rFonts w:asciiTheme="minorHAnsi" w:hAnsiTheme="minorHAnsi" w:cs="Times New Roman"/>
          <w:szCs w:val="24"/>
          <w:lang w:val="en-US"/>
        </w:rPr>
        <w:t>+353-1716</w:t>
      </w:r>
      <w:r>
        <w:rPr>
          <w:rFonts w:asciiTheme="minorHAnsi" w:hAnsiTheme="minorHAnsi" w:cs="Times New Roman"/>
          <w:szCs w:val="24"/>
          <w:lang w:val="en-US"/>
        </w:rPr>
        <w:t xml:space="preserve">-6877 </w:t>
      </w:r>
    </w:p>
    <w:p w14:paraId="5FBC3A7A" w14:textId="77777777" w:rsidR="00FA411B" w:rsidRDefault="00FA411B" w:rsidP="00FA411B">
      <w:pPr>
        <w:spacing w:after="0" w:line="240" w:lineRule="auto"/>
        <w:contextualSpacing/>
        <w:jc w:val="both"/>
        <w:rPr>
          <w:rStyle w:val="Hyperlink"/>
          <w:rFonts w:asciiTheme="minorHAnsi" w:hAnsiTheme="minorHAnsi" w:cs="Times New Roman"/>
          <w:szCs w:val="24"/>
          <w:lang w:val="en-US"/>
        </w:rPr>
      </w:pPr>
      <w:hyperlink r:id="rId4" w:history="1">
        <w:r>
          <w:rPr>
            <w:rStyle w:val="Hyperlink"/>
            <w:rFonts w:asciiTheme="minorHAnsi" w:hAnsiTheme="minorHAnsi" w:cs="Times New Roman"/>
            <w:szCs w:val="24"/>
            <w:lang w:val="en-US"/>
          </w:rPr>
          <w:t>neil.docherty@ucd.ie</w:t>
        </w:r>
      </w:hyperlink>
    </w:p>
    <w:p w14:paraId="531C4026" w14:textId="77777777" w:rsidR="00FA411B" w:rsidRPr="00C568B2" w:rsidRDefault="00FA411B" w:rsidP="00FA411B">
      <w:pPr>
        <w:spacing w:after="0" w:line="240" w:lineRule="auto"/>
        <w:contextualSpacing/>
        <w:jc w:val="both"/>
        <w:rPr>
          <w:rFonts w:asciiTheme="minorHAnsi" w:hAnsiTheme="minorHAnsi" w:cs="Times New Roman"/>
          <w:szCs w:val="24"/>
          <w:lang w:val="en-US"/>
        </w:rPr>
      </w:pPr>
      <w:r w:rsidRPr="00C568B2">
        <w:rPr>
          <w:rFonts w:asciiTheme="minorHAnsi" w:hAnsiTheme="minorHAnsi"/>
          <w:szCs w:val="24"/>
        </w:rPr>
        <w:t>@UCDDCRC</w:t>
      </w:r>
    </w:p>
    <w:p w14:paraId="7DD5C5DF" w14:textId="77777777" w:rsidR="00FA411B" w:rsidRDefault="00FA411B">
      <w:pPr>
        <w:spacing w:after="0" w:line="240" w:lineRule="auto"/>
      </w:pPr>
      <w:r>
        <w:br w:type="page"/>
      </w:r>
    </w:p>
    <w:p w14:paraId="7D2195FF" w14:textId="77777777" w:rsidR="004903AF" w:rsidRDefault="004903AF" w:rsidP="005F635F">
      <w:pPr>
        <w:spacing w:line="240" w:lineRule="auto"/>
        <w:contextualSpacing/>
        <w:rPr>
          <w:b/>
          <w:lang w:val="en-IE"/>
        </w:rPr>
        <w:sectPr w:rsidR="004903AF" w:rsidSect="003D232D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491CE7F" w14:textId="73902D2A" w:rsidR="005F635F" w:rsidRDefault="005F635F" w:rsidP="005F635F">
      <w:pPr>
        <w:spacing w:line="240" w:lineRule="auto"/>
        <w:contextualSpacing/>
        <w:rPr>
          <w:b/>
        </w:rPr>
      </w:pPr>
      <w:bookmarkStart w:id="2" w:name="_GoBack"/>
      <w:bookmarkEnd w:id="2"/>
      <w:r>
        <w:rPr>
          <w:b/>
          <w:lang w:val="en-IE"/>
        </w:rPr>
        <w:lastRenderedPageBreak/>
        <w:t>Supplementary Table S1. Annual Changes in Renal F</w:t>
      </w:r>
      <w:r w:rsidRPr="00A14CCA">
        <w:rPr>
          <w:b/>
          <w:lang w:val="en-IE"/>
        </w:rPr>
        <w:t>unction</w:t>
      </w:r>
      <w:r>
        <w:rPr>
          <w:b/>
          <w:lang w:val="en-IE"/>
        </w:rPr>
        <w:t xml:space="preserve"> </w:t>
      </w:r>
      <w:r>
        <w:rPr>
          <w:b/>
        </w:rPr>
        <w:t xml:space="preserve">in Those with </w:t>
      </w:r>
      <w:r>
        <w:rPr>
          <w:b/>
        </w:rPr>
        <w:sym w:font="Symbol" w:char="F0B3"/>
      </w:r>
      <w:r>
        <w:rPr>
          <w:b/>
        </w:rPr>
        <w:t>2 Years’ Renal Functional Follow-Up Data</w:t>
      </w:r>
      <w:r w:rsidRPr="00A14CCA">
        <w:rPr>
          <w:b/>
          <w:lang w:val="en-IE"/>
        </w:rPr>
        <w:t xml:space="preserve"> </w:t>
      </w:r>
      <w:r>
        <w:rPr>
          <w:b/>
        </w:rPr>
        <w:t>According to B</w:t>
      </w:r>
      <w:r w:rsidRPr="00A14CCA">
        <w:rPr>
          <w:b/>
        </w:rPr>
        <w:t>a</w:t>
      </w:r>
      <w:r>
        <w:rPr>
          <w:b/>
        </w:rPr>
        <w:t>seline HbA</w:t>
      </w:r>
      <w:r w:rsidRPr="00EA7431">
        <w:rPr>
          <w:b/>
          <w:vertAlign w:val="subscript"/>
        </w:rPr>
        <w:t>1c</w:t>
      </w:r>
      <w:r>
        <w:rPr>
          <w:b/>
        </w:rPr>
        <w:t xml:space="preserve">, </w:t>
      </w:r>
      <w:proofErr w:type="spellStart"/>
      <w:r>
        <w:rPr>
          <w:b/>
        </w:rPr>
        <w:t>uACR</w:t>
      </w:r>
      <w:proofErr w:type="spellEnd"/>
      <w:r>
        <w:rPr>
          <w:b/>
        </w:rPr>
        <w:t xml:space="preserve"> and Plasma sTNFR1 After Adjustment for Conventional Risk Factors for Renal Functional Decline in the Study C</w:t>
      </w:r>
      <w:r w:rsidRPr="00A14CCA">
        <w:rPr>
          <w:b/>
        </w:rPr>
        <w:t>ohort</w:t>
      </w:r>
      <w:r>
        <w:rPr>
          <w:b/>
        </w:rPr>
        <w:t xml:space="preserve"> (n=87)</w:t>
      </w:r>
      <w:r w:rsidRPr="00A14CCA">
        <w:rPr>
          <w:b/>
        </w:rPr>
        <w:t>.</w:t>
      </w:r>
      <w:r w:rsidRPr="00983333">
        <w:rPr>
          <w:b/>
          <w:vertAlign w:val="superscript"/>
        </w:rPr>
        <w:t>a</w:t>
      </w:r>
    </w:p>
    <w:tbl>
      <w:tblPr>
        <w:tblStyle w:val="TableGrid"/>
        <w:tblW w:w="15421" w:type="dxa"/>
        <w:tblLook w:val="04A0" w:firstRow="1" w:lastRow="0" w:firstColumn="1" w:lastColumn="0" w:noHBand="0" w:noVBand="1"/>
      </w:tblPr>
      <w:tblGrid>
        <w:gridCol w:w="4853"/>
        <w:gridCol w:w="944"/>
        <w:gridCol w:w="1582"/>
        <w:gridCol w:w="1208"/>
        <w:gridCol w:w="6"/>
        <w:gridCol w:w="2056"/>
        <w:gridCol w:w="1532"/>
        <w:gridCol w:w="775"/>
        <w:gridCol w:w="2465"/>
      </w:tblGrid>
      <w:tr w:rsidR="005F635F" w:rsidRPr="00E04751" w14:paraId="459C3AF6" w14:textId="77777777" w:rsidTr="00150673">
        <w:tc>
          <w:tcPr>
            <w:tcW w:w="4853" w:type="dxa"/>
            <w:shd w:val="clear" w:color="auto" w:fill="D0CECE" w:themeFill="background2" w:themeFillShade="E6"/>
          </w:tcPr>
          <w:p w14:paraId="68AB9D00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Variable</w:t>
            </w:r>
          </w:p>
        </w:tc>
        <w:tc>
          <w:tcPr>
            <w:tcW w:w="3740" w:type="dxa"/>
            <w:gridSpan w:val="4"/>
            <w:shd w:val="clear" w:color="auto" w:fill="D0CECE" w:themeFill="background2" w:themeFillShade="E6"/>
          </w:tcPr>
          <w:p w14:paraId="1AB2F20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 xml:space="preserve">Clinical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363" w:type="dxa"/>
            <w:gridSpan w:val="3"/>
            <w:shd w:val="clear" w:color="auto" w:fill="D0CECE" w:themeFill="background2" w:themeFillShade="E6"/>
          </w:tcPr>
          <w:p w14:paraId="5DFCA98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 xml:space="preserve">Clinical + sTNFR1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465" w:type="dxa"/>
            <w:shd w:val="clear" w:color="auto" w:fill="D0CECE" w:themeFill="background2" w:themeFillShade="E6"/>
          </w:tcPr>
          <w:p w14:paraId="41005A7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Likelihood ratio p-value</w:t>
            </w:r>
            <w:r w:rsidRPr="00576DDA">
              <w:rPr>
                <w:b/>
                <w:sz w:val="20"/>
                <w:szCs w:val="20"/>
                <w:vertAlign w:val="superscript"/>
                <w:lang w:val="en-IE"/>
              </w:rPr>
              <w:t>d</w:t>
            </w:r>
          </w:p>
        </w:tc>
      </w:tr>
      <w:tr w:rsidR="005F635F" w:rsidRPr="00E04751" w14:paraId="3CAC20F6" w14:textId="77777777" w:rsidTr="00150673">
        <w:tc>
          <w:tcPr>
            <w:tcW w:w="4853" w:type="dxa"/>
            <w:shd w:val="clear" w:color="auto" w:fill="auto"/>
          </w:tcPr>
          <w:p w14:paraId="158EC922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944" w:type="dxa"/>
            <w:shd w:val="clear" w:color="auto" w:fill="auto"/>
          </w:tcPr>
          <w:p w14:paraId="21C6E80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582" w:type="dxa"/>
            <w:shd w:val="clear" w:color="auto" w:fill="auto"/>
          </w:tcPr>
          <w:p w14:paraId="66C13E9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08" w:type="dxa"/>
            <w:shd w:val="clear" w:color="auto" w:fill="auto"/>
          </w:tcPr>
          <w:p w14:paraId="1E8B416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062" w:type="dxa"/>
            <w:gridSpan w:val="2"/>
            <w:shd w:val="clear" w:color="auto" w:fill="auto"/>
          </w:tcPr>
          <w:p w14:paraId="5F5A0E9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532" w:type="dxa"/>
            <w:shd w:val="clear" w:color="auto" w:fill="auto"/>
          </w:tcPr>
          <w:p w14:paraId="1CEEE42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775" w:type="dxa"/>
            <w:shd w:val="clear" w:color="auto" w:fill="auto"/>
          </w:tcPr>
          <w:p w14:paraId="13B3FE4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465" w:type="dxa"/>
            <w:shd w:val="clear" w:color="auto" w:fill="auto"/>
          </w:tcPr>
          <w:p w14:paraId="7B2E5CD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:rsidRPr="00E04751" w14:paraId="4E02C979" w14:textId="77777777" w:rsidTr="00150673">
        <w:tc>
          <w:tcPr>
            <w:tcW w:w="4853" w:type="dxa"/>
            <w:shd w:val="clear" w:color="auto" w:fill="D9D9D9" w:themeFill="background1" w:themeFillShade="D9"/>
          </w:tcPr>
          <w:p w14:paraId="32793F3B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Absolute change in renal function (mL/min/BSA/year)</w:t>
            </w:r>
          </w:p>
        </w:tc>
        <w:tc>
          <w:tcPr>
            <w:tcW w:w="10568" w:type="dxa"/>
            <w:gridSpan w:val="8"/>
            <w:shd w:val="clear" w:color="auto" w:fill="D9D9D9" w:themeFill="background1" w:themeFillShade="D9"/>
          </w:tcPr>
          <w:p w14:paraId="707B874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</w:tr>
      <w:tr w:rsidR="005F635F" w:rsidRPr="00E04751" w14:paraId="7B4B4D6E" w14:textId="77777777" w:rsidTr="00150673">
        <w:tc>
          <w:tcPr>
            <w:tcW w:w="4853" w:type="dxa"/>
          </w:tcPr>
          <w:p w14:paraId="5BF816D3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 xml:space="preserve">CKD-EPI </w:t>
            </w:r>
            <w:proofErr w:type="spellStart"/>
            <w:r w:rsidRPr="00576DDA">
              <w:rPr>
                <w:b/>
                <w:sz w:val="20"/>
                <w:szCs w:val="20"/>
                <w:lang w:val="en-IE"/>
              </w:rPr>
              <w:t>eGFR</w:t>
            </w:r>
            <w:proofErr w:type="spellEnd"/>
          </w:p>
        </w:tc>
        <w:tc>
          <w:tcPr>
            <w:tcW w:w="944" w:type="dxa"/>
          </w:tcPr>
          <w:p w14:paraId="57907DC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1582" w:type="dxa"/>
          </w:tcPr>
          <w:p w14:paraId="5D3564E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1208" w:type="dxa"/>
          </w:tcPr>
          <w:p w14:paraId="646CBB3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2062" w:type="dxa"/>
            <w:gridSpan w:val="2"/>
          </w:tcPr>
          <w:p w14:paraId="3A565FB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1532" w:type="dxa"/>
          </w:tcPr>
          <w:p w14:paraId="1EA3585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775" w:type="dxa"/>
          </w:tcPr>
          <w:p w14:paraId="7B81899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</w:p>
        </w:tc>
        <w:tc>
          <w:tcPr>
            <w:tcW w:w="2465" w:type="dxa"/>
          </w:tcPr>
          <w:p w14:paraId="3387C98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0.53</w:t>
            </w:r>
          </w:p>
        </w:tc>
      </w:tr>
      <w:tr w:rsidR="005F635F" w:rsidRPr="00A5526C" w14:paraId="463308F5" w14:textId="77777777" w:rsidTr="00150673">
        <w:tc>
          <w:tcPr>
            <w:tcW w:w="4853" w:type="dxa"/>
          </w:tcPr>
          <w:p w14:paraId="12E66BCD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944" w:type="dxa"/>
          </w:tcPr>
          <w:p w14:paraId="2CC24E3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-0.03</w:t>
            </w:r>
          </w:p>
        </w:tc>
        <w:tc>
          <w:tcPr>
            <w:tcW w:w="1582" w:type="dxa"/>
          </w:tcPr>
          <w:p w14:paraId="3540984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-0.10 – 0.03</w:t>
            </w:r>
          </w:p>
        </w:tc>
        <w:tc>
          <w:tcPr>
            <w:tcW w:w="1208" w:type="dxa"/>
            <w:shd w:val="clear" w:color="auto" w:fill="auto"/>
          </w:tcPr>
          <w:p w14:paraId="0A1DFFDC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0.27</w:t>
            </w:r>
          </w:p>
        </w:tc>
        <w:tc>
          <w:tcPr>
            <w:tcW w:w="2062" w:type="dxa"/>
            <w:gridSpan w:val="2"/>
          </w:tcPr>
          <w:p w14:paraId="3BED534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-0.03</w:t>
            </w:r>
          </w:p>
        </w:tc>
        <w:tc>
          <w:tcPr>
            <w:tcW w:w="1532" w:type="dxa"/>
          </w:tcPr>
          <w:p w14:paraId="1AA0485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-0.09 – 0.03</w:t>
            </w:r>
          </w:p>
        </w:tc>
        <w:tc>
          <w:tcPr>
            <w:tcW w:w="775" w:type="dxa"/>
            <w:shd w:val="clear" w:color="auto" w:fill="auto"/>
          </w:tcPr>
          <w:p w14:paraId="12034BDB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0.30</w:t>
            </w:r>
          </w:p>
        </w:tc>
        <w:tc>
          <w:tcPr>
            <w:tcW w:w="2465" w:type="dxa"/>
          </w:tcPr>
          <w:p w14:paraId="2381D0C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5F635F" w:rsidRPr="00A5526C" w14:paraId="76625892" w14:textId="77777777" w:rsidTr="00150673">
        <w:tc>
          <w:tcPr>
            <w:tcW w:w="4853" w:type="dxa"/>
          </w:tcPr>
          <w:p w14:paraId="2EEB6E5B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944" w:type="dxa"/>
          </w:tcPr>
          <w:p w14:paraId="18F55A4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-0.52</w:t>
            </w:r>
          </w:p>
        </w:tc>
        <w:tc>
          <w:tcPr>
            <w:tcW w:w="1582" w:type="dxa"/>
          </w:tcPr>
          <w:p w14:paraId="1793FDC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-0.91 - -0.13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237B7B6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0.01</w:t>
            </w:r>
          </w:p>
        </w:tc>
        <w:tc>
          <w:tcPr>
            <w:tcW w:w="2062" w:type="dxa"/>
            <w:gridSpan w:val="2"/>
          </w:tcPr>
          <w:p w14:paraId="533B176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-0.52</w:t>
            </w:r>
          </w:p>
        </w:tc>
        <w:tc>
          <w:tcPr>
            <w:tcW w:w="1532" w:type="dxa"/>
          </w:tcPr>
          <w:p w14:paraId="1CFCDE1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-0.91</w:t>
            </w:r>
            <w:r>
              <w:rPr>
                <w:sz w:val="20"/>
                <w:szCs w:val="20"/>
                <w:lang w:val="en-IE"/>
              </w:rPr>
              <w:softHyphen/>
              <w:t xml:space="preserve"> - -0.13</w:t>
            </w:r>
          </w:p>
        </w:tc>
        <w:tc>
          <w:tcPr>
            <w:tcW w:w="775" w:type="dxa"/>
            <w:shd w:val="clear" w:color="auto" w:fill="BFBFBF" w:themeFill="background1" w:themeFillShade="BF"/>
          </w:tcPr>
          <w:p w14:paraId="2BE03FB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0.009</w:t>
            </w:r>
          </w:p>
        </w:tc>
        <w:tc>
          <w:tcPr>
            <w:tcW w:w="2465" w:type="dxa"/>
          </w:tcPr>
          <w:p w14:paraId="54F92DE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5F635F" w:rsidRPr="00A5526C" w14:paraId="4D1F626E" w14:textId="77777777" w:rsidTr="00150673">
        <w:tc>
          <w:tcPr>
            <w:tcW w:w="4853" w:type="dxa"/>
          </w:tcPr>
          <w:p w14:paraId="35ECC397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944" w:type="dxa"/>
          </w:tcPr>
          <w:p w14:paraId="571836B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582" w:type="dxa"/>
          </w:tcPr>
          <w:p w14:paraId="56F819E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208" w:type="dxa"/>
          </w:tcPr>
          <w:p w14:paraId="070632F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2062" w:type="dxa"/>
            <w:gridSpan w:val="2"/>
          </w:tcPr>
          <w:p w14:paraId="13DF1B1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-0.75</w:t>
            </w:r>
          </w:p>
        </w:tc>
        <w:tc>
          <w:tcPr>
            <w:tcW w:w="1532" w:type="dxa"/>
          </w:tcPr>
          <w:p w14:paraId="711EC22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-2.26 – 0.74</w:t>
            </w:r>
          </w:p>
        </w:tc>
        <w:tc>
          <w:tcPr>
            <w:tcW w:w="775" w:type="dxa"/>
          </w:tcPr>
          <w:p w14:paraId="440C387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0.32</w:t>
            </w:r>
          </w:p>
        </w:tc>
        <w:tc>
          <w:tcPr>
            <w:tcW w:w="2465" w:type="dxa"/>
          </w:tcPr>
          <w:p w14:paraId="23DF6B2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5F635F" w:rsidRPr="00A5526C" w14:paraId="57E5475F" w14:textId="77777777" w:rsidTr="00150673">
        <w:tc>
          <w:tcPr>
            <w:tcW w:w="4853" w:type="dxa"/>
            <w:shd w:val="clear" w:color="auto" w:fill="D9D9D9" w:themeFill="background1" w:themeFillShade="D9"/>
          </w:tcPr>
          <w:p w14:paraId="481001EF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Percentage change in renal function (%/year)</w:t>
            </w:r>
          </w:p>
        </w:tc>
        <w:tc>
          <w:tcPr>
            <w:tcW w:w="10568" w:type="dxa"/>
            <w:gridSpan w:val="8"/>
            <w:shd w:val="clear" w:color="auto" w:fill="D9D9D9" w:themeFill="background1" w:themeFillShade="D9"/>
          </w:tcPr>
          <w:p w14:paraId="2926FDD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5F635F" w:rsidRPr="00A5526C" w14:paraId="5433A1E8" w14:textId="77777777" w:rsidTr="00150673">
        <w:tc>
          <w:tcPr>
            <w:tcW w:w="4853" w:type="dxa"/>
          </w:tcPr>
          <w:p w14:paraId="11EFE3AD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 xml:space="preserve">CKD-EPI </w:t>
            </w:r>
            <w:proofErr w:type="spellStart"/>
            <w:r w:rsidRPr="00576DDA">
              <w:rPr>
                <w:b/>
                <w:sz w:val="20"/>
                <w:szCs w:val="20"/>
                <w:lang w:val="en-IE"/>
              </w:rPr>
              <w:t>eGFR</w:t>
            </w:r>
            <w:proofErr w:type="spellEnd"/>
          </w:p>
        </w:tc>
        <w:tc>
          <w:tcPr>
            <w:tcW w:w="944" w:type="dxa"/>
          </w:tcPr>
          <w:p w14:paraId="3AFE275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582" w:type="dxa"/>
          </w:tcPr>
          <w:p w14:paraId="4338C12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208" w:type="dxa"/>
          </w:tcPr>
          <w:p w14:paraId="7356A8A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2062" w:type="dxa"/>
            <w:gridSpan w:val="2"/>
          </w:tcPr>
          <w:p w14:paraId="5E90939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532" w:type="dxa"/>
          </w:tcPr>
          <w:p w14:paraId="6B7BC79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775" w:type="dxa"/>
          </w:tcPr>
          <w:p w14:paraId="06A42E9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2465" w:type="dxa"/>
          </w:tcPr>
          <w:p w14:paraId="639B345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0.37</w:t>
            </w:r>
          </w:p>
        </w:tc>
      </w:tr>
      <w:tr w:rsidR="005F635F" w:rsidRPr="00A5526C" w14:paraId="66113D28" w14:textId="77777777" w:rsidTr="00150673">
        <w:tc>
          <w:tcPr>
            <w:tcW w:w="4853" w:type="dxa"/>
          </w:tcPr>
          <w:p w14:paraId="5BD712E0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944" w:type="dxa"/>
          </w:tcPr>
          <w:p w14:paraId="64FC142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-0.13</w:t>
            </w:r>
          </w:p>
        </w:tc>
        <w:tc>
          <w:tcPr>
            <w:tcW w:w="1582" w:type="dxa"/>
          </w:tcPr>
          <w:p w14:paraId="359E3B3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-0.35 – 0.08</w:t>
            </w:r>
          </w:p>
        </w:tc>
        <w:tc>
          <w:tcPr>
            <w:tcW w:w="1208" w:type="dxa"/>
            <w:shd w:val="clear" w:color="auto" w:fill="auto"/>
          </w:tcPr>
          <w:p w14:paraId="125384E8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0.22</w:t>
            </w:r>
          </w:p>
        </w:tc>
        <w:tc>
          <w:tcPr>
            <w:tcW w:w="2062" w:type="dxa"/>
            <w:gridSpan w:val="2"/>
          </w:tcPr>
          <w:p w14:paraId="291E616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-0.12</w:t>
            </w:r>
          </w:p>
        </w:tc>
        <w:tc>
          <w:tcPr>
            <w:tcW w:w="1532" w:type="dxa"/>
          </w:tcPr>
          <w:p w14:paraId="0D8C150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-0.34 – 0.09</w:t>
            </w:r>
          </w:p>
        </w:tc>
        <w:tc>
          <w:tcPr>
            <w:tcW w:w="775" w:type="dxa"/>
            <w:shd w:val="clear" w:color="auto" w:fill="auto"/>
          </w:tcPr>
          <w:p w14:paraId="520E4D48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0.26</w:t>
            </w:r>
          </w:p>
        </w:tc>
        <w:tc>
          <w:tcPr>
            <w:tcW w:w="2465" w:type="dxa"/>
          </w:tcPr>
          <w:p w14:paraId="09B7AA6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5F635F" w:rsidRPr="00A5526C" w14:paraId="0C47F89B" w14:textId="77777777" w:rsidTr="00150673">
        <w:tc>
          <w:tcPr>
            <w:tcW w:w="4853" w:type="dxa"/>
          </w:tcPr>
          <w:p w14:paraId="3E641E85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944" w:type="dxa"/>
          </w:tcPr>
          <w:p w14:paraId="21F398E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-2.66</w:t>
            </w:r>
          </w:p>
        </w:tc>
        <w:tc>
          <w:tcPr>
            <w:tcW w:w="1582" w:type="dxa"/>
          </w:tcPr>
          <w:p w14:paraId="193CAAE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-4.04 - -1.30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4776595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&lt;0.001</w:t>
            </w:r>
          </w:p>
        </w:tc>
        <w:tc>
          <w:tcPr>
            <w:tcW w:w="2062" w:type="dxa"/>
            <w:gridSpan w:val="2"/>
          </w:tcPr>
          <w:p w14:paraId="224DE8C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-2.66</w:t>
            </w:r>
          </w:p>
        </w:tc>
        <w:tc>
          <w:tcPr>
            <w:tcW w:w="1532" w:type="dxa"/>
          </w:tcPr>
          <w:p w14:paraId="21E8A89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-4.02 - -1.31</w:t>
            </w:r>
          </w:p>
        </w:tc>
        <w:tc>
          <w:tcPr>
            <w:tcW w:w="775" w:type="dxa"/>
            <w:shd w:val="clear" w:color="auto" w:fill="BFBFBF" w:themeFill="background1" w:themeFillShade="BF"/>
          </w:tcPr>
          <w:p w14:paraId="7597569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  <w:lang w:val="en-IE"/>
              </w:rPr>
              <w:t>&lt;0.001</w:t>
            </w:r>
          </w:p>
        </w:tc>
        <w:tc>
          <w:tcPr>
            <w:tcW w:w="2465" w:type="dxa"/>
          </w:tcPr>
          <w:p w14:paraId="49E25E4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5F635F" w:rsidRPr="00A5526C" w14:paraId="615B2DE4" w14:textId="77777777" w:rsidTr="00150673">
        <w:tc>
          <w:tcPr>
            <w:tcW w:w="4853" w:type="dxa"/>
          </w:tcPr>
          <w:p w14:paraId="4018FCDE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944" w:type="dxa"/>
          </w:tcPr>
          <w:p w14:paraId="19A9B11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582" w:type="dxa"/>
          </w:tcPr>
          <w:p w14:paraId="1DFB43B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1208" w:type="dxa"/>
          </w:tcPr>
          <w:p w14:paraId="4B61186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 w:rsidRPr="00576DDA">
              <w:rPr>
                <w:sz w:val="20"/>
                <w:szCs w:val="20"/>
                <w:lang w:val="en-IE"/>
              </w:rPr>
              <w:t>N/A</w:t>
            </w:r>
          </w:p>
        </w:tc>
        <w:tc>
          <w:tcPr>
            <w:tcW w:w="2062" w:type="dxa"/>
            <w:gridSpan w:val="2"/>
          </w:tcPr>
          <w:p w14:paraId="66F1C9E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-3.50</w:t>
            </w:r>
          </w:p>
        </w:tc>
        <w:tc>
          <w:tcPr>
            <w:tcW w:w="1532" w:type="dxa"/>
          </w:tcPr>
          <w:p w14:paraId="64DAD23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-8.72 – 1.69</w:t>
            </w:r>
          </w:p>
        </w:tc>
        <w:tc>
          <w:tcPr>
            <w:tcW w:w="775" w:type="dxa"/>
          </w:tcPr>
          <w:p w14:paraId="39BF967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0.19</w:t>
            </w:r>
          </w:p>
        </w:tc>
        <w:tc>
          <w:tcPr>
            <w:tcW w:w="2465" w:type="dxa"/>
          </w:tcPr>
          <w:p w14:paraId="05FD4C0C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  <w:lang w:val="en-IE"/>
              </w:rPr>
            </w:pPr>
          </w:p>
        </w:tc>
      </w:tr>
    </w:tbl>
    <w:p w14:paraId="01FC7340" w14:textId="77777777" w:rsidR="005F635F" w:rsidRPr="00983333" w:rsidRDefault="005F635F" w:rsidP="005F635F">
      <w:pPr>
        <w:spacing w:line="240" w:lineRule="auto"/>
        <w:contextualSpacing/>
        <w:rPr>
          <w:rFonts w:eastAsia="Times New Roman" w:cs="Times New Roman"/>
          <w:sz w:val="20"/>
          <w:szCs w:val="20"/>
        </w:rPr>
      </w:pPr>
      <w:r w:rsidRPr="00765C69">
        <w:rPr>
          <w:rFonts w:eastAsia="Times New Roman"/>
          <w:sz w:val="20"/>
          <w:szCs w:val="20"/>
          <w:vertAlign w:val="superscript"/>
        </w:rPr>
        <w:t>a</w:t>
      </w:r>
      <w:r>
        <w:rPr>
          <w:rFonts w:eastAsia="Times New Roman"/>
          <w:sz w:val="20"/>
          <w:szCs w:val="20"/>
        </w:rPr>
        <w:t xml:space="preserve">95% CI = 95% confidence interval; BSA = body surface area; </w:t>
      </w:r>
      <w:r w:rsidRPr="00765C69">
        <w:rPr>
          <w:rFonts w:eastAsia="Times New Roman"/>
          <w:sz w:val="20"/>
          <w:szCs w:val="20"/>
        </w:rPr>
        <w:t xml:space="preserve">CKD-EPI = Chronic Kidney Disease-Epidemiology Collaboration; </w:t>
      </w:r>
      <w:proofErr w:type="spellStart"/>
      <w:r w:rsidRPr="00765C69">
        <w:rPr>
          <w:rFonts w:eastAsia="Times New Roman"/>
          <w:sz w:val="20"/>
          <w:szCs w:val="20"/>
        </w:rPr>
        <w:t>eGFR</w:t>
      </w:r>
      <w:proofErr w:type="spellEnd"/>
      <w:r w:rsidRPr="00765C69">
        <w:rPr>
          <w:rFonts w:eastAsia="Times New Roman"/>
          <w:sz w:val="20"/>
          <w:szCs w:val="20"/>
        </w:rPr>
        <w:t xml:space="preserve"> = estimated glomerular filtration rate;</w:t>
      </w:r>
      <w:r>
        <w:rPr>
          <w:rFonts w:eastAsia="Times New Roman"/>
          <w:sz w:val="20"/>
          <w:szCs w:val="20"/>
        </w:rPr>
        <w:t xml:space="preserve"> </w:t>
      </w:r>
      <w:r>
        <w:rPr>
          <w:sz w:val="20"/>
          <w:szCs w:val="20"/>
        </w:rPr>
        <w:t>HbA</w:t>
      </w:r>
      <w:r w:rsidRPr="00EA7431">
        <w:rPr>
          <w:sz w:val="20"/>
          <w:szCs w:val="20"/>
          <w:vertAlign w:val="subscript"/>
        </w:rPr>
        <w:t>1c</w:t>
      </w:r>
      <w:r>
        <w:rPr>
          <w:sz w:val="20"/>
          <w:szCs w:val="20"/>
        </w:rPr>
        <w:t xml:space="preserve"> = glycated haemoglobin;</w:t>
      </w:r>
      <w:r w:rsidRPr="00765C69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sTNFR1 = </w:t>
      </w:r>
      <w:r w:rsidRPr="00765C69">
        <w:rPr>
          <w:rFonts w:eastAsia="Times New Roman"/>
          <w:sz w:val="20"/>
          <w:szCs w:val="20"/>
        </w:rPr>
        <w:t>soluble tumour necrosis factor receptor-1</w:t>
      </w:r>
      <w:r>
        <w:rPr>
          <w:rFonts w:eastAsia="Times New Roman"/>
          <w:sz w:val="20"/>
          <w:szCs w:val="20"/>
        </w:rPr>
        <w:t xml:space="preserve">; </w:t>
      </w:r>
      <w:proofErr w:type="spellStart"/>
      <w:r>
        <w:rPr>
          <w:rFonts w:eastAsia="Times New Roman"/>
          <w:sz w:val="20"/>
          <w:szCs w:val="20"/>
        </w:rPr>
        <w:t>u</w:t>
      </w:r>
      <w:r w:rsidRPr="00765C69">
        <w:rPr>
          <w:rFonts w:eastAsia="Times New Roman"/>
          <w:sz w:val="20"/>
          <w:szCs w:val="20"/>
        </w:rPr>
        <w:t>ACR</w:t>
      </w:r>
      <w:proofErr w:type="spellEnd"/>
      <w:r w:rsidRPr="00765C69">
        <w:rPr>
          <w:rFonts w:eastAsia="Times New Roman"/>
          <w:sz w:val="20"/>
          <w:szCs w:val="20"/>
        </w:rPr>
        <w:t xml:space="preserve"> = </w:t>
      </w:r>
      <w:r>
        <w:rPr>
          <w:rFonts w:eastAsia="Times New Roman"/>
          <w:sz w:val="20"/>
          <w:szCs w:val="20"/>
        </w:rPr>
        <w:t xml:space="preserve">urine </w:t>
      </w:r>
      <w:r w:rsidRPr="00765C69">
        <w:rPr>
          <w:rFonts w:eastAsia="Times New Roman"/>
          <w:sz w:val="20"/>
          <w:szCs w:val="20"/>
        </w:rPr>
        <w:t>albumin-to-creatinine ratio</w:t>
      </w:r>
      <w:r>
        <w:rPr>
          <w:rFonts w:eastAsia="Times New Roman"/>
          <w:sz w:val="20"/>
          <w:szCs w:val="20"/>
        </w:rPr>
        <w:t>.</w:t>
      </w:r>
    </w:p>
    <w:p w14:paraId="4CDE158C" w14:textId="77777777" w:rsidR="005F635F" w:rsidRPr="00A8664A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b</w:t>
      </w:r>
      <w:r w:rsidRPr="00A8664A">
        <w:rPr>
          <w:sz w:val="20"/>
          <w:szCs w:val="20"/>
        </w:rPr>
        <w:t>Clinical</w:t>
      </w:r>
      <w:proofErr w:type="spellEnd"/>
      <w:r w:rsidRPr="00A8664A">
        <w:rPr>
          <w:sz w:val="20"/>
          <w:szCs w:val="20"/>
        </w:rPr>
        <w:t xml:space="preserve"> model: age, gender, diabetes duration, systolic blood pressure, HbA</w:t>
      </w:r>
      <w:r w:rsidRPr="00A8664A">
        <w:rPr>
          <w:sz w:val="20"/>
          <w:szCs w:val="20"/>
          <w:vertAlign w:val="subscript"/>
        </w:rPr>
        <w:t>1c</w:t>
      </w:r>
      <w:r w:rsidRPr="00A8664A">
        <w:rPr>
          <w:sz w:val="20"/>
          <w:szCs w:val="20"/>
        </w:rPr>
        <w:t xml:space="preserve">, CKD-EPI </w:t>
      </w:r>
      <w:proofErr w:type="spellStart"/>
      <w:r w:rsidRPr="00A8664A">
        <w:rPr>
          <w:sz w:val="20"/>
          <w:szCs w:val="20"/>
        </w:rPr>
        <w:t>eGFR</w:t>
      </w:r>
      <w:proofErr w:type="spellEnd"/>
      <w:r w:rsidRPr="00A8664A">
        <w:rPr>
          <w:sz w:val="20"/>
          <w:szCs w:val="20"/>
        </w:rPr>
        <w:t xml:space="preserve">, </w:t>
      </w:r>
      <w:proofErr w:type="spellStart"/>
      <w:r w:rsidRPr="00A8664A">
        <w:rPr>
          <w:sz w:val="20"/>
          <w:szCs w:val="20"/>
        </w:rPr>
        <w:t>uACR</w:t>
      </w:r>
      <w:proofErr w:type="spellEnd"/>
      <w:r w:rsidRPr="00A8664A">
        <w:rPr>
          <w:sz w:val="20"/>
          <w:szCs w:val="20"/>
        </w:rPr>
        <w:t xml:space="preserve">. </w:t>
      </w:r>
    </w:p>
    <w:p w14:paraId="7EED77A5" w14:textId="77777777" w:rsidR="005F635F" w:rsidRPr="00A8664A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c</w:t>
      </w:r>
      <w:r w:rsidRPr="00A8664A">
        <w:rPr>
          <w:sz w:val="20"/>
          <w:szCs w:val="20"/>
        </w:rPr>
        <w:t>Clinical</w:t>
      </w:r>
      <w:proofErr w:type="spellEnd"/>
      <w:r w:rsidRPr="00A8664A">
        <w:rPr>
          <w:sz w:val="20"/>
          <w:szCs w:val="20"/>
        </w:rPr>
        <w:t xml:space="preserve"> + sTNFR1 model: clinical model + plasma sTNFR1.</w:t>
      </w:r>
    </w:p>
    <w:p w14:paraId="7713F956" w14:textId="77777777" w:rsidR="005F635F" w:rsidRDefault="005F635F" w:rsidP="005F635F">
      <w:pPr>
        <w:spacing w:line="240" w:lineRule="auto"/>
        <w:contextualSpacing/>
        <w:rPr>
          <w:sz w:val="20"/>
          <w:szCs w:val="20"/>
          <w:lang w:val="en-IE"/>
        </w:rPr>
      </w:pPr>
      <w:proofErr w:type="spellStart"/>
      <w:r>
        <w:rPr>
          <w:sz w:val="20"/>
          <w:szCs w:val="20"/>
          <w:vertAlign w:val="superscript"/>
          <w:lang w:val="en-IE"/>
        </w:rPr>
        <w:t>d</w:t>
      </w:r>
      <w:r w:rsidRPr="00A8664A">
        <w:rPr>
          <w:sz w:val="20"/>
          <w:szCs w:val="20"/>
          <w:lang w:val="en-IE"/>
        </w:rPr>
        <w:t>Clinical</w:t>
      </w:r>
      <w:proofErr w:type="spellEnd"/>
      <w:r w:rsidRPr="00A8664A">
        <w:rPr>
          <w:sz w:val="20"/>
          <w:szCs w:val="20"/>
          <w:lang w:val="en-IE"/>
        </w:rPr>
        <w:t xml:space="preserve"> model versus clinical + sTNFR1 model.</w:t>
      </w:r>
    </w:p>
    <w:p w14:paraId="4F8161BF" w14:textId="318FC271" w:rsidR="005F635F" w:rsidRDefault="005F635F">
      <w:pPr>
        <w:spacing w:after="0" w:line="240" w:lineRule="auto"/>
        <w:rPr>
          <w:sz w:val="20"/>
          <w:szCs w:val="20"/>
          <w:lang w:val="en-IE"/>
        </w:rPr>
      </w:pPr>
      <w:r>
        <w:rPr>
          <w:sz w:val="20"/>
          <w:szCs w:val="20"/>
          <w:lang w:val="en-IE"/>
        </w:rPr>
        <w:br w:type="page"/>
      </w:r>
    </w:p>
    <w:p w14:paraId="411812D7" w14:textId="77777777" w:rsidR="005F635F" w:rsidRPr="00B72DAC" w:rsidRDefault="005F635F" w:rsidP="005F635F">
      <w:pPr>
        <w:spacing w:line="240" w:lineRule="auto"/>
        <w:contextualSpacing/>
        <w:rPr>
          <w:b/>
        </w:rPr>
      </w:pPr>
      <w:r>
        <w:rPr>
          <w:b/>
        </w:rPr>
        <w:t>Supplementary Table S2. Logistic Regression of the Risk of Renal Endpoints and Mortality According to B</w:t>
      </w:r>
      <w:r w:rsidRPr="00B72DAC">
        <w:rPr>
          <w:b/>
        </w:rPr>
        <w:t>a</w:t>
      </w:r>
      <w:r>
        <w:rPr>
          <w:b/>
        </w:rPr>
        <w:t>seline HbA</w:t>
      </w:r>
      <w:r w:rsidRPr="00EA7431">
        <w:rPr>
          <w:b/>
          <w:vertAlign w:val="subscript"/>
        </w:rPr>
        <w:t>1c</w:t>
      </w:r>
      <w:r>
        <w:rPr>
          <w:b/>
        </w:rPr>
        <w:t xml:space="preserve">, </w:t>
      </w:r>
      <w:proofErr w:type="spellStart"/>
      <w:r>
        <w:rPr>
          <w:b/>
        </w:rPr>
        <w:t>uACR</w:t>
      </w:r>
      <w:proofErr w:type="spellEnd"/>
      <w:r>
        <w:rPr>
          <w:b/>
        </w:rPr>
        <w:t xml:space="preserve"> and P</w:t>
      </w:r>
      <w:r w:rsidRPr="00B72DAC">
        <w:rPr>
          <w:b/>
        </w:rPr>
        <w:t xml:space="preserve">lasma sTNFR1 </w:t>
      </w:r>
      <w:r>
        <w:rPr>
          <w:b/>
        </w:rPr>
        <w:t xml:space="preserve">after Adjustment for Conventional Risk Factors for Renal Functional Decline in the Study </w:t>
      </w:r>
      <w:proofErr w:type="spellStart"/>
      <w:r>
        <w:rPr>
          <w:b/>
        </w:rPr>
        <w:t>C</w:t>
      </w:r>
      <w:r w:rsidRPr="00B72DAC">
        <w:rPr>
          <w:b/>
        </w:rPr>
        <w:t>ohort.</w:t>
      </w:r>
      <w:r w:rsidRPr="00B66C0C">
        <w:rPr>
          <w:b/>
          <w:vertAlign w:val="superscript"/>
        </w:rPr>
        <w:t>a</w:t>
      </w:r>
      <w:proofErr w:type="spellEnd"/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1087"/>
        <w:gridCol w:w="1465"/>
        <w:gridCol w:w="1275"/>
        <w:gridCol w:w="1560"/>
        <w:gridCol w:w="1275"/>
        <w:gridCol w:w="2694"/>
      </w:tblGrid>
      <w:tr w:rsidR="005F635F" w14:paraId="2C3ED0E5" w14:textId="77777777" w:rsidTr="00150673">
        <w:tc>
          <w:tcPr>
            <w:tcW w:w="3823" w:type="dxa"/>
          </w:tcPr>
          <w:p w14:paraId="5397A22A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3402" w:type="dxa"/>
            <w:gridSpan w:val="3"/>
          </w:tcPr>
          <w:p w14:paraId="7B34F9D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 xml:space="preserve">Clinical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110" w:type="dxa"/>
            <w:gridSpan w:val="3"/>
          </w:tcPr>
          <w:p w14:paraId="3A61FCC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 xml:space="preserve">Clinical + sTNFR1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694" w:type="dxa"/>
          </w:tcPr>
          <w:p w14:paraId="5C2C582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Likelihood ratio p-value</w:t>
            </w:r>
            <w:r w:rsidRPr="00576DDA">
              <w:rPr>
                <w:b/>
                <w:sz w:val="20"/>
                <w:szCs w:val="20"/>
                <w:vertAlign w:val="superscript"/>
                <w:lang w:val="en-IE"/>
              </w:rPr>
              <w:t>d</w:t>
            </w:r>
          </w:p>
        </w:tc>
      </w:tr>
      <w:tr w:rsidR="005F635F" w14:paraId="36F80F14" w14:textId="77777777" w:rsidTr="00150673">
        <w:trPr>
          <w:trHeight w:val="291"/>
        </w:trPr>
        <w:tc>
          <w:tcPr>
            <w:tcW w:w="3823" w:type="dxa"/>
          </w:tcPr>
          <w:p w14:paraId="00E0BD48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8CA2FB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576DD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087" w:type="dxa"/>
          </w:tcPr>
          <w:p w14:paraId="0F94B6E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465" w:type="dxa"/>
          </w:tcPr>
          <w:p w14:paraId="5738944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309E418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576DD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60" w:type="dxa"/>
          </w:tcPr>
          <w:p w14:paraId="42441BE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75" w:type="dxa"/>
          </w:tcPr>
          <w:p w14:paraId="49EE3FA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694" w:type="dxa"/>
          </w:tcPr>
          <w:p w14:paraId="540DF83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1EE132E5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65673579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sym w:font="Symbol" w:char="F0B3"/>
            </w:r>
            <w:r w:rsidRPr="00576DDA">
              <w:rPr>
                <w:b/>
                <w:sz w:val="20"/>
                <w:szCs w:val="20"/>
              </w:rPr>
              <w:t xml:space="preserve">40% decrease in CKD-EPI </w:t>
            </w:r>
            <w:proofErr w:type="spellStart"/>
            <w:r w:rsidRPr="00576DDA">
              <w:rPr>
                <w:b/>
                <w:sz w:val="20"/>
                <w:szCs w:val="20"/>
              </w:rPr>
              <w:t>eGFR</w:t>
            </w:r>
            <w:proofErr w:type="spellEnd"/>
            <w:r w:rsidRPr="00576DDA">
              <w:rPr>
                <w:b/>
                <w:sz w:val="20"/>
                <w:szCs w:val="20"/>
              </w:rPr>
              <w:t xml:space="preserve"> (n=</w:t>
            </w:r>
            <w:r>
              <w:rPr>
                <w:b/>
                <w:sz w:val="20"/>
                <w:szCs w:val="20"/>
              </w:rPr>
              <w:t>97</w:t>
            </w:r>
            <w:r w:rsidRPr="00576D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437B608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6F33521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5F635F" w14:paraId="796A90C4" w14:textId="77777777" w:rsidTr="00150673">
        <w:tc>
          <w:tcPr>
            <w:tcW w:w="3823" w:type="dxa"/>
          </w:tcPr>
          <w:p w14:paraId="406A3C74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469E0FF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087" w:type="dxa"/>
          </w:tcPr>
          <w:p w14:paraId="38D88C0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0.98-1.07</w:t>
            </w:r>
          </w:p>
        </w:tc>
        <w:tc>
          <w:tcPr>
            <w:tcW w:w="1465" w:type="dxa"/>
          </w:tcPr>
          <w:p w14:paraId="6680623F" w14:textId="77777777" w:rsidR="005F635F" w:rsidRPr="009F1070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9F1070">
              <w:rPr>
                <w:sz w:val="20"/>
                <w:szCs w:val="20"/>
              </w:rPr>
              <w:t>0.35</w:t>
            </w:r>
          </w:p>
        </w:tc>
        <w:tc>
          <w:tcPr>
            <w:tcW w:w="1275" w:type="dxa"/>
          </w:tcPr>
          <w:p w14:paraId="6646013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560" w:type="dxa"/>
          </w:tcPr>
          <w:p w14:paraId="26A8D41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0.98-1.08</w:t>
            </w:r>
          </w:p>
        </w:tc>
        <w:tc>
          <w:tcPr>
            <w:tcW w:w="1275" w:type="dxa"/>
          </w:tcPr>
          <w:p w14:paraId="35DDA35E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  <w:tc>
          <w:tcPr>
            <w:tcW w:w="2694" w:type="dxa"/>
          </w:tcPr>
          <w:p w14:paraId="12D1104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4DFF7097" w14:textId="77777777" w:rsidTr="00150673">
        <w:tc>
          <w:tcPr>
            <w:tcW w:w="3823" w:type="dxa"/>
          </w:tcPr>
          <w:p w14:paraId="08409DA7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31ECB94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1087" w:type="dxa"/>
          </w:tcPr>
          <w:p w14:paraId="618BC52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1.19-2.28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4A187C5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  <w:tc>
          <w:tcPr>
            <w:tcW w:w="1275" w:type="dxa"/>
          </w:tcPr>
          <w:p w14:paraId="2867988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1560" w:type="dxa"/>
          </w:tcPr>
          <w:p w14:paraId="2954763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1.21-2.38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28474A9C" w14:textId="77777777" w:rsidR="005F635F" w:rsidRPr="000A74AD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0A74AD">
              <w:rPr>
                <w:b/>
                <w:sz w:val="20"/>
                <w:szCs w:val="20"/>
              </w:rPr>
              <w:t>0.003</w:t>
            </w:r>
          </w:p>
        </w:tc>
        <w:tc>
          <w:tcPr>
            <w:tcW w:w="2694" w:type="dxa"/>
          </w:tcPr>
          <w:p w14:paraId="5206127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38A99287" w14:textId="77777777" w:rsidTr="00150673">
        <w:tc>
          <w:tcPr>
            <w:tcW w:w="3823" w:type="dxa"/>
          </w:tcPr>
          <w:p w14:paraId="5B8F3961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209926F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2E798F3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087788D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6CC8AC5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  <w:tc>
          <w:tcPr>
            <w:tcW w:w="1560" w:type="dxa"/>
          </w:tcPr>
          <w:p w14:paraId="69886D7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0.11-1.47</w:t>
            </w:r>
          </w:p>
        </w:tc>
        <w:tc>
          <w:tcPr>
            <w:tcW w:w="1275" w:type="dxa"/>
          </w:tcPr>
          <w:p w14:paraId="31DBF20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2694" w:type="dxa"/>
          </w:tcPr>
          <w:p w14:paraId="5DE1C0A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5D3100D6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5C670B2D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Doubling of serum creatinine (n=</w:t>
            </w:r>
            <w:r>
              <w:rPr>
                <w:b/>
                <w:sz w:val="20"/>
                <w:szCs w:val="20"/>
              </w:rPr>
              <w:t>97</w:t>
            </w:r>
            <w:r w:rsidRPr="00576D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782497C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2EDFDD1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5F635F" w14:paraId="388E60C7" w14:textId="77777777" w:rsidTr="00150673">
        <w:tc>
          <w:tcPr>
            <w:tcW w:w="3823" w:type="dxa"/>
          </w:tcPr>
          <w:p w14:paraId="3BF9F0E7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7E9B9B9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087" w:type="dxa"/>
          </w:tcPr>
          <w:p w14:paraId="32ADE41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0.94-1.07</w:t>
            </w:r>
          </w:p>
        </w:tc>
        <w:tc>
          <w:tcPr>
            <w:tcW w:w="1465" w:type="dxa"/>
          </w:tcPr>
          <w:p w14:paraId="54147BE8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1275" w:type="dxa"/>
          </w:tcPr>
          <w:p w14:paraId="30E2518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560" w:type="dxa"/>
          </w:tcPr>
          <w:p w14:paraId="755F084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0.94-1.07</w:t>
            </w:r>
          </w:p>
        </w:tc>
        <w:tc>
          <w:tcPr>
            <w:tcW w:w="1275" w:type="dxa"/>
          </w:tcPr>
          <w:p w14:paraId="59CE64C3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  <w:tc>
          <w:tcPr>
            <w:tcW w:w="2694" w:type="dxa"/>
          </w:tcPr>
          <w:p w14:paraId="5DFC712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106B81F9" w14:textId="77777777" w:rsidTr="00150673">
        <w:tc>
          <w:tcPr>
            <w:tcW w:w="3823" w:type="dxa"/>
          </w:tcPr>
          <w:p w14:paraId="49238A2F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7379096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1087" w:type="dxa"/>
          </w:tcPr>
          <w:p w14:paraId="0569EC6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1.38-3.65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4B9F631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1275" w:type="dxa"/>
          </w:tcPr>
          <w:p w14:paraId="3CA864B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1560" w:type="dxa"/>
          </w:tcPr>
          <w:p w14:paraId="232D46C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1.40-3.78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1B0223C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2694" w:type="dxa"/>
          </w:tcPr>
          <w:p w14:paraId="3C22719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622D90E3" w14:textId="77777777" w:rsidTr="00150673">
        <w:tc>
          <w:tcPr>
            <w:tcW w:w="3823" w:type="dxa"/>
          </w:tcPr>
          <w:p w14:paraId="0765ED13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6C44AD8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21C29DD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422D193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572C447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</w:tc>
        <w:tc>
          <w:tcPr>
            <w:tcW w:w="1560" w:type="dxa"/>
          </w:tcPr>
          <w:p w14:paraId="584B770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0.12-2.63</w:t>
            </w:r>
          </w:p>
        </w:tc>
        <w:tc>
          <w:tcPr>
            <w:tcW w:w="1275" w:type="dxa"/>
          </w:tcPr>
          <w:p w14:paraId="622118C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694" w:type="dxa"/>
          </w:tcPr>
          <w:p w14:paraId="2AC1A6E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44FB896E" w14:textId="77777777" w:rsidTr="00150673">
        <w:trPr>
          <w:trHeight w:val="290"/>
        </w:trPr>
        <w:tc>
          <w:tcPr>
            <w:tcW w:w="3823" w:type="dxa"/>
            <w:shd w:val="clear" w:color="auto" w:fill="D0CECE" w:themeFill="background2" w:themeFillShade="E6"/>
          </w:tcPr>
          <w:p w14:paraId="091C368D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Mortality (n=1</w:t>
            </w:r>
            <w:r>
              <w:rPr>
                <w:b/>
                <w:sz w:val="20"/>
                <w:szCs w:val="20"/>
              </w:rPr>
              <w:t>01</w:t>
            </w:r>
            <w:r w:rsidRPr="00576D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1A6569C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EAAAA" w:themeFill="background2" w:themeFillShade="BF"/>
          </w:tcPr>
          <w:p w14:paraId="3F97FE17" w14:textId="77777777" w:rsidR="005F635F" w:rsidRPr="005315FE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315FE">
              <w:rPr>
                <w:b/>
                <w:sz w:val="20"/>
                <w:szCs w:val="20"/>
              </w:rPr>
              <w:t>0.01</w:t>
            </w:r>
          </w:p>
        </w:tc>
      </w:tr>
      <w:tr w:rsidR="005F635F" w14:paraId="1B585A0C" w14:textId="77777777" w:rsidTr="00150673">
        <w:tc>
          <w:tcPr>
            <w:tcW w:w="3823" w:type="dxa"/>
          </w:tcPr>
          <w:p w14:paraId="00D408F9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6168DAE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1087" w:type="dxa"/>
          </w:tcPr>
          <w:p w14:paraId="0EA37ED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1.00-1.12</w:t>
            </w:r>
          </w:p>
        </w:tc>
        <w:tc>
          <w:tcPr>
            <w:tcW w:w="1465" w:type="dxa"/>
          </w:tcPr>
          <w:p w14:paraId="314664D0" w14:textId="77777777" w:rsidR="005F635F" w:rsidRPr="00187778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187778">
              <w:rPr>
                <w:sz w:val="20"/>
                <w:szCs w:val="20"/>
              </w:rPr>
              <w:t>0.05</w:t>
            </w:r>
          </w:p>
        </w:tc>
        <w:tc>
          <w:tcPr>
            <w:tcW w:w="1275" w:type="dxa"/>
          </w:tcPr>
          <w:p w14:paraId="74963D7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1560" w:type="dxa"/>
          </w:tcPr>
          <w:p w14:paraId="42C0665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0.99-1.11</w:t>
            </w:r>
          </w:p>
        </w:tc>
        <w:tc>
          <w:tcPr>
            <w:tcW w:w="1275" w:type="dxa"/>
          </w:tcPr>
          <w:p w14:paraId="6A22809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2694" w:type="dxa"/>
          </w:tcPr>
          <w:p w14:paraId="48AC76D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43D00664" w14:textId="77777777" w:rsidTr="00150673">
        <w:tc>
          <w:tcPr>
            <w:tcW w:w="3823" w:type="dxa"/>
          </w:tcPr>
          <w:p w14:paraId="27833176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6F0D510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1087" w:type="dxa"/>
          </w:tcPr>
          <w:p w14:paraId="6CEB9A7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0.78-1.50</w:t>
            </w:r>
          </w:p>
        </w:tc>
        <w:tc>
          <w:tcPr>
            <w:tcW w:w="1465" w:type="dxa"/>
          </w:tcPr>
          <w:p w14:paraId="2590D3C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  <w:tc>
          <w:tcPr>
            <w:tcW w:w="1275" w:type="dxa"/>
          </w:tcPr>
          <w:p w14:paraId="4018E3A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1560" w:type="dxa"/>
          </w:tcPr>
          <w:p w14:paraId="15E1D17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0.67-1.37</w:t>
            </w:r>
          </w:p>
        </w:tc>
        <w:tc>
          <w:tcPr>
            <w:tcW w:w="1275" w:type="dxa"/>
          </w:tcPr>
          <w:p w14:paraId="132D6F4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2694" w:type="dxa"/>
          </w:tcPr>
          <w:p w14:paraId="51123D8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10D92FBB" w14:textId="77777777" w:rsidTr="00150673">
        <w:tc>
          <w:tcPr>
            <w:tcW w:w="3823" w:type="dxa"/>
          </w:tcPr>
          <w:p w14:paraId="1E91FEB3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61E4E0B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248E5F9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04F709A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143998D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7.93</w:t>
            </w:r>
          </w:p>
        </w:tc>
        <w:tc>
          <w:tcPr>
            <w:tcW w:w="1560" w:type="dxa"/>
          </w:tcPr>
          <w:p w14:paraId="00AA50A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1.57-52.8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20E4952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2694" w:type="dxa"/>
          </w:tcPr>
          <w:p w14:paraId="7C3B7A8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186A73E7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7708D326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Composite endpoint 1</w:t>
            </w:r>
            <w:r>
              <w:rPr>
                <w:b/>
                <w:sz w:val="20"/>
                <w:szCs w:val="20"/>
                <w:vertAlign w:val="superscript"/>
              </w:rPr>
              <w:t>e</w:t>
            </w:r>
            <w:r w:rsidRPr="00576DDA">
              <w:rPr>
                <w:b/>
                <w:sz w:val="20"/>
                <w:szCs w:val="20"/>
              </w:rPr>
              <w:t xml:space="preserve"> (n=1</w:t>
            </w:r>
            <w:r>
              <w:rPr>
                <w:b/>
                <w:sz w:val="20"/>
                <w:szCs w:val="20"/>
              </w:rPr>
              <w:t>01</w:t>
            </w:r>
            <w:r w:rsidRPr="00576D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28995E2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1EBECA7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</w:tr>
      <w:tr w:rsidR="005F635F" w14:paraId="60CBE188" w14:textId="77777777" w:rsidTr="00150673">
        <w:trPr>
          <w:trHeight w:val="262"/>
        </w:trPr>
        <w:tc>
          <w:tcPr>
            <w:tcW w:w="3823" w:type="dxa"/>
          </w:tcPr>
          <w:p w14:paraId="46ED26A1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12EFD3C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087" w:type="dxa"/>
          </w:tcPr>
          <w:p w14:paraId="159CDC6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0.99-1.09</w:t>
            </w:r>
          </w:p>
        </w:tc>
        <w:tc>
          <w:tcPr>
            <w:tcW w:w="1465" w:type="dxa"/>
          </w:tcPr>
          <w:p w14:paraId="3DC02419" w14:textId="77777777" w:rsidR="005F635F" w:rsidRPr="00635329" w:rsidDel="008A78E5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35329">
              <w:rPr>
                <w:sz w:val="20"/>
                <w:szCs w:val="20"/>
              </w:rPr>
              <w:t>0.14</w:t>
            </w:r>
          </w:p>
        </w:tc>
        <w:tc>
          <w:tcPr>
            <w:tcW w:w="1275" w:type="dxa"/>
          </w:tcPr>
          <w:p w14:paraId="0F35B44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560" w:type="dxa"/>
          </w:tcPr>
          <w:p w14:paraId="1A515EB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0.99-1.09</w:t>
            </w:r>
          </w:p>
        </w:tc>
        <w:tc>
          <w:tcPr>
            <w:tcW w:w="1275" w:type="dxa"/>
            <w:shd w:val="clear" w:color="auto" w:fill="auto"/>
          </w:tcPr>
          <w:p w14:paraId="3EAC1775" w14:textId="77777777" w:rsidR="005F635F" w:rsidRPr="00661DEC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61DEC">
              <w:rPr>
                <w:sz w:val="20"/>
                <w:szCs w:val="20"/>
              </w:rPr>
              <w:t>0.15</w:t>
            </w:r>
          </w:p>
        </w:tc>
        <w:tc>
          <w:tcPr>
            <w:tcW w:w="2694" w:type="dxa"/>
          </w:tcPr>
          <w:p w14:paraId="6B0CB01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2EB3D7A4" w14:textId="77777777" w:rsidTr="00150673">
        <w:trPr>
          <w:trHeight w:val="181"/>
        </w:trPr>
        <w:tc>
          <w:tcPr>
            <w:tcW w:w="3823" w:type="dxa"/>
          </w:tcPr>
          <w:p w14:paraId="0897F866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49211A4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</w:t>
            </w:r>
          </w:p>
        </w:tc>
        <w:tc>
          <w:tcPr>
            <w:tcW w:w="1087" w:type="dxa"/>
          </w:tcPr>
          <w:p w14:paraId="15FACD1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1.17-2.13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519BED3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  <w:tc>
          <w:tcPr>
            <w:tcW w:w="1275" w:type="dxa"/>
          </w:tcPr>
          <w:p w14:paraId="65E901D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</w:t>
            </w:r>
          </w:p>
        </w:tc>
        <w:tc>
          <w:tcPr>
            <w:tcW w:w="1560" w:type="dxa"/>
          </w:tcPr>
          <w:p w14:paraId="36F9912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1.17-2.13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1F41F6B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0.004</w:t>
            </w:r>
          </w:p>
        </w:tc>
        <w:tc>
          <w:tcPr>
            <w:tcW w:w="2694" w:type="dxa"/>
          </w:tcPr>
          <w:p w14:paraId="40A2556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386E425F" w14:textId="77777777" w:rsidTr="00150673">
        <w:tc>
          <w:tcPr>
            <w:tcW w:w="3823" w:type="dxa"/>
          </w:tcPr>
          <w:p w14:paraId="44648C63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606A9BB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74E3941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59B5186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137751B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1560" w:type="dxa"/>
          </w:tcPr>
          <w:p w14:paraId="63858DF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0.38-3.49</w:t>
            </w:r>
          </w:p>
        </w:tc>
        <w:tc>
          <w:tcPr>
            <w:tcW w:w="1275" w:type="dxa"/>
          </w:tcPr>
          <w:p w14:paraId="15A47CC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  <w:tc>
          <w:tcPr>
            <w:tcW w:w="2694" w:type="dxa"/>
          </w:tcPr>
          <w:p w14:paraId="6253804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779C8F20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78F51106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Composite endpoint 2</w:t>
            </w:r>
            <w:r>
              <w:rPr>
                <w:b/>
                <w:sz w:val="20"/>
                <w:szCs w:val="20"/>
                <w:vertAlign w:val="superscript"/>
              </w:rPr>
              <w:t>f</w:t>
            </w:r>
            <w:r w:rsidRPr="00576DDA">
              <w:rPr>
                <w:b/>
                <w:sz w:val="20"/>
                <w:szCs w:val="20"/>
              </w:rPr>
              <w:t xml:space="preserve"> (n=1</w:t>
            </w:r>
            <w:r>
              <w:rPr>
                <w:b/>
                <w:sz w:val="20"/>
                <w:szCs w:val="20"/>
              </w:rPr>
              <w:t>01</w:t>
            </w:r>
            <w:r w:rsidRPr="00576D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6C9AFD3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10F08EA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</w:tr>
      <w:tr w:rsidR="005F635F" w14:paraId="0BF90C4C" w14:textId="77777777" w:rsidTr="00150673">
        <w:tc>
          <w:tcPr>
            <w:tcW w:w="3823" w:type="dxa"/>
          </w:tcPr>
          <w:p w14:paraId="4C2BBA42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449544B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087" w:type="dxa"/>
          </w:tcPr>
          <w:p w14:paraId="2D7A69B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1.00-1.09</w:t>
            </w:r>
          </w:p>
        </w:tc>
        <w:tc>
          <w:tcPr>
            <w:tcW w:w="1465" w:type="dxa"/>
          </w:tcPr>
          <w:p w14:paraId="4C374D27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1275" w:type="dxa"/>
          </w:tcPr>
          <w:p w14:paraId="0097B4A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560" w:type="dxa"/>
          </w:tcPr>
          <w:p w14:paraId="56FB0CB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0.99-1.09</w:t>
            </w:r>
          </w:p>
        </w:tc>
        <w:tc>
          <w:tcPr>
            <w:tcW w:w="1275" w:type="dxa"/>
          </w:tcPr>
          <w:p w14:paraId="7823A756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2694" w:type="dxa"/>
          </w:tcPr>
          <w:p w14:paraId="0AD7984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4F05D281" w14:textId="77777777" w:rsidTr="00150673">
        <w:tc>
          <w:tcPr>
            <w:tcW w:w="3823" w:type="dxa"/>
          </w:tcPr>
          <w:p w14:paraId="6C597DCC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403BF22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1087" w:type="dxa"/>
          </w:tcPr>
          <w:p w14:paraId="56C64D9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1.07-1.92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109B57E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1275" w:type="dxa"/>
          </w:tcPr>
          <w:p w14:paraId="3287D55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1560" w:type="dxa"/>
          </w:tcPr>
          <w:p w14:paraId="200F583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1.06-1.90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07B752D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2694" w:type="dxa"/>
          </w:tcPr>
          <w:p w14:paraId="1EF2432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0A4F8279" w14:textId="77777777" w:rsidTr="00150673">
        <w:tc>
          <w:tcPr>
            <w:tcW w:w="3823" w:type="dxa"/>
          </w:tcPr>
          <w:p w14:paraId="2D697B54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42ACFE8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01ADB06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7F542E3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5B7DB791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1560" w:type="dxa"/>
          </w:tcPr>
          <w:p w14:paraId="00F8207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0.67-6.62</w:t>
            </w:r>
          </w:p>
        </w:tc>
        <w:tc>
          <w:tcPr>
            <w:tcW w:w="1275" w:type="dxa"/>
          </w:tcPr>
          <w:p w14:paraId="4A01AF6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694" w:type="dxa"/>
          </w:tcPr>
          <w:p w14:paraId="3DB2AAC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274D0312" w14:textId="77777777" w:rsidR="005F635F" w:rsidRPr="00B66C0C" w:rsidRDefault="005F635F" w:rsidP="005F635F">
      <w:pPr>
        <w:spacing w:line="240" w:lineRule="auto"/>
        <w:contextualSpacing/>
        <w:rPr>
          <w:rFonts w:eastAsia="Times New Roman" w:cs="Times New Roman"/>
          <w:sz w:val="20"/>
          <w:szCs w:val="20"/>
        </w:rPr>
      </w:pPr>
      <w:r w:rsidRPr="00765C69">
        <w:rPr>
          <w:rFonts w:eastAsia="Times New Roman"/>
          <w:sz w:val="20"/>
          <w:szCs w:val="20"/>
          <w:vertAlign w:val="superscript"/>
        </w:rPr>
        <w:t>a</w:t>
      </w:r>
      <w:r>
        <w:rPr>
          <w:rFonts w:eastAsia="Times New Roman"/>
          <w:sz w:val="20"/>
          <w:szCs w:val="20"/>
        </w:rPr>
        <w:t xml:space="preserve">95% CI = 95% confidence interval; </w:t>
      </w:r>
      <w:r w:rsidRPr="00765C69">
        <w:rPr>
          <w:rFonts w:eastAsia="Times New Roman"/>
          <w:sz w:val="20"/>
          <w:szCs w:val="20"/>
        </w:rPr>
        <w:t xml:space="preserve">CKD-EPI = Chronic Kidney Disease-Epidemiology Collaboration; </w:t>
      </w:r>
      <w:proofErr w:type="spellStart"/>
      <w:r w:rsidRPr="00765C69">
        <w:rPr>
          <w:rFonts w:eastAsia="Times New Roman"/>
          <w:sz w:val="20"/>
          <w:szCs w:val="20"/>
        </w:rPr>
        <w:t>eGFR</w:t>
      </w:r>
      <w:proofErr w:type="spellEnd"/>
      <w:r w:rsidRPr="00765C69">
        <w:rPr>
          <w:rFonts w:eastAsia="Times New Roman"/>
          <w:sz w:val="20"/>
          <w:szCs w:val="20"/>
        </w:rPr>
        <w:t xml:space="preserve"> = estimated glomerular filtration rate;</w:t>
      </w:r>
      <w:r>
        <w:rPr>
          <w:rFonts w:eastAsia="Times New Roman"/>
          <w:sz w:val="20"/>
          <w:szCs w:val="20"/>
        </w:rPr>
        <w:t xml:space="preserve"> </w:t>
      </w:r>
      <w:r>
        <w:rPr>
          <w:sz w:val="20"/>
          <w:szCs w:val="20"/>
        </w:rPr>
        <w:t>HbA</w:t>
      </w:r>
      <w:r w:rsidRPr="00EA7431">
        <w:rPr>
          <w:sz w:val="20"/>
          <w:szCs w:val="20"/>
          <w:vertAlign w:val="subscript"/>
        </w:rPr>
        <w:t>1c</w:t>
      </w:r>
      <w:r>
        <w:rPr>
          <w:sz w:val="20"/>
          <w:szCs w:val="20"/>
        </w:rPr>
        <w:t xml:space="preserve"> = glycated haemoglobin;</w:t>
      </w:r>
      <w:r w:rsidRPr="00765C69">
        <w:rPr>
          <w:rFonts w:eastAsia="Times New Roman"/>
          <w:sz w:val="20"/>
          <w:szCs w:val="20"/>
        </w:rPr>
        <w:t xml:space="preserve"> N/A = not applicable;</w:t>
      </w:r>
      <w:r>
        <w:rPr>
          <w:rFonts w:eastAsia="Times New Roman"/>
          <w:sz w:val="20"/>
          <w:szCs w:val="20"/>
        </w:rPr>
        <w:t xml:space="preserve"> OR = odds ratio;</w:t>
      </w:r>
      <w:r w:rsidRPr="00765C69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sTNFR1 =</w:t>
      </w:r>
      <w:r w:rsidRPr="00765C69">
        <w:rPr>
          <w:rFonts w:eastAsia="Times New Roman"/>
          <w:sz w:val="20"/>
          <w:szCs w:val="20"/>
        </w:rPr>
        <w:t xml:space="preserve"> soluble tumour necrosis factor receptor-1</w:t>
      </w:r>
      <w:r>
        <w:rPr>
          <w:rFonts w:eastAsia="Times New Roman"/>
          <w:sz w:val="20"/>
          <w:szCs w:val="20"/>
        </w:rPr>
        <w:t xml:space="preserve">; </w:t>
      </w:r>
      <w:proofErr w:type="spellStart"/>
      <w:r>
        <w:rPr>
          <w:rFonts w:eastAsia="Times New Roman"/>
          <w:sz w:val="20"/>
          <w:szCs w:val="20"/>
        </w:rPr>
        <w:t>u</w:t>
      </w:r>
      <w:r w:rsidRPr="00765C69">
        <w:rPr>
          <w:rFonts w:eastAsia="Times New Roman"/>
          <w:sz w:val="20"/>
          <w:szCs w:val="20"/>
        </w:rPr>
        <w:t>ACR</w:t>
      </w:r>
      <w:proofErr w:type="spellEnd"/>
      <w:r w:rsidRPr="00765C69">
        <w:rPr>
          <w:rFonts w:eastAsia="Times New Roman"/>
          <w:sz w:val="20"/>
          <w:szCs w:val="20"/>
        </w:rPr>
        <w:t xml:space="preserve"> = </w:t>
      </w:r>
      <w:r>
        <w:rPr>
          <w:rFonts w:eastAsia="Times New Roman"/>
          <w:sz w:val="20"/>
          <w:szCs w:val="20"/>
        </w:rPr>
        <w:t xml:space="preserve">urine </w:t>
      </w:r>
      <w:r w:rsidRPr="00765C69">
        <w:rPr>
          <w:rFonts w:eastAsia="Times New Roman"/>
          <w:sz w:val="20"/>
          <w:szCs w:val="20"/>
        </w:rPr>
        <w:t>albumin-to-creatinine ratio</w:t>
      </w:r>
      <w:r>
        <w:rPr>
          <w:rFonts w:eastAsia="Times New Roman"/>
          <w:sz w:val="20"/>
          <w:szCs w:val="20"/>
        </w:rPr>
        <w:t>.</w:t>
      </w:r>
    </w:p>
    <w:p w14:paraId="507B9C56" w14:textId="77777777" w:rsidR="005F635F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>Clinical</w:t>
      </w:r>
      <w:proofErr w:type="spellEnd"/>
      <w:r>
        <w:rPr>
          <w:sz w:val="20"/>
          <w:szCs w:val="20"/>
        </w:rPr>
        <w:t xml:space="preserve"> model: age, gender, diabetes duration, systolic blood pressure, HbA</w:t>
      </w:r>
      <w:r w:rsidRPr="001F731B">
        <w:rPr>
          <w:sz w:val="20"/>
          <w:szCs w:val="20"/>
          <w:vertAlign w:val="subscript"/>
        </w:rPr>
        <w:t>1c</w:t>
      </w:r>
      <w:r>
        <w:rPr>
          <w:sz w:val="20"/>
          <w:szCs w:val="20"/>
        </w:rPr>
        <w:t xml:space="preserve">, CKD-EPI </w:t>
      </w:r>
      <w:proofErr w:type="spellStart"/>
      <w:r>
        <w:rPr>
          <w:sz w:val="20"/>
          <w:szCs w:val="20"/>
        </w:rPr>
        <w:t>eGFR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uACR</w:t>
      </w:r>
      <w:proofErr w:type="spellEnd"/>
      <w:r>
        <w:rPr>
          <w:sz w:val="20"/>
          <w:szCs w:val="20"/>
        </w:rPr>
        <w:t xml:space="preserve">. </w:t>
      </w:r>
    </w:p>
    <w:p w14:paraId="31295E11" w14:textId="77777777" w:rsidR="005F635F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>Clinical</w:t>
      </w:r>
      <w:proofErr w:type="spellEnd"/>
      <w:r>
        <w:rPr>
          <w:sz w:val="20"/>
          <w:szCs w:val="20"/>
        </w:rPr>
        <w:t xml:space="preserve"> + sTNFR1 model: clinical model + plasma sTNFR1.</w:t>
      </w:r>
    </w:p>
    <w:p w14:paraId="1B0A8F50" w14:textId="77777777" w:rsidR="005F635F" w:rsidRPr="00BA5100" w:rsidRDefault="005F635F" w:rsidP="005F635F">
      <w:pPr>
        <w:spacing w:line="240" w:lineRule="auto"/>
        <w:contextualSpacing/>
        <w:rPr>
          <w:sz w:val="20"/>
          <w:szCs w:val="20"/>
          <w:lang w:val="en-IE"/>
        </w:rPr>
      </w:pPr>
      <w:proofErr w:type="spellStart"/>
      <w:r>
        <w:rPr>
          <w:sz w:val="20"/>
          <w:szCs w:val="20"/>
          <w:vertAlign w:val="superscript"/>
          <w:lang w:val="en-IE"/>
        </w:rPr>
        <w:t>d</w:t>
      </w:r>
      <w:r w:rsidRPr="00A8664A">
        <w:rPr>
          <w:sz w:val="20"/>
          <w:szCs w:val="20"/>
          <w:lang w:val="en-IE"/>
        </w:rPr>
        <w:t>Clinical</w:t>
      </w:r>
      <w:proofErr w:type="spellEnd"/>
      <w:r w:rsidRPr="00A8664A">
        <w:rPr>
          <w:sz w:val="20"/>
          <w:szCs w:val="20"/>
          <w:lang w:val="en-IE"/>
        </w:rPr>
        <w:t xml:space="preserve"> model </w:t>
      </w:r>
      <w:r>
        <w:rPr>
          <w:sz w:val="20"/>
          <w:szCs w:val="20"/>
          <w:lang w:val="en-IE"/>
        </w:rPr>
        <w:t>versus clinical + sTNFR1 model.</w:t>
      </w:r>
    </w:p>
    <w:p w14:paraId="7F28C16E" w14:textId="77777777" w:rsidR="005F635F" w:rsidRPr="002750B8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e</w:t>
      </w:r>
      <w:r w:rsidRPr="002750B8">
        <w:rPr>
          <w:sz w:val="20"/>
          <w:szCs w:val="20"/>
        </w:rPr>
        <w:t>Composite</w:t>
      </w:r>
      <w:proofErr w:type="spellEnd"/>
      <w:r w:rsidRPr="002750B8">
        <w:rPr>
          <w:sz w:val="20"/>
          <w:szCs w:val="20"/>
        </w:rPr>
        <w:t xml:space="preserve"> endpoint 1: </w:t>
      </w:r>
      <w:r w:rsidRPr="002750B8">
        <w:rPr>
          <w:sz w:val="20"/>
          <w:szCs w:val="20"/>
        </w:rPr>
        <w:sym w:font="Symbol" w:char="F0B3"/>
      </w:r>
      <w:r w:rsidRPr="002750B8">
        <w:rPr>
          <w:sz w:val="20"/>
          <w:szCs w:val="20"/>
        </w:rPr>
        <w:t xml:space="preserve">40% decrease in CKD-EPI </w:t>
      </w:r>
      <w:proofErr w:type="spellStart"/>
      <w:r w:rsidRPr="002750B8">
        <w:rPr>
          <w:sz w:val="20"/>
          <w:szCs w:val="20"/>
        </w:rPr>
        <w:t>eGFR</w:t>
      </w:r>
      <w:proofErr w:type="spellEnd"/>
      <w:r w:rsidRPr="002750B8">
        <w:rPr>
          <w:sz w:val="20"/>
          <w:szCs w:val="20"/>
        </w:rPr>
        <w:t>, d</w:t>
      </w:r>
      <w:r>
        <w:rPr>
          <w:sz w:val="20"/>
          <w:szCs w:val="20"/>
        </w:rPr>
        <w:t>oubling of serum creatinine, renal replacement therapy</w:t>
      </w:r>
      <w:r w:rsidRPr="002750B8">
        <w:rPr>
          <w:sz w:val="20"/>
          <w:szCs w:val="20"/>
        </w:rPr>
        <w:t>, or mortality</w:t>
      </w:r>
      <w:r>
        <w:rPr>
          <w:sz w:val="20"/>
          <w:szCs w:val="20"/>
        </w:rPr>
        <w:t>.</w:t>
      </w:r>
    </w:p>
    <w:p w14:paraId="5991A334" w14:textId="77777777" w:rsidR="005F635F" w:rsidRDefault="005F635F" w:rsidP="005F635F">
      <w:pPr>
        <w:spacing w:line="240" w:lineRule="auto"/>
        <w:contextualSpacing/>
      </w:pPr>
      <w:proofErr w:type="spellStart"/>
      <w:r>
        <w:rPr>
          <w:sz w:val="20"/>
          <w:szCs w:val="20"/>
          <w:vertAlign w:val="superscript"/>
        </w:rPr>
        <w:t>f</w:t>
      </w:r>
      <w:r w:rsidRPr="002750B8">
        <w:rPr>
          <w:sz w:val="20"/>
          <w:szCs w:val="20"/>
        </w:rPr>
        <w:t>Composite</w:t>
      </w:r>
      <w:proofErr w:type="spellEnd"/>
      <w:r w:rsidRPr="002750B8">
        <w:rPr>
          <w:sz w:val="20"/>
          <w:szCs w:val="20"/>
        </w:rPr>
        <w:t xml:space="preserve"> endpoint 2: d</w:t>
      </w:r>
      <w:r>
        <w:rPr>
          <w:sz w:val="20"/>
          <w:szCs w:val="20"/>
        </w:rPr>
        <w:t>oubling of serum creatinine, renal replacement therapy</w:t>
      </w:r>
      <w:r w:rsidRPr="002750B8">
        <w:rPr>
          <w:sz w:val="20"/>
          <w:szCs w:val="20"/>
        </w:rPr>
        <w:t>, or mortality</w:t>
      </w:r>
      <w:r>
        <w:rPr>
          <w:sz w:val="20"/>
          <w:szCs w:val="20"/>
        </w:rPr>
        <w:t>.</w:t>
      </w:r>
    </w:p>
    <w:p w14:paraId="73232BA9" w14:textId="432EE0AD" w:rsidR="005F635F" w:rsidRDefault="005F635F">
      <w:pPr>
        <w:spacing w:after="0" w:line="240" w:lineRule="auto"/>
        <w:rPr>
          <w:sz w:val="20"/>
          <w:szCs w:val="20"/>
          <w:lang w:val="en-IE"/>
        </w:rPr>
      </w:pPr>
      <w:r>
        <w:rPr>
          <w:sz w:val="20"/>
          <w:szCs w:val="20"/>
          <w:lang w:val="en-IE"/>
        </w:rPr>
        <w:br w:type="page"/>
      </w:r>
    </w:p>
    <w:p w14:paraId="1CED556C" w14:textId="77777777" w:rsidR="005F635F" w:rsidRPr="00B72DAC" w:rsidRDefault="005F635F" w:rsidP="005F635F">
      <w:pPr>
        <w:spacing w:line="240" w:lineRule="auto"/>
        <w:contextualSpacing/>
        <w:rPr>
          <w:b/>
        </w:rPr>
      </w:pPr>
      <w:r>
        <w:rPr>
          <w:b/>
        </w:rPr>
        <w:t>Supplementary Table S3. Cox Proportional Hazards and Logistic Regression of the Risk of Renal Endpoints and Mortality</w:t>
      </w:r>
      <w:r w:rsidRPr="00212C40">
        <w:rPr>
          <w:b/>
        </w:rPr>
        <w:t xml:space="preserve"> </w:t>
      </w:r>
      <w:r>
        <w:rPr>
          <w:b/>
        </w:rPr>
        <w:t xml:space="preserve">in Those with </w:t>
      </w:r>
      <w:r>
        <w:rPr>
          <w:b/>
        </w:rPr>
        <w:sym w:font="Symbol" w:char="F0B3"/>
      </w:r>
      <w:r>
        <w:rPr>
          <w:b/>
        </w:rPr>
        <w:t>2 Years’ Renal Functional Follow-Up Data According to B</w:t>
      </w:r>
      <w:r w:rsidRPr="00B72DAC">
        <w:rPr>
          <w:b/>
        </w:rPr>
        <w:t>a</w:t>
      </w:r>
      <w:r>
        <w:rPr>
          <w:b/>
        </w:rPr>
        <w:t>seline HbA</w:t>
      </w:r>
      <w:r w:rsidRPr="00EA7431">
        <w:rPr>
          <w:b/>
          <w:vertAlign w:val="subscript"/>
        </w:rPr>
        <w:t>1c</w:t>
      </w:r>
      <w:r>
        <w:rPr>
          <w:b/>
        </w:rPr>
        <w:t xml:space="preserve">, </w:t>
      </w:r>
      <w:proofErr w:type="spellStart"/>
      <w:r>
        <w:rPr>
          <w:b/>
        </w:rPr>
        <w:t>uACR</w:t>
      </w:r>
      <w:proofErr w:type="spellEnd"/>
      <w:r>
        <w:rPr>
          <w:b/>
        </w:rPr>
        <w:t xml:space="preserve"> and P</w:t>
      </w:r>
      <w:r w:rsidRPr="00B72DAC">
        <w:rPr>
          <w:b/>
        </w:rPr>
        <w:t xml:space="preserve">lasma sTNFR1 </w:t>
      </w:r>
      <w:r>
        <w:rPr>
          <w:b/>
        </w:rPr>
        <w:t>after Adjustment for Conventional Risk Factors for Renal Functional Decline in the Study C</w:t>
      </w:r>
      <w:r w:rsidRPr="00B72DAC">
        <w:rPr>
          <w:b/>
        </w:rPr>
        <w:t>ohort</w:t>
      </w:r>
      <w:r>
        <w:rPr>
          <w:b/>
        </w:rPr>
        <w:t xml:space="preserve"> (n=87</w:t>
      </w:r>
      <w:proofErr w:type="gramStart"/>
      <w:r>
        <w:rPr>
          <w:b/>
        </w:rPr>
        <w:t>)</w:t>
      </w:r>
      <w:r w:rsidRPr="00B72DAC">
        <w:rPr>
          <w:b/>
        </w:rPr>
        <w:t>.</w:t>
      </w:r>
      <w:r w:rsidRPr="00B66C0C">
        <w:rPr>
          <w:b/>
          <w:vertAlign w:val="superscript"/>
        </w:rPr>
        <w:t>a</w:t>
      </w:r>
      <w:proofErr w:type="gramEnd"/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1087"/>
        <w:gridCol w:w="1465"/>
        <w:gridCol w:w="1275"/>
        <w:gridCol w:w="1560"/>
        <w:gridCol w:w="1275"/>
        <w:gridCol w:w="2694"/>
      </w:tblGrid>
      <w:tr w:rsidR="005F635F" w14:paraId="51C76880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57F2D458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10206" w:type="dxa"/>
            <w:gridSpan w:val="7"/>
            <w:shd w:val="clear" w:color="auto" w:fill="D0CECE" w:themeFill="background2" w:themeFillShade="E6"/>
          </w:tcPr>
          <w:p w14:paraId="19C9121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</w:rPr>
              <w:t>Cox proportional hazards regression</w:t>
            </w:r>
          </w:p>
        </w:tc>
      </w:tr>
      <w:tr w:rsidR="005F635F" w14:paraId="13D75A44" w14:textId="77777777" w:rsidTr="00150673">
        <w:tc>
          <w:tcPr>
            <w:tcW w:w="3823" w:type="dxa"/>
          </w:tcPr>
          <w:p w14:paraId="6A00CB2B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3B7F143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 xml:space="preserve">Clinical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110" w:type="dxa"/>
            <w:gridSpan w:val="3"/>
          </w:tcPr>
          <w:p w14:paraId="1536D1B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 xml:space="preserve">Clinical + sTNFR1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694" w:type="dxa"/>
          </w:tcPr>
          <w:p w14:paraId="7318A74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Likelihood ratio p-value</w:t>
            </w:r>
            <w:r w:rsidRPr="00576DDA">
              <w:rPr>
                <w:b/>
                <w:sz w:val="20"/>
                <w:szCs w:val="20"/>
                <w:vertAlign w:val="superscript"/>
                <w:lang w:val="en-IE"/>
              </w:rPr>
              <w:t>d</w:t>
            </w:r>
          </w:p>
        </w:tc>
      </w:tr>
      <w:tr w:rsidR="005F635F" w14:paraId="5C2F3A09" w14:textId="77777777" w:rsidTr="00150673">
        <w:trPr>
          <w:trHeight w:val="291"/>
        </w:trPr>
        <w:tc>
          <w:tcPr>
            <w:tcW w:w="3823" w:type="dxa"/>
          </w:tcPr>
          <w:p w14:paraId="47AEB127" w14:textId="77777777" w:rsidR="005F635F" w:rsidRPr="00576DDA" w:rsidRDefault="005F635F" w:rsidP="00150673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3CF05D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HR</w:t>
            </w:r>
          </w:p>
        </w:tc>
        <w:tc>
          <w:tcPr>
            <w:tcW w:w="1087" w:type="dxa"/>
          </w:tcPr>
          <w:p w14:paraId="081F55A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465" w:type="dxa"/>
          </w:tcPr>
          <w:p w14:paraId="3524E37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6338491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HR</w:t>
            </w:r>
          </w:p>
        </w:tc>
        <w:tc>
          <w:tcPr>
            <w:tcW w:w="1560" w:type="dxa"/>
          </w:tcPr>
          <w:p w14:paraId="0158DBE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75" w:type="dxa"/>
          </w:tcPr>
          <w:p w14:paraId="48F94A5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694" w:type="dxa"/>
          </w:tcPr>
          <w:p w14:paraId="1EA5DD8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5DAA13F7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1AD25080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sym w:font="Symbol" w:char="F0B3"/>
            </w:r>
            <w:r w:rsidRPr="00576DDA">
              <w:rPr>
                <w:b/>
                <w:sz w:val="20"/>
                <w:szCs w:val="20"/>
              </w:rPr>
              <w:t xml:space="preserve">40% decrease in CKD-EPI </w:t>
            </w:r>
            <w:proofErr w:type="spellStart"/>
            <w:r w:rsidRPr="00576DDA">
              <w:rPr>
                <w:b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1167013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37A55B3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</w:tr>
      <w:tr w:rsidR="005F635F" w14:paraId="37BAD5C3" w14:textId="77777777" w:rsidTr="00150673">
        <w:tc>
          <w:tcPr>
            <w:tcW w:w="3823" w:type="dxa"/>
          </w:tcPr>
          <w:p w14:paraId="60CCDEA5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2E8639B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087" w:type="dxa"/>
          </w:tcPr>
          <w:p w14:paraId="6E609F7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1.00-1.08</w:t>
            </w:r>
          </w:p>
        </w:tc>
        <w:tc>
          <w:tcPr>
            <w:tcW w:w="1465" w:type="dxa"/>
          </w:tcPr>
          <w:p w14:paraId="0BD22905" w14:textId="77777777" w:rsidR="005F635F" w:rsidRPr="00012917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12917">
              <w:rPr>
                <w:sz w:val="20"/>
                <w:szCs w:val="20"/>
              </w:rPr>
              <w:t>0.07</w:t>
            </w:r>
          </w:p>
        </w:tc>
        <w:tc>
          <w:tcPr>
            <w:tcW w:w="1275" w:type="dxa"/>
          </w:tcPr>
          <w:p w14:paraId="187C4C4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560" w:type="dxa"/>
          </w:tcPr>
          <w:p w14:paraId="73881B9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1.00-1.08</w:t>
            </w:r>
          </w:p>
        </w:tc>
        <w:tc>
          <w:tcPr>
            <w:tcW w:w="1275" w:type="dxa"/>
          </w:tcPr>
          <w:p w14:paraId="47981041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2694" w:type="dxa"/>
          </w:tcPr>
          <w:p w14:paraId="2FB46CB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3FDE0E06" w14:textId="77777777" w:rsidTr="00150673">
        <w:tc>
          <w:tcPr>
            <w:tcW w:w="3823" w:type="dxa"/>
          </w:tcPr>
          <w:p w14:paraId="15A75F4D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50FFCF0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1087" w:type="dxa"/>
          </w:tcPr>
          <w:p w14:paraId="00B7543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1.19-2.05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142736D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</w:t>
            </w:r>
          </w:p>
        </w:tc>
        <w:tc>
          <w:tcPr>
            <w:tcW w:w="1275" w:type="dxa"/>
          </w:tcPr>
          <w:p w14:paraId="3F6FED6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</w:t>
            </w:r>
          </w:p>
        </w:tc>
        <w:tc>
          <w:tcPr>
            <w:tcW w:w="1560" w:type="dxa"/>
          </w:tcPr>
          <w:p w14:paraId="43F2CA0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1.18-2.03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543DC656" w14:textId="77777777" w:rsidR="005F635F" w:rsidRPr="003E5095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3E5095"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2694" w:type="dxa"/>
          </w:tcPr>
          <w:p w14:paraId="60EEAFE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70635603" w14:textId="77777777" w:rsidTr="00150673">
        <w:tc>
          <w:tcPr>
            <w:tcW w:w="3823" w:type="dxa"/>
          </w:tcPr>
          <w:p w14:paraId="44CCDA5D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01E207F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5759457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16CA7D7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713BEE2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1560" w:type="dxa"/>
          </w:tcPr>
          <w:p w14:paraId="232D648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0.26-1.56</w:t>
            </w:r>
          </w:p>
        </w:tc>
        <w:tc>
          <w:tcPr>
            <w:tcW w:w="1275" w:type="dxa"/>
          </w:tcPr>
          <w:p w14:paraId="1F75843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  <w:tc>
          <w:tcPr>
            <w:tcW w:w="2694" w:type="dxa"/>
          </w:tcPr>
          <w:p w14:paraId="7A5D827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1F34C902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2DE7AD3F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Doubling of serum creatinine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2BEE22F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69C0A98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</w:tr>
      <w:tr w:rsidR="005F635F" w14:paraId="7C9BDE34" w14:textId="77777777" w:rsidTr="00150673">
        <w:tc>
          <w:tcPr>
            <w:tcW w:w="3823" w:type="dxa"/>
          </w:tcPr>
          <w:p w14:paraId="47101C35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5016E5D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087" w:type="dxa"/>
          </w:tcPr>
          <w:p w14:paraId="197D032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0.96-1.08</w:t>
            </w:r>
          </w:p>
        </w:tc>
        <w:tc>
          <w:tcPr>
            <w:tcW w:w="1465" w:type="dxa"/>
          </w:tcPr>
          <w:p w14:paraId="6BEE23DD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  <w:tc>
          <w:tcPr>
            <w:tcW w:w="1275" w:type="dxa"/>
          </w:tcPr>
          <w:p w14:paraId="29E2C06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560" w:type="dxa"/>
          </w:tcPr>
          <w:p w14:paraId="7AFD329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0.96-1.08</w:t>
            </w:r>
          </w:p>
        </w:tc>
        <w:tc>
          <w:tcPr>
            <w:tcW w:w="1275" w:type="dxa"/>
          </w:tcPr>
          <w:p w14:paraId="5E89F97B" w14:textId="77777777" w:rsidR="005F635F" w:rsidRPr="00EA7431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2694" w:type="dxa"/>
          </w:tcPr>
          <w:p w14:paraId="6E34D9F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705F0BED" w14:textId="77777777" w:rsidTr="00150673">
        <w:tc>
          <w:tcPr>
            <w:tcW w:w="3823" w:type="dxa"/>
          </w:tcPr>
          <w:p w14:paraId="02A877B1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14046C1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</w:t>
            </w:r>
          </w:p>
        </w:tc>
        <w:tc>
          <w:tcPr>
            <w:tcW w:w="1087" w:type="dxa"/>
          </w:tcPr>
          <w:p w14:paraId="08B356F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1.26-2.87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631C43C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1275" w:type="dxa"/>
          </w:tcPr>
          <w:p w14:paraId="4E621C4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  <w:tc>
          <w:tcPr>
            <w:tcW w:w="1560" w:type="dxa"/>
          </w:tcPr>
          <w:p w14:paraId="24E31BC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1.24-2.84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37AE125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  <w:tc>
          <w:tcPr>
            <w:tcW w:w="2694" w:type="dxa"/>
          </w:tcPr>
          <w:p w14:paraId="2C02540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F635F" w14:paraId="5E55E15B" w14:textId="77777777" w:rsidTr="00150673">
        <w:tc>
          <w:tcPr>
            <w:tcW w:w="3823" w:type="dxa"/>
          </w:tcPr>
          <w:p w14:paraId="09596C73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46A23A3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58A1146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36993A0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2F54846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</w:t>
            </w:r>
          </w:p>
        </w:tc>
        <w:tc>
          <w:tcPr>
            <w:tcW w:w="1560" w:type="dxa"/>
          </w:tcPr>
          <w:p w14:paraId="5869079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0.20-2.25</w:t>
            </w:r>
          </w:p>
        </w:tc>
        <w:tc>
          <w:tcPr>
            <w:tcW w:w="1275" w:type="dxa"/>
          </w:tcPr>
          <w:p w14:paraId="5054017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</w:tc>
        <w:tc>
          <w:tcPr>
            <w:tcW w:w="2694" w:type="dxa"/>
          </w:tcPr>
          <w:p w14:paraId="41C9307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09EB44BB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1FB357DF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206" w:type="dxa"/>
            <w:gridSpan w:val="7"/>
            <w:shd w:val="clear" w:color="auto" w:fill="D0CECE" w:themeFill="background2" w:themeFillShade="E6"/>
          </w:tcPr>
          <w:p w14:paraId="3E3ECA7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963013">
              <w:rPr>
                <w:b/>
                <w:sz w:val="20"/>
                <w:szCs w:val="20"/>
              </w:rPr>
              <w:t>Logistic regression</w:t>
            </w:r>
          </w:p>
        </w:tc>
      </w:tr>
      <w:tr w:rsidR="005F635F" w14:paraId="54001883" w14:textId="77777777" w:rsidTr="00150673">
        <w:tc>
          <w:tcPr>
            <w:tcW w:w="3823" w:type="dxa"/>
          </w:tcPr>
          <w:p w14:paraId="21B85E33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3902A11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 xml:space="preserve">Clinical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110" w:type="dxa"/>
            <w:gridSpan w:val="3"/>
          </w:tcPr>
          <w:p w14:paraId="34EA0183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 xml:space="preserve">Clinical + sTNFR1 </w:t>
            </w:r>
            <w:proofErr w:type="spellStart"/>
            <w:r w:rsidRPr="00576DDA">
              <w:rPr>
                <w:b/>
                <w:sz w:val="20"/>
                <w:szCs w:val="20"/>
              </w:rPr>
              <w:t>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694" w:type="dxa"/>
          </w:tcPr>
          <w:p w14:paraId="1048CD7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77FBB70E" w14:textId="77777777" w:rsidTr="00150673">
        <w:tc>
          <w:tcPr>
            <w:tcW w:w="3823" w:type="dxa"/>
          </w:tcPr>
          <w:p w14:paraId="22B94D35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D3A82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576DD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087" w:type="dxa"/>
          </w:tcPr>
          <w:p w14:paraId="07E66EA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465" w:type="dxa"/>
          </w:tcPr>
          <w:p w14:paraId="2E2EF28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5A19F470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576DD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60" w:type="dxa"/>
          </w:tcPr>
          <w:p w14:paraId="30C341A8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75" w:type="dxa"/>
          </w:tcPr>
          <w:p w14:paraId="4DBAA31F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694" w:type="dxa"/>
          </w:tcPr>
          <w:p w14:paraId="0C10B4FB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2BE5CC42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0EAA84EE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sym w:font="Symbol" w:char="F0B3"/>
            </w:r>
            <w:r w:rsidRPr="00576DDA">
              <w:rPr>
                <w:b/>
                <w:sz w:val="20"/>
                <w:szCs w:val="20"/>
              </w:rPr>
              <w:t xml:space="preserve">40% decrease in CKD-EPI </w:t>
            </w:r>
            <w:proofErr w:type="spellStart"/>
            <w:r w:rsidRPr="00576DDA">
              <w:rPr>
                <w:b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850" w:type="dxa"/>
            <w:shd w:val="clear" w:color="auto" w:fill="D0CECE" w:themeFill="background2" w:themeFillShade="E6"/>
          </w:tcPr>
          <w:p w14:paraId="3EBA6737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D0CECE" w:themeFill="background2" w:themeFillShade="E6"/>
          </w:tcPr>
          <w:p w14:paraId="1016912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0CECE" w:themeFill="background2" w:themeFillShade="E6"/>
          </w:tcPr>
          <w:p w14:paraId="4CCA8B4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114D4EE0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5DD7B06E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3698499F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0B4D348D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</w:tr>
      <w:tr w:rsidR="005F635F" w14:paraId="64B58045" w14:textId="77777777" w:rsidTr="00150673">
        <w:tc>
          <w:tcPr>
            <w:tcW w:w="3823" w:type="dxa"/>
          </w:tcPr>
          <w:p w14:paraId="29D9BAF2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20E5ADE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087" w:type="dxa"/>
          </w:tcPr>
          <w:p w14:paraId="264C740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0.97-1.07</w:t>
            </w:r>
          </w:p>
        </w:tc>
        <w:tc>
          <w:tcPr>
            <w:tcW w:w="1465" w:type="dxa"/>
          </w:tcPr>
          <w:p w14:paraId="5E0BB12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1275" w:type="dxa"/>
          </w:tcPr>
          <w:p w14:paraId="01979D4E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560" w:type="dxa"/>
          </w:tcPr>
          <w:p w14:paraId="307A6A0A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0.98-1.08</w:t>
            </w:r>
          </w:p>
        </w:tc>
        <w:tc>
          <w:tcPr>
            <w:tcW w:w="1275" w:type="dxa"/>
          </w:tcPr>
          <w:p w14:paraId="6342DE05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  <w:tc>
          <w:tcPr>
            <w:tcW w:w="2694" w:type="dxa"/>
          </w:tcPr>
          <w:p w14:paraId="174C49BC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3E087EBD" w14:textId="77777777" w:rsidTr="00150673">
        <w:tc>
          <w:tcPr>
            <w:tcW w:w="3823" w:type="dxa"/>
          </w:tcPr>
          <w:p w14:paraId="2206C224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7852A83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1087" w:type="dxa"/>
          </w:tcPr>
          <w:p w14:paraId="160BDDE3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1.18-2.39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604BFED7" w14:textId="77777777" w:rsidR="005F635F" w:rsidRPr="00C52426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52426">
              <w:rPr>
                <w:b/>
                <w:sz w:val="20"/>
                <w:szCs w:val="20"/>
              </w:rPr>
              <w:t>0.005</w:t>
            </w:r>
          </w:p>
        </w:tc>
        <w:tc>
          <w:tcPr>
            <w:tcW w:w="1275" w:type="dxa"/>
          </w:tcPr>
          <w:p w14:paraId="5E7C72D8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1560" w:type="dxa"/>
          </w:tcPr>
          <w:p w14:paraId="674EA228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1.18-2.44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4EAFC2A1" w14:textId="77777777" w:rsidR="005F635F" w:rsidRPr="009040A6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040A6">
              <w:rPr>
                <w:b/>
                <w:sz w:val="20"/>
                <w:szCs w:val="20"/>
              </w:rPr>
              <w:t>0.006</w:t>
            </w:r>
          </w:p>
        </w:tc>
        <w:tc>
          <w:tcPr>
            <w:tcW w:w="2694" w:type="dxa"/>
          </w:tcPr>
          <w:p w14:paraId="47CA7C1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131694AB" w14:textId="77777777" w:rsidTr="00150673">
        <w:tc>
          <w:tcPr>
            <w:tcW w:w="3823" w:type="dxa"/>
          </w:tcPr>
          <w:p w14:paraId="66F2EB74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103FB655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774291A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4FDA850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0D2EB4AA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1560" w:type="dxa"/>
          </w:tcPr>
          <w:p w14:paraId="53D5A40A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0.12-1.81</w:t>
            </w:r>
          </w:p>
        </w:tc>
        <w:tc>
          <w:tcPr>
            <w:tcW w:w="1275" w:type="dxa"/>
          </w:tcPr>
          <w:p w14:paraId="4602FC02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2694" w:type="dxa"/>
          </w:tcPr>
          <w:p w14:paraId="7B8AB389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7662E664" w14:textId="77777777" w:rsidTr="00150673">
        <w:tc>
          <w:tcPr>
            <w:tcW w:w="3823" w:type="dxa"/>
            <w:shd w:val="clear" w:color="auto" w:fill="D0CECE" w:themeFill="background2" w:themeFillShade="E6"/>
          </w:tcPr>
          <w:p w14:paraId="64522E60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Doubling of serum creatinine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3FC9F2F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D0CECE" w:themeFill="background2" w:themeFillShade="E6"/>
          </w:tcPr>
          <w:p w14:paraId="4179C7C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0CECE" w:themeFill="background2" w:themeFillShade="E6"/>
          </w:tcPr>
          <w:p w14:paraId="77F1773A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0577E1C9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631D9D48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0227B504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4858167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</w:tr>
      <w:tr w:rsidR="005F635F" w14:paraId="35F4E5D3" w14:textId="77777777" w:rsidTr="00150673">
        <w:tc>
          <w:tcPr>
            <w:tcW w:w="3823" w:type="dxa"/>
          </w:tcPr>
          <w:p w14:paraId="4B2D7147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295FA0D0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087" w:type="dxa"/>
          </w:tcPr>
          <w:p w14:paraId="54A9143E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0.94-1.07</w:t>
            </w:r>
          </w:p>
        </w:tc>
        <w:tc>
          <w:tcPr>
            <w:tcW w:w="1465" w:type="dxa"/>
          </w:tcPr>
          <w:p w14:paraId="757A6FB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</w:t>
            </w:r>
          </w:p>
        </w:tc>
        <w:tc>
          <w:tcPr>
            <w:tcW w:w="1275" w:type="dxa"/>
          </w:tcPr>
          <w:p w14:paraId="751C3CC8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560" w:type="dxa"/>
          </w:tcPr>
          <w:p w14:paraId="5754B02D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0.94-1.07</w:t>
            </w:r>
          </w:p>
        </w:tc>
        <w:tc>
          <w:tcPr>
            <w:tcW w:w="1275" w:type="dxa"/>
          </w:tcPr>
          <w:p w14:paraId="66F7A15C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  <w:tc>
          <w:tcPr>
            <w:tcW w:w="2694" w:type="dxa"/>
          </w:tcPr>
          <w:p w14:paraId="44F63FA8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6A4F36C7" w14:textId="77777777" w:rsidTr="00150673">
        <w:tc>
          <w:tcPr>
            <w:tcW w:w="3823" w:type="dxa"/>
          </w:tcPr>
          <w:p w14:paraId="0F21A8AC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576DDA">
              <w:rPr>
                <w:sz w:val="20"/>
                <w:szCs w:val="20"/>
              </w:rPr>
              <w:t>uACR</w:t>
            </w:r>
            <w:proofErr w:type="spellEnd"/>
          </w:p>
        </w:tc>
        <w:tc>
          <w:tcPr>
            <w:tcW w:w="850" w:type="dxa"/>
          </w:tcPr>
          <w:p w14:paraId="195079DF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1087" w:type="dxa"/>
          </w:tcPr>
          <w:p w14:paraId="3F601A02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1.31-3.69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64D288D4" w14:textId="77777777" w:rsidR="005F635F" w:rsidRPr="00392442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392442">
              <w:rPr>
                <w:b/>
                <w:sz w:val="20"/>
                <w:szCs w:val="20"/>
              </w:rPr>
              <w:t>0.004</w:t>
            </w:r>
          </w:p>
        </w:tc>
        <w:tc>
          <w:tcPr>
            <w:tcW w:w="1275" w:type="dxa"/>
          </w:tcPr>
          <w:p w14:paraId="7BD81F81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</w:t>
            </w:r>
          </w:p>
        </w:tc>
        <w:tc>
          <w:tcPr>
            <w:tcW w:w="1560" w:type="dxa"/>
          </w:tcPr>
          <w:p w14:paraId="2D3D86AF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1.30-3.69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2C64B3ED" w14:textId="77777777" w:rsidR="005F635F" w:rsidRPr="00FE4A4E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FE4A4E">
              <w:rPr>
                <w:b/>
                <w:sz w:val="20"/>
                <w:szCs w:val="20"/>
              </w:rPr>
              <w:t>0.005</w:t>
            </w:r>
          </w:p>
        </w:tc>
        <w:tc>
          <w:tcPr>
            <w:tcW w:w="2694" w:type="dxa"/>
          </w:tcPr>
          <w:p w14:paraId="2E576876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35F" w14:paraId="691C1B3C" w14:textId="77777777" w:rsidTr="00150673">
        <w:tc>
          <w:tcPr>
            <w:tcW w:w="3823" w:type="dxa"/>
          </w:tcPr>
          <w:p w14:paraId="7BF56E2B" w14:textId="77777777" w:rsidR="005F635F" w:rsidRPr="00576DDA" w:rsidRDefault="005F635F" w:rsidP="0015067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11906DD2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6CD1D10D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484DCFAA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6C2494FB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  <w:tc>
          <w:tcPr>
            <w:tcW w:w="1560" w:type="dxa"/>
          </w:tcPr>
          <w:p w14:paraId="5274546C" w14:textId="77777777" w:rsidR="005F635F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0.08-2.30</w:t>
            </w:r>
          </w:p>
        </w:tc>
        <w:tc>
          <w:tcPr>
            <w:tcW w:w="1275" w:type="dxa"/>
          </w:tcPr>
          <w:p w14:paraId="53D79B29" w14:textId="77777777" w:rsidR="005F635F" w:rsidRPr="00FE4A4E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E4A4E">
              <w:rPr>
                <w:sz w:val="20"/>
                <w:szCs w:val="20"/>
              </w:rPr>
              <w:t>0.35</w:t>
            </w:r>
          </w:p>
        </w:tc>
        <w:tc>
          <w:tcPr>
            <w:tcW w:w="2694" w:type="dxa"/>
          </w:tcPr>
          <w:p w14:paraId="11684B44" w14:textId="77777777" w:rsidR="005F635F" w:rsidRPr="00576DDA" w:rsidRDefault="005F635F" w:rsidP="00150673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764DBB17" w14:textId="77777777" w:rsidR="005F635F" w:rsidRPr="00B66C0C" w:rsidRDefault="005F635F" w:rsidP="005F635F">
      <w:pPr>
        <w:spacing w:line="240" w:lineRule="auto"/>
        <w:contextualSpacing/>
        <w:rPr>
          <w:rFonts w:eastAsia="Times New Roman" w:cs="Times New Roman"/>
          <w:sz w:val="20"/>
          <w:szCs w:val="20"/>
        </w:rPr>
      </w:pPr>
      <w:r w:rsidRPr="00765C69">
        <w:rPr>
          <w:rFonts w:eastAsia="Times New Roman"/>
          <w:sz w:val="20"/>
          <w:szCs w:val="20"/>
          <w:vertAlign w:val="superscript"/>
        </w:rPr>
        <w:t>a</w:t>
      </w:r>
      <w:r>
        <w:rPr>
          <w:rFonts w:eastAsia="Times New Roman"/>
          <w:sz w:val="20"/>
          <w:szCs w:val="20"/>
        </w:rPr>
        <w:t xml:space="preserve">95% CI = 95% confidence interval; </w:t>
      </w:r>
      <w:r w:rsidRPr="00765C69">
        <w:rPr>
          <w:rFonts w:eastAsia="Times New Roman"/>
          <w:sz w:val="20"/>
          <w:szCs w:val="20"/>
        </w:rPr>
        <w:t xml:space="preserve">CKD-EPI = Chronic Kidney Disease-Epidemiology Collaboration; </w:t>
      </w:r>
      <w:proofErr w:type="spellStart"/>
      <w:r w:rsidRPr="00765C69">
        <w:rPr>
          <w:rFonts w:eastAsia="Times New Roman"/>
          <w:sz w:val="20"/>
          <w:szCs w:val="20"/>
        </w:rPr>
        <w:t>eGFR</w:t>
      </w:r>
      <w:proofErr w:type="spellEnd"/>
      <w:r w:rsidRPr="00765C69">
        <w:rPr>
          <w:rFonts w:eastAsia="Times New Roman"/>
          <w:sz w:val="20"/>
          <w:szCs w:val="20"/>
        </w:rPr>
        <w:t xml:space="preserve"> = estimated glomerular filtration rate;</w:t>
      </w:r>
      <w:r>
        <w:rPr>
          <w:rFonts w:eastAsia="Times New Roman"/>
          <w:sz w:val="20"/>
          <w:szCs w:val="20"/>
        </w:rPr>
        <w:t xml:space="preserve"> </w:t>
      </w:r>
      <w:r>
        <w:rPr>
          <w:sz w:val="20"/>
          <w:szCs w:val="20"/>
        </w:rPr>
        <w:t>HbA</w:t>
      </w:r>
      <w:r w:rsidRPr="00EA7431">
        <w:rPr>
          <w:sz w:val="20"/>
          <w:szCs w:val="20"/>
          <w:vertAlign w:val="subscript"/>
        </w:rPr>
        <w:t>1c</w:t>
      </w:r>
      <w:r>
        <w:rPr>
          <w:sz w:val="20"/>
          <w:szCs w:val="20"/>
        </w:rPr>
        <w:t xml:space="preserve"> = glycated haemoglobin;</w:t>
      </w:r>
      <w:r>
        <w:rPr>
          <w:rFonts w:eastAsia="Times New Roman"/>
          <w:sz w:val="20"/>
          <w:szCs w:val="20"/>
        </w:rPr>
        <w:t xml:space="preserve"> HR = hazard ratio;</w:t>
      </w:r>
      <w:r w:rsidRPr="00765C69">
        <w:rPr>
          <w:rFonts w:eastAsia="Times New Roman"/>
          <w:sz w:val="20"/>
          <w:szCs w:val="20"/>
        </w:rPr>
        <w:t xml:space="preserve"> N/A = not applicable; </w:t>
      </w:r>
      <w:r>
        <w:rPr>
          <w:rFonts w:eastAsia="Times New Roman"/>
          <w:sz w:val="20"/>
          <w:szCs w:val="20"/>
        </w:rPr>
        <w:t>OR = odds ratio; sTNFR1 =</w:t>
      </w:r>
      <w:r w:rsidRPr="00765C69">
        <w:rPr>
          <w:rFonts w:eastAsia="Times New Roman"/>
          <w:sz w:val="20"/>
          <w:szCs w:val="20"/>
        </w:rPr>
        <w:t xml:space="preserve"> soluble tumour necrosis factor receptor-1</w:t>
      </w:r>
      <w:r>
        <w:rPr>
          <w:rFonts w:eastAsia="Times New Roman"/>
          <w:sz w:val="20"/>
          <w:szCs w:val="20"/>
        </w:rPr>
        <w:t xml:space="preserve">; </w:t>
      </w:r>
      <w:proofErr w:type="spellStart"/>
      <w:r>
        <w:rPr>
          <w:rFonts w:eastAsia="Times New Roman"/>
          <w:sz w:val="20"/>
          <w:szCs w:val="20"/>
        </w:rPr>
        <w:t>u</w:t>
      </w:r>
      <w:r w:rsidRPr="00765C69">
        <w:rPr>
          <w:rFonts w:eastAsia="Times New Roman"/>
          <w:sz w:val="20"/>
          <w:szCs w:val="20"/>
        </w:rPr>
        <w:t>ACR</w:t>
      </w:r>
      <w:proofErr w:type="spellEnd"/>
      <w:r w:rsidRPr="00765C69">
        <w:rPr>
          <w:rFonts w:eastAsia="Times New Roman"/>
          <w:sz w:val="20"/>
          <w:szCs w:val="20"/>
        </w:rPr>
        <w:t xml:space="preserve"> = </w:t>
      </w:r>
      <w:r>
        <w:rPr>
          <w:rFonts w:eastAsia="Times New Roman"/>
          <w:sz w:val="20"/>
          <w:szCs w:val="20"/>
        </w:rPr>
        <w:t xml:space="preserve">urine </w:t>
      </w:r>
      <w:r w:rsidRPr="00765C69">
        <w:rPr>
          <w:rFonts w:eastAsia="Times New Roman"/>
          <w:sz w:val="20"/>
          <w:szCs w:val="20"/>
        </w:rPr>
        <w:t>albumin-to-creatinine ratio</w:t>
      </w:r>
      <w:r>
        <w:rPr>
          <w:rFonts w:eastAsia="Times New Roman"/>
          <w:sz w:val="20"/>
          <w:szCs w:val="20"/>
        </w:rPr>
        <w:t>.</w:t>
      </w:r>
    </w:p>
    <w:p w14:paraId="1F0F4995" w14:textId="77777777" w:rsidR="005F635F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>Clinical</w:t>
      </w:r>
      <w:proofErr w:type="spellEnd"/>
      <w:r>
        <w:rPr>
          <w:sz w:val="20"/>
          <w:szCs w:val="20"/>
        </w:rPr>
        <w:t xml:space="preserve"> model: age, gender, diabetes duration, systolic blood pressure, HbA</w:t>
      </w:r>
      <w:r w:rsidRPr="001F731B">
        <w:rPr>
          <w:sz w:val="20"/>
          <w:szCs w:val="20"/>
          <w:vertAlign w:val="subscript"/>
        </w:rPr>
        <w:t>1c</w:t>
      </w:r>
      <w:r>
        <w:rPr>
          <w:sz w:val="20"/>
          <w:szCs w:val="20"/>
        </w:rPr>
        <w:t xml:space="preserve">, CKD-EPI </w:t>
      </w:r>
      <w:proofErr w:type="spellStart"/>
      <w:r>
        <w:rPr>
          <w:sz w:val="20"/>
          <w:szCs w:val="20"/>
        </w:rPr>
        <w:t>eGFR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uACR</w:t>
      </w:r>
      <w:proofErr w:type="spellEnd"/>
      <w:r>
        <w:rPr>
          <w:sz w:val="20"/>
          <w:szCs w:val="20"/>
        </w:rPr>
        <w:t xml:space="preserve">. </w:t>
      </w:r>
    </w:p>
    <w:p w14:paraId="2886A615" w14:textId="77777777" w:rsidR="005F635F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>Clinical</w:t>
      </w:r>
      <w:proofErr w:type="spellEnd"/>
      <w:r>
        <w:rPr>
          <w:sz w:val="20"/>
          <w:szCs w:val="20"/>
        </w:rPr>
        <w:t xml:space="preserve"> + sTNFR1 model: clinical model + plasma sTNFR1.</w:t>
      </w:r>
    </w:p>
    <w:p w14:paraId="509E3C02" w14:textId="77777777" w:rsidR="005F635F" w:rsidRPr="00BA5100" w:rsidRDefault="005F635F" w:rsidP="005F635F">
      <w:pPr>
        <w:spacing w:line="240" w:lineRule="auto"/>
        <w:contextualSpacing/>
        <w:rPr>
          <w:sz w:val="20"/>
          <w:szCs w:val="20"/>
          <w:lang w:val="en-IE"/>
        </w:rPr>
      </w:pPr>
      <w:proofErr w:type="spellStart"/>
      <w:r>
        <w:rPr>
          <w:sz w:val="20"/>
          <w:szCs w:val="20"/>
          <w:vertAlign w:val="superscript"/>
          <w:lang w:val="en-IE"/>
        </w:rPr>
        <w:t>d</w:t>
      </w:r>
      <w:r w:rsidRPr="00A8664A">
        <w:rPr>
          <w:sz w:val="20"/>
          <w:szCs w:val="20"/>
          <w:lang w:val="en-IE"/>
        </w:rPr>
        <w:t>Clinical</w:t>
      </w:r>
      <w:proofErr w:type="spellEnd"/>
      <w:r w:rsidRPr="00A8664A">
        <w:rPr>
          <w:sz w:val="20"/>
          <w:szCs w:val="20"/>
          <w:lang w:val="en-IE"/>
        </w:rPr>
        <w:t xml:space="preserve"> model </w:t>
      </w:r>
      <w:r>
        <w:rPr>
          <w:sz w:val="20"/>
          <w:szCs w:val="20"/>
          <w:lang w:val="en-IE"/>
        </w:rPr>
        <w:t>versus clinical + sTNFR1 model.</w:t>
      </w:r>
    </w:p>
    <w:p w14:paraId="61710466" w14:textId="77777777" w:rsidR="005F635F" w:rsidRPr="002750B8" w:rsidRDefault="005F635F" w:rsidP="005F635F">
      <w:pPr>
        <w:spacing w:line="240" w:lineRule="auto"/>
        <w:contextualSpacing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e</w:t>
      </w:r>
      <w:r w:rsidRPr="002750B8">
        <w:rPr>
          <w:sz w:val="20"/>
          <w:szCs w:val="20"/>
        </w:rPr>
        <w:t>Composite</w:t>
      </w:r>
      <w:proofErr w:type="spellEnd"/>
      <w:r w:rsidRPr="002750B8">
        <w:rPr>
          <w:sz w:val="20"/>
          <w:szCs w:val="20"/>
        </w:rPr>
        <w:t xml:space="preserve"> endpoint 1: </w:t>
      </w:r>
      <w:r w:rsidRPr="002750B8">
        <w:rPr>
          <w:sz w:val="20"/>
          <w:szCs w:val="20"/>
        </w:rPr>
        <w:sym w:font="Symbol" w:char="F0B3"/>
      </w:r>
      <w:r w:rsidRPr="002750B8">
        <w:rPr>
          <w:sz w:val="20"/>
          <w:szCs w:val="20"/>
        </w:rPr>
        <w:t xml:space="preserve">40% decrease in CKD-EPI </w:t>
      </w:r>
      <w:proofErr w:type="spellStart"/>
      <w:r w:rsidRPr="002750B8">
        <w:rPr>
          <w:sz w:val="20"/>
          <w:szCs w:val="20"/>
        </w:rPr>
        <w:t>eGFR</w:t>
      </w:r>
      <w:proofErr w:type="spellEnd"/>
      <w:r w:rsidRPr="002750B8">
        <w:rPr>
          <w:sz w:val="20"/>
          <w:szCs w:val="20"/>
        </w:rPr>
        <w:t>, d</w:t>
      </w:r>
      <w:r>
        <w:rPr>
          <w:sz w:val="20"/>
          <w:szCs w:val="20"/>
        </w:rPr>
        <w:t>oubling of serum creatinine, renal replacement therapy</w:t>
      </w:r>
      <w:r w:rsidRPr="002750B8">
        <w:rPr>
          <w:sz w:val="20"/>
          <w:szCs w:val="20"/>
        </w:rPr>
        <w:t>, or mortality</w:t>
      </w:r>
      <w:r>
        <w:rPr>
          <w:sz w:val="20"/>
          <w:szCs w:val="20"/>
        </w:rPr>
        <w:t>.</w:t>
      </w:r>
    </w:p>
    <w:p w14:paraId="47C29791" w14:textId="77777777" w:rsidR="005F635F" w:rsidRDefault="005F635F" w:rsidP="005F635F">
      <w:pPr>
        <w:spacing w:line="240" w:lineRule="auto"/>
        <w:contextualSpacing/>
      </w:pPr>
      <w:proofErr w:type="spellStart"/>
      <w:r>
        <w:rPr>
          <w:sz w:val="20"/>
          <w:szCs w:val="20"/>
          <w:vertAlign w:val="superscript"/>
        </w:rPr>
        <w:t>f</w:t>
      </w:r>
      <w:r w:rsidRPr="002750B8">
        <w:rPr>
          <w:sz w:val="20"/>
          <w:szCs w:val="20"/>
        </w:rPr>
        <w:t>Composite</w:t>
      </w:r>
      <w:proofErr w:type="spellEnd"/>
      <w:r w:rsidRPr="002750B8">
        <w:rPr>
          <w:sz w:val="20"/>
          <w:szCs w:val="20"/>
        </w:rPr>
        <w:t xml:space="preserve"> endpoint 2: d</w:t>
      </w:r>
      <w:r>
        <w:rPr>
          <w:sz w:val="20"/>
          <w:szCs w:val="20"/>
        </w:rPr>
        <w:t>oubling of serum creatinine, renal replacement therapy</w:t>
      </w:r>
      <w:r w:rsidRPr="002750B8">
        <w:rPr>
          <w:sz w:val="20"/>
          <w:szCs w:val="20"/>
        </w:rPr>
        <w:t>, or mortality</w:t>
      </w:r>
      <w:r>
        <w:rPr>
          <w:sz w:val="20"/>
          <w:szCs w:val="20"/>
        </w:rPr>
        <w:t>.</w:t>
      </w:r>
    </w:p>
    <w:p w14:paraId="786E1E11" w14:textId="77777777" w:rsidR="005F635F" w:rsidRPr="00A8664A" w:rsidRDefault="005F635F" w:rsidP="005F635F">
      <w:pPr>
        <w:spacing w:line="240" w:lineRule="auto"/>
        <w:contextualSpacing/>
        <w:rPr>
          <w:sz w:val="20"/>
          <w:szCs w:val="20"/>
          <w:lang w:val="en-IE"/>
        </w:rPr>
      </w:pPr>
    </w:p>
    <w:p w14:paraId="545156F2" w14:textId="77777777" w:rsidR="005F635F" w:rsidRDefault="005F635F" w:rsidP="005F635F"/>
    <w:p w14:paraId="0D14F493" w14:textId="77777777" w:rsidR="00650B53" w:rsidRDefault="004903AF"/>
    <w:sectPr w:rsidR="00650B53" w:rsidSect="004903AF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1B"/>
    <w:rsid w:val="000026FB"/>
    <w:rsid w:val="00003140"/>
    <w:rsid w:val="00003B92"/>
    <w:rsid w:val="00010DE8"/>
    <w:rsid w:val="00010E36"/>
    <w:rsid w:val="00011045"/>
    <w:rsid w:val="000136D7"/>
    <w:rsid w:val="00014B40"/>
    <w:rsid w:val="00030B86"/>
    <w:rsid w:val="00042031"/>
    <w:rsid w:val="0004482C"/>
    <w:rsid w:val="00044DE2"/>
    <w:rsid w:val="00046C22"/>
    <w:rsid w:val="00046C82"/>
    <w:rsid w:val="00046FF5"/>
    <w:rsid w:val="000474E9"/>
    <w:rsid w:val="00050CF8"/>
    <w:rsid w:val="00055B9F"/>
    <w:rsid w:val="00056001"/>
    <w:rsid w:val="00060F21"/>
    <w:rsid w:val="00062331"/>
    <w:rsid w:val="00062657"/>
    <w:rsid w:val="00064AF3"/>
    <w:rsid w:val="00072C90"/>
    <w:rsid w:val="000733AF"/>
    <w:rsid w:val="00074B96"/>
    <w:rsid w:val="000762C4"/>
    <w:rsid w:val="000809D3"/>
    <w:rsid w:val="00081E69"/>
    <w:rsid w:val="000825FE"/>
    <w:rsid w:val="00083A3B"/>
    <w:rsid w:val="00084AA1"/>
    <w:rsid w:val="00090A06"/>
    <w:rsid w:val="00092B3E"/>
    <w:rsid w:val="00094301"/>
    <w:rsid w:val="00095E0E"/>
    <w:rsid w:val="000A51D9"/>
    <w:rsid w:val="000A5993"/>
    <w:rsid w:val="000A6997"/>
    <w:rsid w:val="000B0231"/>
    <w:rsid w:val="000B07E5"/>
    <w:rsid w:val="000B587D"/>
    <w:rsid w:val="000C07AA"/>
    <w:rsid w:val="000C0EAD"/>
    <w:rsid w:val="000C0FCD"/>
    <w:rsid w:val="000C4E65"/>
    <w:rsid w:val="000C6223"/>
    <w:rsid w:val="000D1681"/>
    <w:rsid w:val="000D1FAE"/>
    <w:rsid w:val="000D4D95"/>
    <w:rsid w:val="000D6E93"/>
    <w:rsid w:val="000E2552"/>
    <w:rsid w:val="000E28DF"/>
    <w:rsid w:val="000E296B"/>
    <w:rsid w:val="000E2ACA"/>
    <w:rsid w:val="000E35EF"/>
    <w:rsid w:val="000E3825"/>
    <w:rsid w:val="000E52D5"/>
    <w:rsid w:val="000E712B"/>
    <w:rsid w:val="000F051C"/>
    <w:rsid w:val="000F4B12"/>
    <w:rsid w:val="000F79FD"/>
    <w:rsid w:val="001038DD"/>
    <w:rsid w:val="00103F05"/>
    <w:rsid w:val="00104BC6"/>
    <w:rsid w:val="00105108"/>
    <w:rsid w:val="00111D2C"/>
    <w:rsid w:val="00116B83"/>
    <w:rsid w:val="00120166"/>
    <w:rsid w:val="001222A6"/>
    <w:rsid w:val="00123B3C"/>
    <w:rsid w:val="00123DC1"/>
    <w:rsid w:val="00126B34"/>
    <w:rsid w:val="00127F25"/>
    <w:rsid w:val="00133B5C"/>
    <w:rsid w:val="001363E4"/>
    <w:rsid w:val="0014086B"/>
    <w:rsid w:val="001442C3"/>
    <w:rsid w:val="00146404"/>
    <w:rsid w:val="00151FF8"/>
    <w:rsid w:val="001548B5"/>
    <w:rsid w:val="001552C7"/>
    <w:rsid w:val="00156770"/>
    <w:rsid w:val="00160C31"/>
    <w:rsid w:val="001818C6"/>
    <w:rsid w:val="00183F22"/>
    <w:rsid w:val="00186114"/>
    <w:rsid w:val="00187AE9"/>
    <w:rsid w:val="00191A5E"/>
    <w:rsid w:val="00193F43"/>
    <w:rsid w:val="00196205"/>
    <w:rsid w:val="001A25D2"/>
    <w:rsid w:val="001B1EEF"/>
    <w:rsid w:val="001B1EFC"/>
    <w:rsid w:val="001B75EF"/>
    <w:rsid w:val="001C2349"/>
    <w:rsid w:val="001D2BBB"/>
    <w:rsid w:val="001D4EB3"/>
    <w:rsid w:val="001D7D8E"/>
    <w:rsid w:val="001E5F97"/>
    <w:rsid w:val="001E7F2B"/>
    <w:rsid w:val="001F016C"/>
    <w:rsid w:val="001F3646"/>
    <w:rsid w:val="001F654E"/>
    <w:rsid w:val="001F66D5"/>
    <w:rsid w:val="0020656E"/>
    <w:rsid w:val="00207184"/>
    <w:rsid w:val="002105DC"/>
    <w:rsid w:val="002108D5"/>
    <w:rsid w:val="00221199"/>
    <w:rsid w:val="00225B6E"/>
    <w:rsid w:val="00225CF2"/>
    <w:rsid w:val="002305B8"/>
    <w:rsid w:val="00231C13"/>
    <w:rsid w:val="00233116"/>
    <w:rsid w:val="002361D9"/>
    <w:rsid w:val="002369D5"/>
    <w:rsid w:val="00237E7F"/>
    <w:rsid w:val="00243F28"/>
    <w:rsid w:val="002472B8"/>
    <w:rsid w:val="00255145"/>
    <w:rsid w:val="00255BB0"/>
    <w:rsid w:val="00257811"/>
    <w:rsid w:val="00260D04"/>
    <w:rsid w:val="00265D6A"/>
    <w:rsid w:val="0026624C"/>
    <w:rsid w:val="002671FD"/>
    <w:rsid w:val="00271503"/>
    <w:rsid w:val="00277D27"/>
    <w:rsid w:val="00280F83"/>
    <w:rsid w:val="00287E49"/>
    <w:rsid w:val="0029197D"/>
    <w:rsid w:val="0029377D"/>
    <w:rsid w:val="00295ADC"/>
    <w:rsid w:val="002A46C2"/>
    <w:rsid w:val="002B0186"/>
    <w:rsid w:val="002B1FB1"/>
    <w:rsid w:val="002B304E"/>
    <w:rsid w:val="002B3840"/>
    <w:rsid w:val="002B7843"/>
    <w:rsid w:val="002C4018"/>
    <w:rsid w:val="002C6070"/>
    <w:rsid w:val="002C7682"/>
    <w:rsid w:val="002D0D52"/>
    <w:rsid w:val="002D3F8F"/>
    <w:rsid w:val="002D5D8B"/>
    <w:rsid w:val="002D70A1"/>
    <w:rsid w:val="002E2E46"/>
    <w:rsid w:val="002E460A"/>
    <w:rsid w:val="002E7166"/>
    <w:rsid w:val="002F0653"/>
    <w:rsid w:val="002F0D16"/>
    <w:rsid w:val="002F4A25"/>
    <w:rsid w:val="00310A55"/>
    <w:rsid w:val="00312711"/>
    <w:rsid w:val="00312BC9"/>
    <w:rsid w:val="003162F8"/>
    <w:rsid w:val="0032187D"/>
    <w:rsid w:val="003218AF"/>
    <w:rsid w:val="003222A7"/>
    <w:rsid w:val="00324182"/>
    <w:rsid w:val="0033236B"/>
    <w:rsid w:val="00332607"/>
    <w:rsid w:val="003352A7"/>
    <w:rsid w:val="00343E83"/>
    <w:rsid w:val="00344034"/>
    <w:rsid w:val="003443DE"/>
    <w:rsid w:val="00345C05"/>
    <w:rsid w:val="00361900"/>
    <w:rsid w:val="003637DC"/>
    <w:rsid w:val="00364201"/>
    <w:rsid w:val="00364319"/>
    <w:rsid w:val="00367C90"/>
    <w:rsid w:val="00372B2A"/>
    <w:rsid w:val="00373141"/>
    <w:rsid w:val="00383CC7"/>
    <w:rsid w:val="00387B01"/>
    <w:rsid w:val="00392528"/>
    <w:rsid w:val="003A6DB0"/>
    <w:rsid w:val="003B34A4"/>
    <w:rsid w:val="003C253B"/>
    <w:rsid w:val="003D232D"/>
    <w:rsid w:val="003D2DA1"/>
    <w:rsid w:val="003D2FD2"/>
    <w:rsid w:val="003D68BA"/>
    <w:rsid w:val="003E28E2"/>
    <w:rsid w:val="003E5874"/>
    <w:rsid w:val="003F0DF5"/>
    <w:rsid w:val="003F3268"/>
    <w:rsid w:val="003F4E23"/>
    <w:rsid w:val="003F52CA"/>
    <w:rsid w:val="003F6476"/>
    <w:rsid w:val="003F6F55"/>
    <w:rsid w:val="00405484"/>
    <w:rsid w:val="00406BF7"/>
    <w:rsid w:val="004075A6"/>
    <w:rsid w:val="00410500"/>
    <w:rsid w:val="00410C96"/>
    <w:rsid w:val="004137FE"/>
    <w:rsid w:val="004138F2"/>
    <w:rsid w:val="0041733A"/>
    <w:rsid w:val="00421C8A"/>
    <w:rsid w:val="004241AB"/>
    <w:rsid w:val="00424C91"/>
    <w:rsid w:val="004253B1"/>
    <w:rsid w:val="0043651F"/>
    <w:rsid w:val="00436A35"/>
    <w:rsid w:val="00440DE8"/>
    <w:rsid w:val="00447B0D"/>
    <w:rsid w:val="00456F9F"/>
    <w:rsid w:val="0046076C"/>
    <w:rsid w:val="00460C16"/>
    <w:rsid w:val="00461CF0"/>
    <w:rsid w:val="00461D10"/>
    <w:rsid w:val="00465005"/>
    <w:rsid w:val="00466770"/>
    <w:rsid w:val="00467B3F"/>
    <w:rsid w:val="004712E9"/>
    <w:rsid w:val="00471FD9"/>
    <w:rsid w:val="004744C5"/>
    <w:rsid w:val="004773CC"/>
    <w:rsid w:val="004858CC"/>
    <w:rsid w:val="004903AF"/>
    <w:rsid w:val="00490969"/>
    <w:rsid w:val="0049160A"/>
    <w:rsid w:val="004A3AC1"/>
    <w:rsid w:val="004A5683"/>
    <w:rsid w:val="004B35A1"/>
    <w:rsid w:val="004B7FC8"/>
    <w:rsid w:val="004C0782"/>
    <w:rsid w:val="004C4B6F"/>
    <w:rsid w:val="004C7667"/>
    <w:rsid w:val="004E2873"/>
    <w:rsid w:val="004E32E4"/>
    <w:rsid w:val="004E3512"/>
    <w:rsid w:val="004E3AEE"/>
    <w:rsid w:val="004E49A8"/>
    <w:rsid w:val="004F189E"/>
    <w:rsid w:val="004F4AF8"/>
    <w:rsid w:val="004F4D31"/>
    <w:rsid w:val="004F5102"/>
    <w:rsid w:val="004F594B"/>
    <w:rsid w:val="00500F2C"/>
    <w:rsid w:val="00502322"/>
    <w:rsid w:val="0050591C"/>
    <w:rsid w:val="00507DB0"/>
    <w:rsid w:val="00511E26"/>
    <w:rsid w:val="005130AB"/>
    <w:rsid w:val="00513143"/>
    <w:rsid w:val="00516041"/>
    <w:rsid w:val="00521298"/>
    <w:rsid w:val="005234A0"/>
    <w:rsid w:val="005263E7"/>
    <w:rsid w:val="0054378E"/>
    <w:rsid w:val="0054475F"/>
    <w:rsid w:val="00547CF2"/>
    <w:rsid w:val="00551212"/>
    <w:rsid w:val="0055214E"/>
    <w:rsid w:val="005574A3"/>
    <w:rsid w:val="00562A6A"/>
    <w:rsid w:val="005633A7"/>
    <w:rsid w:val="0056446B"/>
    <w:rsid w:val="00565DE2"/>
    <w:rsid w:val="0057188E"/>
    <w:rsid w:val="005731C8"/>
    <w:rsid w:val="005748AF"/>
    <w:rsid w:val="005776E5"/>
    <w:rsid w:val="005830BB"/>
    <w:rsid w:val="005831A3"/>
    <w:rsid w:val="00584F3E"/>
    <w:rsid w:val="00590CA2"/>
    <w:rsid w:val="00592669"/>
    <w:rsid w:val="00593051"/>
    <w:rsid w:val="005A1083"/>
    <w:rsid w:val="005A287D"/>
    <w:rsid w:val="005A3C73"/>
    <w:rsid w:val="005A503C"/>
    <w:rsid w:val="005B05E9"/>
    <w:rsid w:val="005B170F"/>
    <w:rsid w:val="005B1A8F"/>
    <w:rsid w:val="005B29C8"/>
    <w:rsid w:val="005B2FDA"/>
    <w:rsid w:val="005B4612"/>
    <w:rsid w:val="005B7606"/>
    <w:rsid w:val="005C189C"/>
    <w:rsid w:val="005C35A4"/>
    <w:rsid w:val="005C404A"/>
    <w:rsid w:val="005C69B9"/>
    <w:rsid w:val="005C7BA4"/>
    <w:rsid w:val="005D2F71"/>
    <w:rsid w:val="005D31C9"/>
    <w:rsid w:val="005E0269"/>
    <w:rsid w:val="005E1510"/>
    <w:rsid w:val="005E3480"/>
    <w:rsid w:val="005E693F"/>
    <w:rsid w:val="005E7B94"/>
    <w:rsid w:val="005E7F03"/>
    <w:rsid w:val="005F137D"/>
    <w:rsid w:val="005F635F"/>
    <w:rsid w:val="0060001C"/>
    <w:rsid w:val="006002E1"/>
    <w:rsid w:val="00600CB9"/>
    <w:rsid w:val="006022F2"/>
    <w:rsid w:val="00603FCB"/>
    <w:rsid w:val="006052BD"/>
    <w:rsid w:val="0060776F"/>
    <w:rsid w:val="00612FC2"/>
    <w:rsid w:val="00614BD8"/>
    <w:rsid w:val="0062682C"/>
    <w:rsid w:val="00626872"/>
    <w:rsid w:val="00631F9C"/>
    <w:rsid w:val="00641707"/>
    <w:rsid w:val="00641A77"/>
    <w:rsid w:val="00641C75"/>
    <w:rsid w:val="00642038"/>
    <w:rsid w:val="006445EF"/>
    <w:rsid w:val="00644B75"/>
    <w:rsid w:val="0065296D"/>
    <w:rsid w:val="00653CAB"/>
    <w:rsid w:val="0066161B"/>
    <w:rsid w:val="00662108"/>
    <w:rsid w:val="00666490"/>
    <w:rsid w:val="0066686A"/>
    <w:rsid w:val="00666891"/>
    <w:rsid w:val="0067179A"/>
    <w:rsid w:val="0067294D"/>
    <w:rsid w:val="00674945"/>
    <w:rsid w:val="00680788"/>
    <w:rsid w:val="0068714C"/>
    <w:rsid w:val="00687695"/>
    <w:rsid w:val="00690438"/>
    <w:rsid w:val="00694C98"/>
    <w:rsid w:val="00695076"/>
    <w:rsid w:val="006955DC"/>
    <w:rsid w:val="00697F2D"/>
    <w:rsid w:val="006A075C"/>
    <w:rsid w:val="006A0BE1"/>
    <w:rsid w:val="006A121C"/>
    <w:rsid w:val="006A2959"/>
    <w:rsid w:val="006A46F5"/>
    <w:rsid w:val="006A6C9C"/>
    <w:rsid w:val="006B2DFE"/>
    <w:rsid w:val="006B51E8"/>
    <w:rsid w:val="006C2124"/>
    <w:rsid w:val="006C21D2"/>
    <w:rsid w:val="006C243C"/>
    <w:rsid w:val="006D42FA"/>
    <w:rsid w:val="006D63BD"/>
    <w:rsid w:val="006E585E"/>
    <w:rsid w:val="006E60C8"/>
    <w:rsid w:val="006E6BD9"/>
    <w:rsid w:val="006F2E5C"/>
    <w:rsid w:val="006F367E"/>
    <w:rsid w:val="006F6FBF"/>
    <w:rsid w:val="00701B81"/>
    <w:rsid w:val="007076C7"/>
    <w:rsid w:val="00707ADE"/>
    <w:rsid w:val="00707CA5"/>
    <w:rsid w:val="0071035A"/>
    <w:rsid w:val="0071372B"/>
    <w:rsid w:val="00715D45"/>
    <w:rsid w:val="00723856"/>
    <w:rsid w:val="007256F8"/>
    <w:rsid w:val="00725EA9"/>
    <w:rsid w:val="00734D47"/>
    <w:rsid w:val="0073559C"/>
    <w:rsid w:val="00735B55"/>
    <w:rsid w:val="00736946"/>
    <w:rsid w:val="0074043B"/>
    <w:rsid w:val="007405FD"/>
    <w:rsid w:val="007476C4"/>
    <w:rsid w:val="007504F8"/>
    <w:rsid w:val="007814F4"/>
    <w:rsid w:val="0078283F"/>
    <w:rsid w:val="007875CD"/>
    <w:rsid w:val="007908C1"/>
    <w:rsid w:val="00794F54"/>
    <w:rsid w:val="007A1402"/>
    <w:rsid w:val="007A1EF1"/>
    <w:rsid w:val="007A251B"/>
    <w:rsid w:val="007A605B"/>
    <w:rsid w:val="007A608C"/>
    <w:rsid w:val="007B2B3D"/>
    <w:rsid w:val="007B31A8"/>
    <w:rsid w:val="007B407C"/>
    <w:rsid w:val="007B4DEE"/>
    <w:rsid w:val="007B6461"/>
    <w:rsid w:val="007B6B11"/>
    <w:rsid w:val="007C15C1"/>
    <w:rsid w:val="007C2DDC"/>
    <w:rsid w:val="007D0F89"/>
    <w:rsid w:val="007D227E"/>
    <w:rsid w:val="007E2FDB"/>
    <w:rsid w:val="007E4EF4"/>
    <w:rsid w:val="007E7356"/>
    <w:rsid w:val="007F0617"/>
    <w:rsid w:val="007F1E36"/>
    <w:rsid w:val="007F447F"/>
    <w:rsid w:val="007F5DED"/>
    <w:rsid w:val="00800DEE"/>
    <w:rsid w:val="00801D18"/>
    <w:rsid w:val="00803AC1"/>
    <w:rsid w:val="008108DD"/>
    <w:rsid w:val="00811401"/>
    <w:rsid w:val="008118A6"/>
    <w:rsid w:val="00811C0E"/>
    <w:rsid w:val="00815BBB"/>
    <w:rsid w:val="008163CB"/>
    <w:rsid w:val="00816DB8"/>
    <w:rsid w:val="00817FE4"/>
    <w:rsid w:val="00830219"/>
    <w:rsid w:val="0083197D"/>
    <w:rsid w:val="00832934"/>
    <w:rsid w:val="00832F37"/>
    <w:rsid w:val="008349D1"/>
    <w:rsid w:val="0083626C"/>
    <w:rsid w:val="008460AF"/>
    <w:rsid w:val="008522C7"/>
    <w:rsid w:val="00852A96"/>
    <w:rsid w:val="00856BE9"/>
    <w:rsid w:val="008575FF"/>
    <w:rsid w:val="00857938"/>
    <w:rsid w:val="00857B4F"/>
    <w:rsid w:val="008606CE"/>
    <w:rsid w:val="00861F19"/>
    <w:rsid w:val="00862742"/>
    <w:rsid w:val="0086334B"/>
    <w:rsid w:val="008645EA"/>
    <w:rsid w:val="0086571C"/>
    <w:rsid w:val="008720B1"/>
    <w:rsid w:val="00886D24"/>
    <w:rsid w:val="008910C0"/>
    <w:rsid w:val="00891A66"/>
    <w:rsid w:val="0089365C"/>
    <w:rsid w:val="00896B70"/>
    <w:rsid w:val="008A0922"/>
    <w:rsid w:val="008A0BBE"/>
    <w:rsid w:val="008A3F59"/>
    <w:rsid w:val="008A77B7"/>
    <w:rsid w:val="008B13CF"/>
    <w:rsid w:val="008B4D26"/>
    <w:rsid w:val="008C23CF"/>
    <w:rsid w:val="008C7538"/>
    <w:rsid w:val="008D1F3F"/>
    <w:rsid w:val="008D366E"/>
    <w:rsid w:val="008D672E"/>
    <w:rsid w:val="008D6DC8"/>
    <w:rsid w:val="008E12AA"/>
    <w:rsid w:val="008E2E64"/>
    <w:rsid w:val="008E4FF2"/>
    <w:rsid w:val="008E760C"/>
    <w:rsid w:val="008F0B8F"/>
    <w:rsid w:val="008F20D7"/>
    <w:rsid w:val="008F4934"/>
    <w:rsid w:val="008F78DA"/>
    <w:rsid w:val="0091031F"/>
    <w:rsid w:val="00913E02"/>
    <w:rsid w:val="00916BF4"/>
    <w:rsid w:val="0091778B"/>
    <w:rsid w:val="00917B9E"/>
    <w:rsid w:val="00920469"/>
    <w:rsid w:val="009210EF"/>
    <w:rsid w:val="0092412F"/>
    <w:rsid w:val="0092627C"/>
    <w:rsid w:val="00931EE6"/>
    <w:rsid w:val="0093389E"/>
    <w:rsid w:val="00935853"/>
    <w:rsid w:val="009537C4"/>
    <w:rsid w:val="00953B77"/>
    <w:rsid w:val="00955D79"/>
    <w:rsid w:val="00956AAC"/>
    <w:rsid w:val="009572F7"/>
    <w:rsid w:val="009575BE"/>
    <w:rsid w:val="00957FC0"/>
    <w:rsid w:val="00960A5A"/>
    <w:rsid w:val="009611A5"/>
    <w:rsid w:val="009646EF"/>
    <w:rsid w:val="00967DFB"/>
    <w:rsid w:val="00970C8D"/>
    <w:rsid w:val="00970E5C"/>
    <w:rsid w:val="00971BF7"/>
    <w:rsid w:val="00975B41"/>
    <w:rsid w:val="009805AC"/>
    <w:rsid w:val="00983A29"/>
    <w:rsid w:val="00991278"/>
    <w:rsid w:val="009915AD"/>
    <w:rsid w:val="00997E28"/>
    <w:rsid w:val="00997FBA"/>
    <w:rsid w:val="009A022A"/>
    <w:rsid w:val="009A1235"/>
    <w:rsid w:val="009A13B4"/>
    <w:rsid w:val="009A27FB"/>
    <w:rsid w:val="009A2C98"/>
    <w:rsid w:val="009A3C78"/>
    <w:rsid w:val="009A60DC"/>
    <w:rsid w:val="009A728D"/>
    <w:rsid w:val="009B4114"/>
    <w:rsid w:val="009C0ED2"/>
    <w:rsid w:val="009C50F8"/>
    <w:rsid w:val="009C6A54"/>
    <w:rsid w:val="009C7D4D"/>
    <w:rsid w:val="009D17CF"/>
    <w:rsid w:val="009D2020"/>
    <w:rsid w:val="009D482F"/>
    <w:rsid w:val="009D700A"/>
    <w:rsid w:val="009E5F2E"/>
    <w:rsid w:val="009F6821"/>
    <w:rsid w:val="009F7F42"/>
    <w:rsid w:val="00A011BF"/>
    <w:rsid w:val="00A0211E"/>
    <w:rsid w:val="00A03701"/>
    <w:rsid w:val="00A07433"/>
    <w:rsid w:val="00A12E6E"/>
    <w:rsid w:val="00A14773"/>
    <w:rsid w:val="00A14BD3"/>
    <w:rsid w:val="00A1601C"/>
    <w:rsid w:val="00A17E32"/>
    <w:rsid w:val="00A22D33"/>
    <w:rsid w:val="00A233CE"/>
    <w:rsid w:val="00A23755"/>
    <w:rsid w:val="00A24963"/>
    <w:rsid w:val="00A2577B"/>
    <w:rsid w:val="00A30719"/>
    <w:rsid w:val="00A4029C"/>
    <w:rsid w:val="00A4044E"/>
    <w:rsid w:val="00A47CD2"/>
    <w:rsid w:val="00A5111A"/>
    <w:rsid w:val="00A51FD2"/>
    <w:rsid w:val="00A523C9"/>
    <w:rsid w:val="00A53A3C"/>
    <w:rsid w:val="00A55ABC"/>
    <w:rsid w:val="00A575F4"/>
    <w:rsid w:val="00A6022A"/>
    <w:rsid w:val="00A7074C"/>
    <w:rsid w:val="00A71C35"/>
    <w:rsid w:val="00A71C81"/>
    <w:rsid w:val="00A740D1"/>
    <w:rsid w:val="00A742B4"/>
    <w:rsid w:val="00A803BC"/>
    <w:rsid w:val="00A81663"/>
    <w:rsid w:val="00A83D59"/>
    <w:rsid w:val="00A85C6F"/>
    <w:rsid w:val="00A945B2"/>
    <w:rsid w:val="00AA0093"/>
    <w:rsid w:val="00AA648B"/>
    <w:rsid w:val="00AA6516"/>
    <w:rsid w:val="00AA73F7"/>
    <w:rsid w:val="00AB10BF"/>
    <w:rsid w:val="00AD1982"/>
    <w:rsid w:val="00AD1EE7"/>
    <w:rsid w:val="00AD2BC7"/>
    <w:rsid w:val="00AE2243"/>
    <w:rsid w:val="00AE25D0"/>
    <w:rsid w:val="00AE2B7E"/>
    <w:rsid w:val="00AF0BDC"/>
    <w:rsid w:val="00AF44A7"/>
    <w:rsid w:val="00AF5429"/>
    <w:rsid w:val="00B00579"/>
    <w:rsid w:val="00B00A1A"/>
    <w:rsid w:val="00B01561"/>
    <w:rsid w:val="00B0175A"/>
    <w:rsid w:val="00B01ADA"/>
    <w:rsid w:val="00B06DFE"/>
    <w:rsid w:val="00B153C0"/>
    <w:rsid w:val="00B15C74"/>
    <w:rsid w:val="00B16167"/>
    <w:rsid w:val="00B16F0C"/>
    <w:rsid w:val="00B220C7"/>
    <w:rsid w:val="00B263EE"/>
    <w:rsid w:val="00B270FA"/>
    <w:rsid w:val="00B326F0"/>
    <w:rsid w:val="00B32CD4"/>
    <w:rsid w:val="00B34C08"/>
    <w:rsid w:val="00B365CC"/>
    <w:rsid w:val="00B37F6F"/>
    <w:rsid w:val="00B430EB"/>
    <w:rsid w:val="00B5021A"/>
    <w:rsid w:val="00B52568"/>
    <w:rsid w:val="00B65E71"/>
    <w:rsid w:val="00B70CD7"/>
    <w:rsid w:val="00B73178"/>
    <w:rsid w:val="00B73794"/>
    <w:rsid w:val="00B76D6E"/>
    <w:rsid w:val="00B81552"/>
    <w:rsid w:val="00B84528"/>
    <w:rsid w:val="00B93B0C"/>
    <w:rsid w:val="00B9442E"/>
    <w:rsid w:val="00B954CE"/>
    <w:rsid w:val="00B95813"/>
    <w:rsid w:val="00B97883"/>
    <w:rsid w:val="00BA4E32"/>
    <w:rsid w:val="00BA6FD8"/>
    <w:rsid w:val="00BB211E"/>
    <w:rsid w:val="00BC2C4A"/>
    <w:rsid w:val="00BC487A"/>
    <w:rsid w:val="00BC5150"/>
    <w:rsid w:val="00BC6296"/>
    <w:rsid w:val="00BC6D3B"/>
    <w:rsid w:val="00BD1F50"/>
    <w:rsid w:val="00BD26FC"/>
    <w:rsid w:val="00BD410E"/>
    <w:rsid w:val="00BD4428"/>
    <w:rsid w:val="00BD529C"/>
    <w:rsid w:val="00BD5B95"/>
    <w:rsid w:val="00BD661D"/>
    <w:rsid w:val="00BD7B5C"/>
    <w:rsid w:val="00BE1DE3"/>
    <w:rsid w:val="00BE2109"/>
    <w:rsid w:val="00BE2B5B"/>
    <w:rsid w:val="00BE389D"/>
    <w:rsid w:val="00BE7A9B"/>
    <w:rsid w:val="00BF1FB1"/>
    <w:rsid w:val="00BF49DD"/>
    <w:rsid w:val="00BF5E90"/>
    <w:rsid w:val="00C05E10"/>
    <w:rsid w:val="00C070BB"/>
    <w:rsid w:val="00C070ED"/>
    <w:rsid w:val="00C16A2E"/>
    <w:rsid w:val="00C17DA2"/>
    <w:rsid w:val="00C20037"/>
    <w:rsid w:val="00C2202E"/>
    <w:rsid w:val="00C24C9F"/>
    <w:rsid w:val="00C250B7"/>
    <w:rsid w:val="00C27AFB"/>
    <w:rsid w:val="00C33B42"/>
    <w:rsid w:val="00C33C8D"/>
    <w:rsid w:val="00C37AE3"/>
    <w:rsid w:val="00C37BFE"/>
    <w:rsid w:val="00C41157"/>
    <w:rsid w:val="00C4138D"/>
    <w:rsid w:val="00C4372E"/>
    <w:rsid w:val="00C46158"/>
    <w:rsid w:val="00C52194"/>
    <w:rsid w:val="00C52DD5"/>
    <w:rsid w:val="00C53BEE"/>
    <w:rsid w:val="00C623DC"/>
    <w:rsid w:val="00C639D0"/>
    <w:rsid w:val="00C6513F"/>
    <w:rsid w:val="00C65A86"/>
    <w:rsid w:val="00C719CB"/>
    <w:rsid w:val="00C724C4"/>
    <w:rsid w:val="00C74FF6"/>
    <w:rsid w:val="00C77857"/>
    <w:rsid w:val="00C779BE"/>
    <w:rsid w:val="00C80245"/>
    <w:rsid w:val="00C82EC9"/>
    <w:rsid w:val="00C85425"/>
    <w:rsid w:val="00C86237"/>
    <w:rsid w:val="00C86B7F"/>
    <w:rsid w:val="00C87D36"/>
    <w:rsid w:val="00C96000"/>
    <w:rsid w:val="00CA63F6"/>
    <w:rsid w:val="00CB1D26"/>
    <w:rsid w:val="00CB1F74"/>
    <w:rsid w:val="00CB347F"/>
    <w:rsid w:val="00CC0033"/>
    <w:rsid w:val="00CC2177"/>
    <w:rsid w:val="00CC4450"/>
    <w:rsid w:val="00CC7D1C"/>
    <w:rsid w:val="00CD0E2D"/>
    <w:rsid w:val="00CD0F82"/>
    <w:rsid w:val="00CD55CD"/>
    <w:rsid w:val="00CD711F"/>
    <w:rsid w:val="00CE45CE"/>
    <w:rsid w:val="00CE55D6"/>
    <w:rsid w:val="00CF0581"/>
    <w:rsid w:val="00CF664C"/>
    <w:rsid w:val="00D03414"/>
    <w:rsid w:val="00D03B67"/>
    <w:rsid w:val="00D04DE0"/>
    <w:rsid w:val="00D0652E"/>
    <w:rsid w:val="00D07945"/>
    <w:rsid w:val="00D10244"/>
    <w:rsid w:val="00D103D4"/>
    <w:rsid w:val="00D13184"/>
    <w:rsid w:val="00D144FC"/>
    <w:rsid w:val="00D15810"/>
    <w:rsid w:val="00D31343"/>
    <w:rsid w:val="00D32182"/>
    <w:rsid w:val="00D35DBE"/>
    <w:rsid w:val="00D37BEF"/>
    <w:rsid w:val="00D41E81"/>
    <w:rsid w:val="00D5010B"/>
    <w:rsid w:val="00D54E39"/>
    <w:rsid w:val="00D576DF"/>
    <w:rsid w:val="00D629AA"/>
    <w:rsid w:val="00D62A5E"/>
    <w:rsid w:val="00D63109"/>
    <w:rsid w:val="00D63E65"/>
    <w:rsid w:val="00D65DBB"/>
    <w:rsid w:val="00D65FC8"/>
    <w:rsid w:val="00D67505"/>
    <w:rsid w:val="00D67E6A"/>
    <w:rsid w:val="00D71459"/>
    <w:rsid w:val="00D71C96"/>
    <w:rsid w:val="00D72077"/>
    <w:rsid w:val="00D732EA"/>
    <w:rsid w:val="00D740E1"/>
    <w:rsid w:val="00D7680C"/>
    <w:rsid w:val="00D82319"/>
    <w:rsid w:val="00D83E30"/>
    <w:rsid w:val="00D85364"/>
    <w:rsid w:val="00D8673E"/>
    <w:rsid w:val="00D8683E"/>
    <w:rsid w:val="00D94877"/>
    <w:rsid w:val="00D950B1"/>
    <w:rsid w:val="00D95DF6"/>
    <w:rsid w:val="00DA02AA"/>
    <w:rsid w:val="00DA1295"/>
    <w:rsid w:val="00DA273F"/>
    <w:rsid w:val="00DA3030"/>
    <w:rsid w:val="00DA7D7B"/>
    <w:rsid w:val="00DB365D"/>
    <w:rsid w:val="00DB36ED"/>
    <w:rsid w:val="00DB3B0C"/>
    <w:rsid w:val="00DB6431"/>
    <w:rsid w:val="00DC31B4"/>
    <w:rsid w:val="00DC5775"/>
    <w:rsid w:val="00DC6F33"/>
    <w:rsid w:val="00DD5C1E"/>
    <w:rsid w:val="00DD77E3"/>
    <w:rsid w:val="00DE3E4B"/>
    <w:rsid w:val="00DE4BC7"/>
    <w:rsid w:val="00DE5A0F"/>
    <w:rsid w:val="00DE7835"/>
    <w:rsid w:val="00DE7F89"/>
    <w:rsid w:val="00DF1D88"/>
    <w:rsid w:val="00DF2B3A"/>
    <w:rsid w:val="00DF704C"/>
    <w:rsid w:val="00E01A9F"/>
    <w:rsid w:val="00E069AB"/>
    <w:rsid w:val="00E14886"/>
    <w:rsid w:val="00E24FF6"/>
    <w:rsid w:val="00E268E2"/>
    <w:rsid w:val="00E26CB4"/>
    <w:rsid w:val="00E33E98"/>
    <w:rsid w:val="00E35334"/>
    <w:rsid w:val="00E3547A"/>
    <w:rsid w:val="00E4274C"/>
    <w:rsid w:val="00E44270"/>
    <w:rsid w:val="00E44978"/>
    <w:rsid w:val="00E466FE"/>
    <w:rsid w:val="00E47892"/>
    <w:rsid w:val="00E533AE"/>
    <w:rsid w:val="00E54427"/>
    <w:rsid w:val="00E63239"/>
    <w:rsid w:val="00E650D9"/>
    <w:rsid w:val="00E66906"/>
    <w:rsid w:val="00E67284"/>
    <w:rsid w:val="00E673EE"/>
    <w:rsid w:val="00E722E3"/>
    <w:rsid w:val="00E7516F"/>
    <w:rsid w:val="00E76518"/>
    <w:rsid w:val="00E815F8"/>
    <w:rsid w:val="00E826FF"/>
    <w:rsid w:val="00E82970"/>
    <w:rsid w:val="00E82DF7"/>
    <w:rsid w:val="00E84C8D"/>
    <w:rsid w:val="00E84E80"/>
    <w:rsid w:val="00E91A43"/>
    <w:rsid w:val="00E9372E"/>
    <w:rsid w:val="00E94ECA"/>
    <w:rsid w:val="00E951F5"/>
    <w:rsid w:val="00E966E0"/>
    <w:rsid w:val="00E97392"/>
    <w:rsid w:val="00EA38F2"/>
    <w:rsid w:val="00EA3E06"/>
    <w:rsid w:val="00EA6985"/>
    <w:rsid w:val="00EB040C"/>
    <w:rsid w:val="00EB3AAF"/>
    <w:rsid w:val="00EB3D15"/>
    <w:rsid w:val="00EB57F1"/>
    <w:rsid w:val="00EC0293"/>
    <w:rsid w:val="00EC02A1"/>
    <w:rsid w:val="00EC055A"/>
    <w:rsid w:val="00EC3346"/>
    <w:rsid w:val="00EC35BB"/>
    <w:rsid w:val="00EC521F"/>
    <w:rsid w:val="00EC6412"/>
    <w:rsid w:val="00EE229C"/>
    <w:rsid w:val="00EE2FEA"/>
    <w:rsid w:val="00EE332B"/>
    <w:rsid w:val="00EE79AD"/>
    <w:rsid w:val="00EF0616"/>
    <w:rsid w:val="00EF0A28"/>
    <w:rsid w:val="00EF20FC"/>
    <w:rsid w:val="00F024DF"/>
    <w:rsid w:val="00F02B87"/>
    <w:rsid w:val="00F03771"/>
    <w:rsid w:val="00F03CCB"/>
    <w:rsid w:val="00F05BEF"/>
    <w:rsid w:val="00F10E6F"/>
    <w:rsid w:val="00F11650"/>
    <w:rsid w:val="00F14841"/>
    <w:rsid w:val="00F14E92"/>
    <w:rsid w:val="00F22671"/>
    <w:rsid w:val="00F324D1"/>
    <w:rsid w:val="00F343B0"/>
    <w:rsid w:val="00F34873"/>
    <w:rsid w:val="00F34977"/>
    <w:rsid w:val="00F370AB"/>
    <w:rsid w:val="00F37976"/>
    <w:rsid w:val="00F4006B"/>
    <w:rsid w:val="00F45F97"/>
    <w:rsid w:val="00F46B7C"/>
    <w:rsid w:val="00F476C4"/>
    <w:rsid w:val="00F523FD"/>
    <w:rsid w:val="00F573B5"/>
    <w:rsid w:val="00F66375"/>
    <w:rsid w:val="00F71AF1"/>
    <w:rsid w:val="00F807DC"/>
    <w:rsid w:val="00F81DB9"/>
    <w:rsid w:val="00F8278E"/>
    <w:rsid w:val="00F83172"/>
    <w:rsid w:val="00F838CF"/>
    <w:rsid w:val="00F87479"/>
    <w:rsid w:val="00F94664"/>
    <w:rsid w:val="00F9480B"/>
    <w:rsid w:val="00F96639"/>
    <w:rsid w:val="00FA28FD"/>
    <w:rsid w:val="00FA411B"/>
    <w:rsid w:val="00FA44A9"/>
    <w:rsid w:val="00FA58DF"/>
    <w:rsid w:val="00FA71FC"/>
    <w:rsid w:val="00FB06F0"/>
    <w:rsid w:val="00FB3847"/>
    <w:rsid w:val="00FB7CF4"/>
    <w:rsid w:val="00FD0749"/>
    <w:rsid w:val="00FD4572"/>
    <w:rsid w:val="00FD7FA2"/>
    <w:rsid w:val="00FE21B2"/>
    <w:rsid w:val="00FE39AC"/>
    <w:rsid w:val="00FE7142"/>
    <w:rsid w:val="00FF11C6"/>
    <w:rsid w:val="00FF1652"/>
    <w:rsid w:val="00FF292C"/>
    <w:rsid w:val="00FF63D2"/>
    <w:rsid w:val="00FF71DC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145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A411B"/>
    <w:pPr>
      <w:spacing w:after="160" w:line="259" w:lineRule="auto"/>
    </w:pPr>
    <w:rPr>
      <w:rFonts w:ascii="Calibri" w:hAnsi="Calibri" w:cs="Times"/>
      <w:bCs/>
      <w:iCs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1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F6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neil.docherty@ucd.ie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970</Words>
  <Characters>5529</Characters>
  <Application>Microsoft Macintosh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Martin</dc:creator>
  <cp:keywords/>
  <dc:description/>
  <cp:lastModifiedBy>Liam Martin</cp:lastModifiedBy>
  <cp:revision>2</cp:revision>
  <dcterms:created xsi:type="dcterms:W3CDTF">2020-07-12T20:47:00Z</dcterms:created>
  <dcterms:modified xsi:type="dcterms:W3CDTF">2020-07-12T20:51:00Z</dcterms:modified>
</cp:coreProperties>
</file>