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E5CDA" w14:textId="7C8D18D1" w:rsidR="005C128F" w:rsidRPr="005C128F" w:rsidRDefault="005C128F" w:rsidP="005C128F">
      <w:pPr>
        <w:pStyle w:val="NoSpacing"/>
        <w:jc w:val="both"/>
        <w:rPr>
          <w:rFonts w:ascii="Arial" w:hAnsi="Arial" w:cs="Arial"/>
          <w:b/>
          <w:bCs/>
          <w:lang w:val="en-GB"/>
        </w:rPr>
      </w:pPr>
      <w:r w:rsidRPr="00AD7623">
        <w:rPr>
          <w:rFonts w:ascii="Arial" w:hAnsi="Arial" w:cs="Arial"/>
          <w:b/>
          <w:bCs/>
          <w:lang w:val="en-GB"/>
        </w:rPr>
        <w:t xml:space="preserve">Title: Changes in </w:t>
      </w:r>
      <w:r w:rsidRPr="00A3715B">
        <w:rPr>
          <w:rFonts w:ascii="Arial" w:hAnsi="Arial" w:cs="Arial"/>
          <w:b/>
          <w:bCs/>
          <w:lang w:val="en-GB"/>
        </w:rPr>
        <w:t xml:space="preserve">subclass-specific IgG Fc glycosylation associated with the postnatal maturation of the murine immune system  </w:t>
      </w:r>
    </w:p>
    <w:p w14:paraId="1A63B4C4" w14:textId="604106EF" w:rsidR="005C128F" w:rsidRPr="00AD7623" w:rsidRDefault="005C128F" w:rsidP="005C128F">
      <w:pPr>
        <w:pStyle w:val="NoSpacing"/>
        <w:jc w:val="both"/>
        <w:rPr>
          <w:rFonts w:ascii="Arial" w:hAnsi="Arial" w:cs="Arial"/>
          <w:lang w:val="en-GB"/>
        </w:rPr>
      </w:pPr>
      <w:r w:rsidRPr="00A3715B">
        <w:rPr>
          <w:rFonts w:ascii="Arial" w:hAnsi="Arial" w:cs="Arial"/>
          <w:lang w:val="en-GB"/>
        </w:rPr>
        <w:t>Gabriela Barrientos</w:t>
      </w:r>
      <w:r w:rsidRPr="00A3715B">
        <w:rPr>
          <w:rFonts w:ascii="Arial" w:hAnsi="Arial" w:cs="Arial"/>
          <w:vertAlign w:val="superscript"/>
          <w:lang w:val="en-GB"/>
        </w:rPr>
        <w:t>1,2</w:t>
      </w:r>
      <w:r w:rsidRPr="00A3715B">
        <w:rPr>
          <w:rFonts w:ascii="Arial" w:hAnsi="Arial" w:cs="Arial"/>
          <w:lang w:val="en-GB"/>
        </w:rPr>
        <w:t xml:space="preserve">, </w:t>
      </w:r>
      <w:proofErr w:type="spellStart"/>
      <w:r w:rsidRPr="00A3715B">
        <w:rPr>
          <w:rFonts w:ascii="Arial" w:hAnsi="Arial" w:cs="Arial"/>
          <w:lang w:val="en-GB"/>
        </w:rPr>
        <w:t>Siniša</w:t>
      </w:r>
      <w:proofErr w:type="spellEnd"/>
      <w:r w:rsidRPr="00A3715B">
        <w:rPr>
          <w:rFonts w:ascii="Arial" w:hAnsi="Arial" w:cs="Arial"/>
          <w:lang w:val="en-GB"/>
        </w:rPr>
        <w:t xml:space="preserve"> Habazin</w:t>
      </w:r>
      <w:r w:rsidRPr="00A3715B">
        <w:rPr>
          <w:rFonts w:ascii="Arial" w:hAnsi="Arial" w:cs="Arial"/>
          <w:vertAlign w:val="superscript"/>
          <w:lang w:val="en-GB"/>
        </w:rPr>
        <w:t>3</w:t>
      </w:r>
      <w:r w:rsidRPr="00A3715B">
        <w:rPr>
          <w:rFonts w:ascii="Arial" w:hAnsi="Arial" w:cs="Arial"/>
          <w:lang w:val="en-GB"/>
        </w:rPr>
        <w:t xml:space="preserve">, </w:t>
      </w:r>
      <w:proofErr w:type="spellStart"/>
      <w:r w:rsidRPr="00A3715B">
        <w:rPr>
          <w:rFonts w:ascii="Arial" w:hAnsi="Arial" w:cs="Arial"/>
          <w:lang w:val="en-GB"/>
        </w:rPr>
        <w:t>Mislav</w:t>
      </w:r>
      <w:proofErr w:type="spellEnd"/>
      <w:r w:rsidRPr="00A3715B">
        <w:rPr>
          <w:rFonts w:ascii="Arial" w:hAnsi="Arial" w:cs="Arial"/>
          <w:lang w:val="en-GB"/>
        </w:rPr>
        <w:t xml:space="preserve"> Novokmet</w:t>
      </w:r>
      <w:r w:rsidRPr="00A3715B">
        <w:rPr>
          <w:rFonts w:ascii="Arial" w:hAnsi="Arial" w:cs="Arial"/>
          <w:vertAlign w:val="superscript"/>
          <w:lang w:val="en-GB"/>
        </w:rPr>
        <w:t>3</w:t>
      </w:r>
      <w:r w:rsidRPr="00A3715B">
        <w:rPr>
          <w:rFonts w:ascii="Arial" w:hAnsi="Arial" w:cs="Arial"/>
          <w:lang w:val="en-GB"/>
        </w:rPr>
        <w:t>, Yahia Almousa</w:t>
      </w:r>
      <w:r w:rsidRPr="00AD7623">
        <w:rPr>
          <w:rFonts w:ascii="Arial" w:hAnsi="Arial" w:cs="Arial"/>
          <w:vertAlign w:val="superscript"/>
          <w:lang w:val="en-GB"/>
        </w:rPr>
        <w:t>4</w:t>
      </w:r>
      <w:r w:rsidRPr="00AD7623">
        <w:rPr>
          <w:rFonts w:ascii="Arial" w:hAnsi="Arial" w:cs="Arial"/>
          <w:lang w:val="en-GB"/>
        </w:rPr>
        <w:t>, Gordan Lauc</w:t>
      </w:r>
      <w:r w:rsidRPr="00AD7623">
        <w:rPr>
          <w:rFonts w:ascii="Arial" w:hAnsi="Arial" w:cs="Arial"/>
          <w:vertAlign w:val="superscript"/>
          <w:lang w:val="en-GB"/>
        </w:rPr>
        <w:t>3,</w:t>
      </w:r>
      <w:r>
        <w:rPr>
          <w:rFonts w:ascii="Arial" w:hAnsi="Arial" w:cs="Arial"/>
          <w:vertAlign w:val="superscript"/>
          <w:lang w:val="en-GB"/>
        </w:rPr>
        <w:t>5</w:t>
      </w:r>
      <w:r w:rsidRPr="00AD7623">
        <w:rPr>
          <w:rFonts w:ascii="Arial" w:hAnsi="Arial" w:cs="Arial"/>
          <w:lang w:val="en-GB"/>
        </w:rPr>
        <w:t>, Melanie L. Conrad</w:t>
      </w:r>
      <w:r>
        <w:rPr>
          <w:rFonts w:ascii="Arial" w:hAnsi="Arial" w:cs="Arial"/>
          <w:vertAlign w:val="superscript"/>
          <w:lang w:val="en-GB"/>
        </w:rPr>
        <w:t>6,7</w:t>
      </w:r>
      <w:r w:rsidRPr="00AD7623">
        <w:rPr>
          <w:rFonts w:ascii="Arial" w:hAnsi="Arial" w:cs="Arial"/>
          <w:lang w:val="en-GB"/>
        </w:rPr>
        <w:t>*</w:t>
      </w:r>
    </w:p>
    <w:p w14:paraId="2E565F58" w14:textId="77777777" w:rsidR="005C128F" w:rsidRPr="00AD7623" w:rsidRDefault="005C128F" w:rsidP="005C128F">
      <w:pPr>
        <w:pStyle w:val="NoSpacing"/>
        <w:jc w:val="both"/>
        <w:rPr>
          <w:rFonts w:ascii="Arial" w:hAnsi="Arial" w:cs="Arial"/>
          <w:lang w:val="en-GB"/>
        </w:rPr>
      </w:pPr>
    </w:p>
    <w:p w14:paraId="10B8D735" w14:textId="1E4D90A4" w:rsidR="005C128F" w:rsidRPr="00AD7623" w:rsidRDefault="005C128F" w:rsidP="005C128F">
      <w:pPr>
        <w:pStyle w:val="NoSpacing"/>
        <w:jc w:val="both"/>
        <w:rPr>
          <w:rFonts w:ascii="Arial" w:hAnsi="Arial" w:cs="Arial"/>
          <w:b/>
          <w:bCs/>
          <w:lang w:val="en-GB"/>
        </w:rPr>
      </w:pPr>
      <w:r w:rsidRPr="00AD7623">
        <w:rPr>
          <w:rFonts w:ascii="Arial" w:hAnsi="Arial" w:cs="Arial"/>
          <w:b/>
          <w:bCs/>
          <w:lang w:val="en-GB"/>
        </w:rPr>
        <w:t>Supplementary Figures</w:t>
      </w:r>
    </w:p>
    <w:p w14:paraId="1E24B9F6" w14:textId="77777777" w:rsidR="005C128F" w:rsidRPr="00AD7623" w:rsidRDefault="005C128F" w:rsidP="005C128F">
      <w:pPr>
        <w:pStyle w:val="NoSpacing"/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noProof/>
          <w:lang w:val="en-GB"/>
        </w:rPr>
        <w:drawing>
          <wp:inline distT="0" distB="0" distL="0" distR="0" wp14:anchorId="59974BDD" wp14:editId="256D6CAD">
            <wp:extent cx="4582637" cy="7286625"/>
            <wp:effectExtent l="0" t="0" r="889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upplementary Figure 1 - IgG1 Males vs Females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4" t="1647" r="4580" b="2216"/>
                    <a:stretch/>
                  </pic:blipFill>
                  <pic:spPr bwMode="auto">
                    <a:xfrm>
                      <a:off x="0" y="0"/>
                      <a:ext cx="4584967" cy="7290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FEE491" w14:textId="77777777" w:rsidR="005C128F" w:rsidRPr="00AD7623" w:rsidRDefault="005C128F" w:rsidP="005C128F">
      <w:pPr>
        <w:pStyle w:val="NoSpacing"/>
        <w:jc w:val="both"/>
        <w:rPr>
          <w:rFonts w:ascii="Arial" w:hAnsi="Arial" w:cs="Arial"/>
          <w:b/>
          <w:bCs/>
          <w:lang w:val="en-GB"/>
        </w:rPr>
      </w:pPr>
    </w:p>
    <w:p w14:paraId="2A934C1E" w14:textId="77777777" w:rsidR="005C128F" w:rsidRPr="00B03402" w:rsidRDefault="005C128F" w:rsidP="005C128F">
      <w:pPr>
        <w:pStyle w:val="NoSpacing"/>
        <w:jc w:val="both"/>
        <w:rPr>
          <w:rFonts w:ascii="Arial" w:hAnsi="Arial" w:cs="Arial"/>
          <w:b/>
          <w:bCs/>
          <w:lang w:val="en-GB"/>
        </w:rPr>
      </w:pPr>
      <w:r w:rsidRPr="00A3715B">
        <w:rPr>
          <w:rFonts w:ascii="Arial" w:hAnsi="Arial" w:cs="Arial"/>
          <w:b/>
          <w:bCs/>
          <w:lang w:val="en-GB"/>
        </w:rPr>
        <w:t>Supplementary Figure 1: Serum IgG1 Fc glycosylation does not significantly differ between male and female mice.</w:t>
      </w:r>
    </w:p>
    <w:p w14:paraId="6FDBF2A4" w14:textId="77777777" w:rsidR="005C128F" w:rsidRPr="00AD7623" w:rsidRDefault="005C128F" w:rsidP="005C128F">
      <w:pPr>
        <w:pStyle w:val="NoSpacing"/>
        <w:jc w:val="both"/>
        <w:rPr>
          <w:rFonts w:ascii="Arial" w:hAnsi="Arial" w:cs="Arial"/>
          <w:lang w:val="en-GB"/>
        </w:rPr>
      </w:pPr>
      <w:r w:rsidRPr="00B03402">
        <w:rPr>
          <w:rFonts w:ascii="Arial" w:hAnsi="Arial" w:cs="Arial"/>
          <w:lang w:val="en-GB"/>
        </w:rPr>
        <w:t>Percent IgG galactosylation and sialylation of in mice from 5-60 days of age. Females (F), Males (M).</w:t>
      </w:r>
      <w:r w:rsidRPr="00753834">
        <w:rPr>
          <w:rFonts w:ascii="Arial" w:hAnsi="Arial" w:cs="Arial"/>
          <w:lang w:val="en-GB"/>
        </w:rPr>
        <w:t xml:space="preserve"> </w:t>
      </w:r>
      <w:r w:rsidRPr="0066774A">
        <w:rPr>
          <w:rFonts w:ascii="Arial" w:hAnsi="Arial" w:cs="Arial"/>
          <w:lang w:val="en-GB"/>
        </w:rPr>
        <w:t>IgG1- (</w:t>
      </w:r>
      <w:r w:rsidRPr="00AD7623">
        <w:rPr>
          <w:rFonts w:ascii="Arial" w:hAnsi="Arial" w:cs="Arial"/>
          <w:b/>
          <w:bCs/>
          <w:lang w:val="en-GB"/>
        </w:rPr>
        <w:t xml:space="preserve">A) </w:t>
      </w:r>
      <w:r w:rsidRPr="00AD7623">
        <w:rPr>
          <w:rFonts w:ascii="Arial" w:hAnsi="Arial" w:cs="Arial"/>
          <w:lang w:val="en-GB"/>
        </w:rPr>
        <w:t>FA2G0,</w:t>
      </w:r>
      <w:r w:rsidRPr="00AD7623">
        <w:rPr>
          <w:rFonts w:ascii="Arial" w:hAnsi="Arial" w:cs="Arial"/>
          <w:b/>
          <w:bCs/>
          <w:lang w:val="en-GB"/>
        </w:rPr>
        <w:t xml:space="preserve"> (B) </w:t>
      </w:r>
      <w:r w:rsidRPr="00AD7623">
        <w:rPr>
          <w:rFonts w:ascii="Arial" w:hAnsi="Arial" w:cs="Arial"/>
          <w:lang w:val="en-GB"/>
        </w:rPr>
        <w:t xml:space="preserve">FA2G1, </w:t>
      </w:r>
      <w:r w:rsidRPr="00AD7623">
        <w:rPr>
          <w:rFonts w:ascii="Arial" w:hAnsi="Arial" w:cs="Arial"/>
          <w:b/>
          <w:bCs/>
          <w:lang w:val="en-GB"/>
        </w:rPr>
        <w:t xml:space="preserve">(C) </w:t>
      </w:r>
      <w:r w:rsidRPr="00AD7623">
        <w:rPr>
          <w:rFonts w:ascii="Arial" w:hAnsi="Arial" w:cs="Arial"/>
          <w:lang w:val="en-GB"/>
        </w:rPr>
        <w:t>FA2</w:t>
      </w:r>
      <w:r>
        <w:rPr>
          <w:rFonts w:ascii="Arial" w:hAnsi="Arial" w:cs="Arial"/>
          <w:lang w:val="en-GB"/>
        </w:rPr>
        <w:t>G2</w:t>
      </w:r>
      <w:r w:rsidRPr="00AD7623">
        <w:rPr>
          <w:rFonts w:ascii="Arial" w:hAnsi="Arial" w:cs="Arial"/>
          <w:lang w:val="en-GB"/>
        </w:rPr>
        <w:t xml:space="preserve">, </w:t>
      </w:r>
      <w:r w:rsidRPr="00AD7623">
        <w:rPr>
          <w:rFonts w:ascii="Arial" w:hAnsi="Arial" w:cs="Arial"/>
          <w:b/>
          <w:bCs/>
          <w:lang w:val="en-GB"/>
        </w:rPr>
        <w:t xml:space="preserve">(D) </w:t>
      </w:r>
      <w:r w:rsidRPr="00AD7623">
        <w:rPr>
          <w:rFonts w:ascii="Arial" w:hAnsi="Arial" w:cs="Arial"/>
          <w:lang w:val="en-GB"/>
        </w:rPr>
        <w:t>FA2G2</w:t>
      </w:r>
      <w:r>
        <w:rPr>
          <w:rFonts w:ascii="Arial" w:hAnsi="Arial" w:cs="Arial"/>
          <w:lang w:val="en-GB"/>
        </w:rPr>
        <w:t>Ga1</w:t>
      </w:r>
      <w:r w:rsidRPr="00AD7623">
        <w:rPr>
          <w:rFonts w:ascii="Arial" w:hAnsi="Arial" w:cs="Arial"/>
          <w:lang w:val="en-GB"/>
        </w:rPr>
        <w:t xml:space="preserve">, </w:t>
      </w:r>
      <w:r w:rsidRPr="00AD7623">
        <w:rPr>
          <w:rFonts w:ascii="Arial" w:hAnsi="Arial" w:cs="Arial"/>
          <w:b/>
          <w:bCs/>
          <w:lang w:val="en-GB"/>
        </w:rPr>
        <w:t xml:space="preserve">(E) </w:t>
      </w:r>
      <w:r w:rsidRPr="00AD7623">
        <w:rPr>
          <w:rFonts w:ascii="Arial" w:hAnsi="Arial" w:cs="Arial"/>
          <w:lang w:val="en-GB"/>
        </w:rPr>
        <w:t>FA2G</w:t>
      </w:r>
      <w:r>
        <w:rPr>
          <w:rFonts w:ascii="Arial" w:hAnsi="Arial" w:cs="Arial"/>
          <w:lang w:val="en-GB"/>
        </w:rPr>
        <w:t>1</w:t>
      </w:r>
      <w:r w:rsidRPr="00AD7623">
        <w:rPr>
          <w:rFonts w:ascii="Arial" w:hAnsi="Arial" w:cs="Arial"/>
          <w:lang w:val="en-GB"/>
        </w:rPr>
        <w:t xml:space="preserve">S1 </w:t>
      </w:r>
      <w:r w:rsidRPr="00AD7623">
        <w:rPr>
          <w:rFonts w:ascii="Arial" w:hAnsi="Arial" w:cs="Arial"/>
          <w:b/>
          <w:bCs/>
          <w:lang w:val="en-GB"/>
        </w:rPr>
        <w:t xml:space="preserve">(F) </w:t>
      </w:r>
      <w:r w:rsidRPr="00AD7623">
        <w:rPr>
          <w:rFonts w:ascii="Arial" w:hAnsi="Arial" w:cs="Arial"/>
          <w:lang w:val="en-GB"/>
        </w:rPr>
        <w:t>FA2G2S</w:t>
      </w:r>
      <w:r>
        <w:rPr>
          <w:rFonts w:ascii="Arial" w:hAnsi="Arial" w:cs="Arial"/>
          <w:lang w:val="en-GB"/>
        </w:rPr>
        <w:t>1</w:t>
      </w:r>
      <w:r w:rsidRPr="00AD7623">
        <w:rPr>
          <w:rFonts w:ascii="Arial" w:hAnsi="Arial" w:cs="Arial"/>
          <w:lang w:val="en-GB"/>
        </w:rPr>
        <w:t xml:space="preserve"> </w:t>
      </w:r>
      <w:r w:rsidRPr="00AD7623">
        <w:rPr>
          <w:rFonts w:ascii="Arial" w:hAnsi="Arial" w:cs="Arial"/>
          <w:b/>
          <w:bCs/>
          <w:lang w:val="en-GB"/>
        </w:rPr>
        <w:t xml:space="preserve">(G) </w:t>
      </w:r>
      <w:r w:rsidRPr="00AD7623">
        <w:rPr>
          <w:rFonts w:ascii="Arial" w:hAnsi="Arial" w:cs="Arial"/>
          <w:lang w:val="en-GB"/>
        </w:rPr>
        <w:t>FA2G</w:t>
      </w:r>
      <w:r>
        <w:rPr>
          <w:rFonts w:ascii="Arial" w:hAnsi="Arial" w:cs="Arial"/>
          <w:lang w:val="en-GB"/>
        </w:rPr>
        <w:t>2Ga1S1</w:t>
      </w:r>
      <w:r w:rsidRPr="00AD7623">
        <w:rPr>
          <w:rFonts w:ascii="Arial" w:hAnsi="Arial" w:cs="Arial"/>
          <w:lang w:val="en-GB"/>
        </w:rPr>
        <w:t xml:space="preserve"> </w:t>
      </w:r>
      <w:r w:rsidRPr="00AD7623">
        <w:rPr>
          <w:rFonts w:ascii="Arial" w:hAnsi="Arial" w:cs="Arial"/>
          <w:b/>
          <w:bCs/>
          <w:lang w:val="en-GB"/>
        </w:rPr>
        <w:t xml:space="preserve">(H) </w:t>
      </w:r>
      <w:r w:rsidRPr="00AD7623">
        <w:rPr>
          <w:rFonts w:ascii="Arial" w:hAnsi="Arial" w:cs="Arial"/>
          <w:lang w:val="en-GB"/>
        </w:rPr>
        <w:t>FA2</w:t>
      </w:r>
      <w:r>
        <w:rPr>
          <w:rFonts w:ascii="Arial" w:hAnsi="Arial" w:cs="Arial"/>
          <w:lang w:val="en-GB"/>
        </w:rPr>
        <w:t>G2S2</w:t>
      </w:r>
      <w:r w:rsidRPr="00AD7623">
        <w:rPr>
          <w:rFonts w:ascii="Arial" w:hAnsi="Arial" w:cs="Arial"/>
          <w:b/>
          <w:bCs/>
          <w:lang w:val="en-GB"/>
        </w:rPr>
        <w:t xml:space="preserve">. </w:t>
      </w:r>
      <w:r w:rsidRPr="00AD7623">
        <w:rPr>
          <w:rFonts w:ascii="Arial" w:hAnsi="Arial" w:cs="Arial"/>
          <w:lang w:val="en-GB"/>
        </w:rPr>
        <w:t>Means ± SEM are shown. Male and female offspring age: 5 days (n = 11), 15 days (n = 9), 30 days (n = 10), 45 days (n = 9), 60 days (n = 9). Results represent two independently performed experiments. Significance is represented by *</w:t>
      </w:r>
      <w:r w:rsidRPr="00AD7623">
        <w:rPr>
          <w:rFonts w:ascii="Arial" w:hAnsi="Arial" w:cs="Arial"/>
          <w:i/>
          <w:iCs/>
          <w:lang w:val="en-GB"/>
        </w:rPr>
        <w:t>P</w:t>
      </w:r>
      <w:r w:rsidRPr="00AD7623">
        <w:rPr>
          <w:rFonts w:ascii="Arial" w:hAnsi="Arial" w:cs="Arial"/>
          <w:lang w:val="en-GB"/>
        </w:rPr>
        <w:t xml:space="preserve"> &lt; .05, **</w:t>
      </w:r>
      <w:r w:rsidRPr="00AD7623">
        <w:rPr>
          <w:rFonts w:ascii="Arial" w:hAnsi="Arial" w:cs="Arial"/>
          <w:i/>
          <w:iCs/>
          <w:lang w:val="en-GB"/>
        </w:rPr>
        <w:t>P</w:t>
      </w:r>
      <w:r w:rsidRPr="00AD7623">
        <w:rPr>
          <w:rFonts w:ascii="Arial" w:hAnsi="Arial" w:cs="Arial"/>
          <w:lang w:val="en-GB"/>
        </w:rPr>
        <w:t xml:space="preserve"> &lt; .01, ***</w:t>
      </w:r>
      <w:r w:rsidRPr="00AD7623">
        <w:rPr>
          <w:rFonts w:ascii="Arial" w:hAnsi="Arial" w:cs="Arial"/>
          <w:i/>
          <w:iCs/>
          <w:lang w:val="en-GB"/>
        </w:rPr>
        <w:t>P</w:t>
      </w:r>
      <w:r w:rsidRPr="00AD7623">
        <w:rPr>
          <w:rFonts w:ascii="Arial" w:hAnsi="Arial" w:cs="Arial"/>
          <w:lang w:val="en-GB"/>
        </w:rPr>
        <w:t xml:space="preserve"> &lt; .001, ANOVA or Kruskal-Wallis with Dunnett's multiple comparisons test.</w:t>
      </w:r>
    </w:p>
    <w:p w14:paraId="63F862F4" w14:textId="77777777" w:rsidR="005C128F" w:rsidRPr="00AD7623" w:rsidRDefault="005C128F" w:rsidP="005C128F">
      <w:pPr>
        <w:pStyle w:val="NoSpacing"/>
        <w:jc w:val="both"/>
        <w:rPr>
          <w:rFonts w:ascii="Arial" w:hAnsi="Arial" w:cs="Arial"/>
          <w:lang w:val="en-GB"/>
        </w:rPr>
      </w:pPr>
    </w:p>
    <w:p w14:paraId="4AF921B4" w14:textId="77777777" w:rsidR="005C128F" w:rsidRPr="00AD7623" w:rsidRDefault="005C128F" w:rsidP="005C128F">
      <w:pPr>
        <w:pStyle w:val="NoSpacing"/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noProof/>
          <w:lang w:val="en-GB"/>
        </w:rPr>
        <w:lastRenderedPageBreak/>
        <w:drawing>
          <wp:inline distT="0" distB="0" distL="0" distR="0" wp14:anchorId="4BDD6262" wp14:editId="07143188">
            <wp:extent cx="5049012" cy="8002524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upplementary Figure 2 - IgG2 Males vs Female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9012" cy="800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EC1EB" w14:textId="77777777" w:rsidR="005C128F" w:rsidRPr="00B03402" w:rsidRDefault="005C128F" w:rsidP="005C128F">
      <w:pPr>
        <w:pStyle w:val="NoSpacing"/>
        <w:jc w:val="both"/>
        <w:rPr>
          <w:rFonts w:ascii="Arial" w:hAnsi="Arial" w:cs="Arial"/>
          <w:b/>
          <w:bCs/>
          <w:lang w:val="en-GB"/>
        </w:rPr>
      </w:pPr>
      <w:r w:rsidRPr="00A3715B">
        <w:rPr>
          <w:rFonts w:ascii="Arial" w:hAnsi="Arial" w:cs="Arial"/>
          <w:b/>
          <w:bCs/>
          <w:lang w:val="en-GB"/>
        </w:rPr>
        <w:t>Supplementary Figure 2: Serum IgG2</w:t>
      </w:r>
      <w:r w:rsidRPr="00B03402">
        <w:rPr>
          <w:rFonts w:ascii="Arial" w:hAnsi="Arial" w:cs="Arial"/>
          <w:b/>
          <w:bCs/>
          <w:lang w:val="en-GB"/>
        </w:rPr>
        <w:t xml:space="preserve"> Fc glycosylation does not significantly differ between male and female mice.</w:t>
      </w:r>
    </w:p>
    <w:p w14:paraId="49B231CE" w14:textId="77777777" w:rsidR="005C128F" w:rsidRPr="00AD7623" w:rsidRDefault="005C128F" w:rsidP="005C128F">
      <w:pPr>
        <w:pStyle w:val="NoSpacing"/>
        <w:jc w:val="both"/>
        <w:rPr>
          <w:rFonts w:ascii="Arial" w:hAnsi="Arial" w:cs="Arial"/>
          <w:lang w:val="en-GB"/>
        </w:rPr>
      </w:pPr>
      <w:r w:rsidRPr="00B03402">
        <w:rPr>
          <w:rFonts w:ascii="Arial" w:hAnsi="Arial" w:cs="Arial"/>
          <w:lang w:val="en-GB"/>
        </w:rPr>
        <w:lastRenderedPageBreak/>
        <w:t xml:space="preserve">Percent IgG galactosylation and sialylation of in mice </w:t>
      </w:r>
      <w:r w:rsidRPr="00753834">
        <w:rPr>
          <w:rFonts w:ascii="Arial" w:hAnsi="Arial" w:cs="Arial"/>
          <w:lang w:val="en-GB"/>
        </w:rPr>
        <w:t xml:space="preserve">from </w:t>
      </w:r>
      <w:r w:rsidRPr="0066774A">
        <w:rPr>
          <w:rFonts w:ascii="Arial" w:hAnsi="Arial" w:cs="Arial"/>
          <w:lang w:val="en-GB"/>
        </w:rPr>
        <w:t xml:space="preserve">5-60 </w:t>
      </w:r>
      <w:r w:rsidRPr="00AD7623">
        <w:rPr>
          <w:rFonts w:ascii="Arial" w:hAnsi="Arial" w:cs="Arial"/>
          <w:lang w:val="en-GB"/>
        </w:rPr>
        <w:t xml:space="preserve">days of age. Females (F), Males (M). IgG2- </w:t>
      </w:r>
      <w:r w:rsidRPr="0066774A">
        <w:rPr>
          <w:rFonts w:ascii="Arial" w:hAnsi="Arial" w:cs="Arial"/>
          <w:lang w:val="en-GB"/>
        </w:rPr>
        <w:t>(</w:t>
      </w:r>
      <w:r w:rsidRPr="00AD7623">
        <w:rPr>
          <w:rFonts w:ascii="Arial" w:hAnsi="Arial" w:cs="Arial"/>
          <w:b/>
          <w:bCs/>
          <w:lang w:val="en-GB"/>
        </w:rPr>
        <w:t xml:space="preserve">A) </w:t>
      </w:r>
      <w:r w:rsidRPr="00AD7623">
        <w:rPr>
          <w:rFonts w:ascii="Arial" w:hAnsi="Arial" w:cs="Arial"/>
          <w:lang w:val="en-GB"/>
        </w:rPr>
        <w:t>FA2G0,</w:t>
      </w:r>
      <w:r w:rsidRPr="00AD7623">
        <w:rPr>
          <w:rFonts w:ascii="Arial" w:hAnsi="Arial" w:cs="Arial"/>
          <w:b/>
          <w:bCs/>
          <w:lang w:val="en-GB"/>
        </w:rPr>
        <w:t xml:space="preserve"> (B) </w:t>
      </w:r>
      <w:r w:rsidRPr="00AD7623">
        <w:rPr>
          <w:rFonts w:ascii="Arial" w:hAnsi="Arial" w:cs="Arial"/>
          <w:lang w:val="en-GB"/>
        </w:rPr>
        <w:t xml:space="preserve">FA2G1, </w:t>
      </w:r>
      <w:r w:rsidRPr="00AD7623">
        <w:rPr>
          <w:rFonts w:ascii="Arial" w:hAnsi="Arial" w:cs="Arial"/>
          <w:b/>
          <w:bCs/>
          <w:lang w:val="en-GB"/>
        </w:rPr>
        <w:t xml:space="preserve">(C) </w:t>
      </w:r>
      <w:r w:rsidRPr="00AD7623">
        <w:rPr>
          <w:rFonts w:ascii="Arial" w:hAnsi="Arial" w:cs="Arial"/>
          <w:lang w:val="en-GB"/>
        </w:rPr>
        <w:t>FA2</w:t>
      </w:r>
      <w:r>
        <w:rPr>
          <w:rFonts w:ascii="Arial" w:hAnsi="Arial" w:cs="Arial"/>
          <w:lang w:val="en-GB"/>
        </w:rPr>
        <w:t>G2</w:t>
      </w:r>
      <w:r w:rsidRPr="00AD7623">
        <w:rPr>
          <w:rFonts w:ascii="Arial" w:hAnsi="Arial" w:cs="Arial"/>
          <w:lang w:val="en-GB"/>
        </w:rPr>
        <w:t xml:space="preserve">, </w:t>
      </w:r>
      <w:r w:rsidRPr="00AD7623">
        <w:rPr>
          <w:rFonts w:ascii="Arial" w:hAnsi="Arial" w:cs="Arial"/>
          <w:b/>
          <w:bCs/>
          <w:lang w:val="en-GB"/>
        </w:rPr>
        <w:t xml:space="preserve">(D) </w:t>
      </w:r>
      <w:r w:rsidRPr="00AD7623">
        <w:rPr>
          <w:rFonts w:ascii="Arial" w:hAnsi="Arial" w:cs="Arial"/>
          <w:lang w:val="en-GB"/>
        </w:rPr>
        <w:t>FA2G2</w:t>
      </w:r>
      <w:r>
        <w:rPr>
          <w:rFonts w:ascii="Arial" w:hAnsi="Arial" w:cs="Arial"/>
          <w:lang w:val="en-GB"/>
        </w:rPr>
        <w:t>Ga1</w:t>
      </w:r>
      <w:r w:rsidRPr="00AD7623">
        <w:rPr>
          <w:rFonts w:ascii="Arial" w:hAnsi="Arial" w:cs="Arial"/>
          <w:lang w:val="en-GB"/>
        </w:rPr>
        <w:t xml:space="preserve">, </w:t>
      </w:r>
      <w:r w:rsidRPr="00AD7623">
        <w:rPr>
          <w:rFonts w:ascii="Arial" w:hAnsi="Arial" w:cs="Arial"/>
          <w:b/>
          <w:bCs/>
          <w:lang w:val="en-GB"/>
        </w:rPr>
        <w:t xml:space="preserve">(E) </w:t>
      </w:r>
      <w:r w:rsidRPr="00AD7623">
        <w:rPr>
          <w:rFonts w:ascii="Arial" w:hAnsi="Arial" w:cs="Arial"/>
          <w:lang w:val="en-GB"/>
        </w:rPr>
        <w:t>FA2G</w:t>
      </w:r>
      <w:r>
        <w:rPr>
          <w:rFonts w:ascii="Arial" w:hAnsi="Arial" w:cs="Arial"/>
          <w:lang w:val="en-GB"/>
        </w:rPr>
        <w:t>1</w:t>
      </w:r>
      <w:r w:rsidRPr="00AD7623">
        <w:rPr>
          <w:rFonts w:ascii="Arial" w:hAnsi="Arial" w:cs="Arial"/>
          <w:lang w:val="en-GB"/>
        </w:rPr>
        <w:t xml:space="preserve">S1 </w:t>
      </w:r>
      <w:r w:rsidRPr="00AD7623">
        <w:rPr>
          <w:rFonts w:ascii="Arial" w:hAnsi="Arial" w:cs="Arial"/>
          <w:b/>
          <w:bCs/>
          <w:lang w:val="en-GB"/>
        </w:rPr>
        <w:t xml:space="preserve">(F) </w:t>
      </w:r>
      <w:r w:rsidRPr="00AD7623">
        <w:rPr>
          <w:rFonts w:ascii="Arial" w:hAnsi="Arial" w:cs="Arial"/>
          <w:lang w:val="en-GB"/>
        </w:rPr>
        <w:t>FA2G2S</w:t>
      </w:r>
      <w:r>
        <w:rPr>
          <w:rFonts w:ascii="Arial" w:hAnsi="Arial" w:cs="Arial"/>
          <w:lang w:val="en-GB"/>
        </w:rPr>
        <w:t>1</w:t>
      </w:r>
      <w:r w:rsidRPr="00AD7623">
        <w:rPr>
          <w:rFonts w:ascii="Arial" w:hAnsi="Arial" w:cs="Arial"/>
          <w:lang w:val="en-GB"/>
        </w:rPr>
        <w:t xml:space="preserve"> </w:t>
      </w:r>
      <w:r w:rsidRPr="00AD7623">
        <w:rPr>
          <w:rFonts w:ascii="Arial" w:hAnsi="Arial" w:cs="Arial"/>
          <w:b/>
          <w:bCs/>
          <w:lang w:val="en-GB"/>
        </w:rPr>
        <w:t xml:space="preserve">(G) </w:t>
      </w:r>
      <w:r w:rsidRPr="00AD7623">
        <w:rPr>
          <w:rFonts w:ascii="Arial" w:hAnsi="Arial" w:cs="Arial"/>
          <w:lang w:val="en-GB"/>
        </w:rPr>
        <w:t>FA2G</w:t>
      </w:r>
      <w:r>
        <w:rPr>
          <w:rFonts w:ascii="Arial" w:hAnsi="Arial" w:cs="Arial"/>
          <w:lang w:val="en-GB"/>
        </w:rPr>
        <w:t>2Ga1S1</w:t>
      </w:r>
      <w:r w:rsidRPr="00AD7623">
        <w:rPr>
          <w:rFonts w:ascii="Arial" w:hAnsi="Arial" w:cs="Arial"/>
          <w:lang w:val="en-GB"/>
        </w:rPr>
        <w:t xml:space="preserve"> </w:t>
      </w:r>
      <w:r w:rsidRPr="00AD7623">
        <w:rPr>
          <w:rFonts w:ascii="Arial" w:hAnsi="Arial" w:cs="Arial"/>
          <w:b/>
          <w:bCs/>
          <w:lang w:val="en-GB"/>
        </w:rPr>
        <w:t xml:space="preserve">(H) </w:t>
      </w:r>
      <w:r w:rsidRPr="00AD7623">
        <w:rPr>
          <w:rFonts w:ascii="Arial" w:hAnsi="Arial" w:cs="Arial"/>
          <w:lang w:val="en-GB"/>
        </w:rPr>
        <w:t>FA2</w:t>
      </w:r>
      <w:r>
        <w:rPr>
          <w:rFonts w:ascii="Arial" w:hAnsi="Arial" w:cs="Arial"/>
          <w:lang w:val="en-GB"/>
        </w:rPr>
        <w:t>G2S2</w:t>
      </w:r>
      <w:r w:rsidRPr="00AD7623">
        <w:rPr>
          <w:rFonts w:ascii="Arial" w:hAnsi="Arial" w:cs="Arial"/>
          <w:b/>
          <w:bCs/>
          <w:lang w:val="en-GB"/>
        </w:rPr>
        <w:t xml:space="preserve">. </w:t>
      </w:r>
      <w:r w:rsidRPr="00AD7623">
        <w:rPr>
          <w:rFonts w:ascii="Arial" w:hAnsi="Arial" w:cs="Arial"/>
          <w:lang w:val="en-GB"/>
        </w:rPr>
        <w:t>Means ± SEM are shown. Male and female offspring age: 5 days (n = 11), 15 days (n = 9), 30 days (n = 10), 45 days (n = 9), 60 days (n = 9). Results represent two independently performed experiments. Significance is represented by *</w:t>
      </w:r>
      <w:r w:rsidRPr="00AD7623">
        <w:rPr>
          <w:rFonts w:ascii="Arial" w:hAnsi="Arial" w:cs="Arial"/>
          <w:i/>
          <w:iCs/>
          <w:lang w:val="en-GB"/>
        </w:rPr>
        <w:t>P</w:t>
      </w:r>
      <w:r w:rsidRPr="00AD7623">
        <w:rPr>
          <w:rFonts w:ascii="Arial" w:hAnsi="Arial" w:cs="Arial"/>
          <w:lang w:val="en-GB"/>
        </w:rPr>
        <w:t xml:space="preserve"> &lt; .05, **</w:t>
      </w:r>
      <w:r w:rsidRPr="00AD7623">
        <w:rPr>
          <w:rFonts w:ascii="Arial" w:hAnsi="Arial" w:cs="Arial"/>
          <w:i/>
          <w:iCs/>
          <w:lang w:val="en-GB"/>
        </w:rPr>
        <w:t>P</w:t>
      </w:r>
      <w:r w:rsidRPr="00AD7623">
        <w:rPr>
          <w:rFonts w:ascii="Arial" w:hAnsi="Arial" w:cs="Arial"/>
          <w:lang w:val="en-GB"/>
        </w:rPr>
        <w:t xml:space="preserve"> &lt; .01, ***</w:t>
      </w:r>
      <w:r w:rsidRPr="00AD7623">
        <w:rPr>
          <w:rFonts w:ascii="Arial" w:hAnsi="Arial" w:cs="Arial"/>
          <w:i/>
          <w:iCs/>
          <w:lang w:val="en-GB"/>
        </w:rPr>
        <w:t>P</w:t>
      </w:r>
      <w:r w:rsidRPr="00AD7623">
        <w:rPr>
          <w:rFonts w:ascii="Arial" w:hAnsi="Arial" w:cs="Arial"/>
          <w:lang w:val="en-GB"/>
        </w:rPr>
        <w:t xml:space="preserve"> &lt; .001, ANOVA or Kruskal-Wallis with Dunnett's multiple comparisons test.</w:t>
      </w:r>
    </w:p>
    <w:p w14:paraId="542D9915" w14:textId="77777777" w:rsidR="005C128F" w:rsidRPr="00AD7623" w:rsidRDefault="005C128F" w:rsidP="005C128F">
      <w:pPr>
        <w:pStyle w:val="NoSpacing"/>
        <w:jc w:val="both"/>
        <w:rPr>
          <w:rFonts w:ascii="Arial" w:hAnsi="Arial" w:cs="Arial"/>
          <w:lang w:val="en-GB"/>
        </w:rPr>
      </w:pPr>
    </w:p>
    <w:p w14:paraId="74568E05" w14:textId="77777777" w:rsidR="005C128F" w:rsidRPr="00AD7623" w:rsidRDefault="005C128F" w:rsidP="005C128F">
      <w:pPr>
        <w:pStyle w:val="NoSpacing"/>
        <w:jc w:val="both"/>
        <w:rPr>
          <w:rFonts w:ascii="Arial" w:hAnsi="Arial" w:cs="Arial"/>
          <w:b/>
          <w:bCs/>
          <w:lang w:val="en-GB"/>
        </w:rPr>
      </w:pPr>
      <w:r w:rsidRPr="00AD7623">
        <w:rPr>
          <w:rFonts w:ascii="Arial" w:hAnsi="Arial" w:cs="Arial"/>
          <w:b/>
          <w:bCs/>
          <w:noProof/>
          <w:lang w:val="en-GB"/>
        </w:rPr>
        <w:lastRenderedPageBreak/>
        <w:drawing>
          <wp:inline distT="0" distB="0" distL="0" distR="0" wp14:anchorId="2CBCDF69" wp14:editId="64D3910A">
            <wp:extent cx="5079492" cy="8098536"/>
            <wp:effectExtent l="0" t="0" r="698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upplementary Figure 3 - IgG3 Males vs Femal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9492" cy="809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35C63" w14:textId="77777777" w:rsidR="005C128F" w:rsidRPr="00B03402" w:rsidRDefault="005C128F" w:rsidP="005C128F">
      <w:pPr>
        <w:pStyle w:val="NoSpacing"/>
        <w:jc w:val="both"/>
        <w:rPr>
          <w:rFonts w:ascii="Arial" w:hAnsi="Arial" w:cs="Arial"/>
          <w:b/>
          <w:bCs/>
          <w:lang w:val="en-GB"/>
        </w:rPr>
      </w:pPr>
      <w:r w:rsidRPr="00AD7623">
        <w:rPr>
          <w:rFonts w:ascii="Arial" w:hAnsi="Arial" w:cs="Arial"/>
          <w:b/>
          <w:bCs/>
          <w:lang w:val="en-GB"/>
        </w:rPr>
        <w:lastRenderedPageBreak/>
        <w:t xml:space="preserve">Supplementary Figure </w:t>
      </w:r>
      <w:r w:rsidRPr="00A3715B">
        <w:rPr>
          <w:rFonts w:ascii="Arial" w:hAnsi="Arial" w:cs="Arial"/>
          <w:b/>
          <w:bCs/>
          <w:lang w:val="en-GB"/>
        </w:rPr>
        <w:t xml:space="preserve">3: Serum IgG1 Fc </w:t>
      </w:r>
      <w:r w:rsidRPr="00B03402">
        <w:rPr>
          <w:rFonts w:ascii="Arial" w:hAnsi="Arial" w:cs="Arial"/>
          <w:b/>
          <w:bCs/>
          <w:lang w:val="en-GB"/>
        </w:rPr>
        <w:t>glycosylation does not significantly differ between male and female mice.</w:t>
      </w:r>
    </w:p>
    <w:p w14:paraId="2B4C247F" w14:textId="77777777" w:rsidR="005C128F" w:rsidRPr="00AD7623" w:rsidRDefault="005C128F" w:rsidP="005C128F">
      <w:pPr>
        <w:pStyle w:val="NoSpacing"/>
        <w:jc w:val="both"/>
        <w:rPr>
          <w:rFonts w:ascii="Arial" w:hAnsi="Arial" w:cs="Arial"/>
          <w:lang w:val="en-GB"/>
        </w:rPr>
      </w:pPr>
      <w:r w:rsidRPr="00B03402">
        <w:rPr>
          <w:rFonts w:ascii="Arial" w:hAnsi="Arial" w:cs="Arial"/>
          <w:lang w:val="en-GB"/>
        </w:rPr>
        <w:t>Percent IgG galactosylation and sialylation of in mice from 5-60 days of age</w:t>
      </w:r>
      <w:r w:rsidRPr="00753834">
        <w:rPr>
          <w:rFonts w:ascii="Arial" w:hAnsi="Arial" w:cs="Arial"/>
          <w:lang w:val="en-GB"/>
        </w:rPr>
        <w:t>. Females (F), Males (M).</w:t>
      </w:r>
      <w:r w:rsidRPr="0066774A">
        <w:rPr>
          <w:rFonts w:ascii="Arial" w:hAnsi="Arial" w:cs="Arial"/>
          <w:lang w:val="en-GB"/>
        </w:rPr>
        <w:t xml:space="preserve"> </w:t>
      </w:r>
      <w:r w:rsidRPr="00AD7623">
        <w:rPr>
          <w:rFonts w:ascii="Arial" w:hAnsi="Arial" w:cs="Arial"/>
          <w:lang w:val="en-GB"/>
        </w:rPr>
        <w:t>IgG3- (</w:t>
      </w:r>
      <w:r w:rsidRPr="0066774A">
        <w:rPr>
          <w:rFonts w:ascii="Arial" w:hAnsi="Arial" w:cs="Arial"/>
          <w:lang w:val="en-GB"/>
        </w:rPr>
        <w:t>(</w:t>
      </w:r>
      <w:r w:rsidRPr="00AD7623">
        <w:rPr>
          <w:rFonts w:ascii="Arial" w:hAnsi="Arial" w:cs="Arial"/>
          <w:b/>
          <w:bCs/>
          <w:lang w:val="en-GB"/>
        </w:rPr>
        <w:t xml:space="preserve">A) </w:t>
      </w:r>
      <w:r w:rsidRPr="00AD7623">
        <w:rPr>
          <w:rFonts w:ascii="Arial" w:hAnsi="Arial" w:cs="Arial"/>
          <w:lang w:val="en-GB"/>
        </w:rPr>
        <w:t>FA2G0,</w:t>
      </w:r>
      <w:r w:rsidRPr="00AD7623">
        <w:rPr>
          <w:rFonts w:ascii="Arial" w:hAnsi="Arial" w:cs="Arial"/>
          <w:b/>
          <w:bCs/>
          <w:lang w:val="en-GB"/>
        </w:rPr>
        <w:t xml:space="preserve"> (B) </w:t>
      </w:r>
      <w:r w:rsidRPr="00AD7623">
        <w:rPr>
          <w:rFonts w:ascii="Arial" w:hAnsi="Arial" w:cs="Arial"/>
          <w:lang w:val="en-GB"/>
        </w:rPr>
        <w:t xml:space="preserve">FA2G1, </w:t>
      </w:r>
      <w:r w:rsidRPr="00AD7623">
        <w:rPr>
          <w:rFonts w:ascii="Arial" w:hAnsi="Arial" w:cs="Arial"/>
          <w:b/>
          <w:bCs/>
          <w:lang w:val="en-GB"/>
        </w:rPr>
        <w:t xml:space="preserve">(C) </w:t>
      </w:r>
      <w:r w:rsidRPr="00AD7623">
        <w:rPr>
          <w:rFonts w:ascii="Arial" w:hAnsi="Arial" w:cs="Arial"/>
          <w:lang w:val="en-GB"/>
        </w:rPr>
        <w:t>FA2</w:t>
      </w:r>
      <w:r>
        <w:rPr>
          <w:rFonts w:ascii="Arial" w:hAnsi="Arial" w:cs="Arial"/>
          <w:lang w:val="en-GB"/>
        </w:rPr>
        <w:t>G2</w:t>
      </w:r>
      <w:r w:rsidRPr="00AD7623">
        <w:rPr>
          <w:rFonts w:ascii="Arial" w:hAnsi="Arial" w:cs="Arial"/>
          <w:lang w:val="en-GB"/>
        </w:rPr>
        <w:t xml:space="preserve">, </w:t>
      </w:r>
      <w:r w:rsidRPr="00AD7623">
        <w:rPr>
          <w:rFonts w:ascii="Arial" w:hAnsi="Arial" w:cs="Arial"/>
          <w:b/>
          <w:bCs/>
          <w:lang w:val="en-GB"/>
        </w:rPr>
        <w:t xml:space="preserve">(D) </w:t>
      </w:r>
      <w:r w:rsidRPr="00AD7623">
        <w:rPr>
          <w:rFonts w:ascii="Arial" w:hAnsi="Arial" w:cs="Arial"/>
          <w:lang w:val="en-GB"/>
        </w:rPr>
        <w:t>FA2G2</w:t>
      </w:r>
      <w:r>
        <w:rPr>
          <w:rFonts w:ascii="Arial" w:hAnsi="Arial" w:cs="Arial"/>
          <w:lang w:val="en-GB"/>
        </w:rPr>
        <w:t>Ga1</w:t>
      </w:r>
      <w:r w:rsidRPr="00AD7623">
        <w:rPr>
          <w:rFonts w:ascii="Arial" w:hAnsi="Arial" w:cs="Arial"/>
          <w:lang w:val="en-GB"/>
        </w:rPr>
        <w:t xml:space="preserve">, </w:t>
      </w:r>
      <w:r w:rsidRPr="00AD7623">
        <w:rPr>
          <w:rFonts w:ascii="Arial" w:hAnsi="Arial" w:cs="Arial"/>
          <w:b/>
          <w:bCs/>
          <w:lang w:val="en-GB"/>
        </w:rPr>
        <w:t xml:space="preserve">(E) </w:t>
      </w:r>
      <w:r w:rsidRPr="00AD7623">
        <w:rPr>
          <w:rFonts w:ascii="Arial" w:hAnsi="Arial" w:cs="Arial"/>
          <w:lang w:val="en-GB"/>
        </w:rPr>
        <w:t>FA2G</w:t>
      </w:r>
      <w:r>
        <w:rPr>
          <w:rFonts w:ascii="Arial" w:hAnsi="Arial" w:cs="Arial"/>
          <w:lang w:val="en-GB"/>
        </w:rPr>
        <w:t>1</w:t>
      </w:r>
      <w:r w:rsidRPr="00AD7623">
        <w:rPr>
          <w:rFonts w:ascii="Arial" w:hAnsi="Arial" w:cs="Arial"/>
          <w:lang w:val="en-GB"/>
        </w:rPr>
        <w:t xml:space="preserve">S1 </w:t>
      </w:r>
      <w:r w:rsidRPr="00AD7623">
        <w:rPr>
          <w:rFonts w:ascii="Arial" w:hAnsi="Arial" w:cs="Arial"/>
          <w:b/>
          <w:bCs/>
          <w:lang w:val="en-GB"/>
        </w:rPr>
        <w:t xml:space="preserve">(F) </w:t>
      </w:r>
      <w:r w:rsidRPr="00AD7623">
        <w:rPr>
          <w:rFonts w:ascii="Arial" w:hAnsi="Arial" w:cs="Arial"/>
          <w:lang w:val="en-GB"/>
        </w:rPr>
        <w:t>FA2G2S</w:t>
      </w:r>
      <w:r>
        <w:rPr>
          <w:rFonts w:ascii="Arial" w:hAnsi="Arial" w:cs="Arial"/>
          <w:lang w:val="en-GB"/>
        </w:rPr>
        <w:t>1</w:t>
      </w:r>
      <w:r w:rsidRPr="00AD7623">
        <w:rPr>
          <w:rFonts w:ascii="Arial" w:hAnsi="Arial" w:cs="Arial"/>
          <w:lang w:val="en-GB"/>
        </w:rPr>
        <w:t xml:space="preserve"> </w:t>
      </w:r>
      <w:r w:rsidRPr="00AD7623">
        <w:rPr>
          <w:rFonts w:ascii="Arial" w:hAnsi="Arial" w:cs="Arial"/>
          <w:b/>
          <w:bCs/>
          <w:lang w:val="en-GB"/>
        </w:rPr>
        <w:t xml:space="preserve">(G) </w:t>
      </w:r>
      <w:r w:rsidRPr="00AD7623">
        <w:rPr>
          <w:rFonts w:ascii="Arial" w:hAnsi="Arial" w:cs="Arial"/>
          <w:lang w:val="en-GB"/>
        </w:rPr>
        <w:t>FA2G</w:t>
      </w:r>
      <w:r>
        <w:rPr>
          <w:rFonts w:ascii="Arial" w:hAnsi="Arial" w:cs="Arial"/>
          <w:lang w:val="en-GB"/>
        </w:rPr>
        <w:t>2Ga1S1</w:t>
      </w:r>
      <w:r w:rsidRPr="00AD7623">
        <w:rPr>
          <w:rFonts w:ascii="Arial" w:hAnsi="Arial" w:cs="Arial"/>
          <w:lang w:val="en-GB"/>
        </w:rPr>
        <w:t xml:space="preserve"> </w:t>
      </w:r>
      <w:r w:rsidRPr="00AD7623">
        <w:rPr>
          <w:rFonts w:ascii="Arial" w:hAnsi="Arial" w:cs="Arial"/>
          <w:b/>
          <w:bCs/>
          <w:lang w:val="en-GB"/>
        </w:rPr>
        <w:t xml:space="preserve">(H) </w:t>
      </w:r>
      <w:r w:rsidRPr="00AD7623">
        <w:rPr>
          <w:rFonts w:ascii="Arial" w:hAnsi="Arial" w:cs="Arial"/>
          <w:lang w:val="en-GB"/>
        </w:rPr>
        <w:t>FA2</w:t>
      </w:r>
      <w:r>
        <w:rPr>
          <w:rFonts w:ascii="Arial" w:hAnsi="Arial" w:cs="Arial"/>
          <w:lang w:val="en-GB"/>
        </w:rPr>
        <w:t>G2S</w:t>
      </w:r>
      <w:proofErr w:type="gramStart"/>
      <w:r>
        <w:rPr>
          <w:rFonts w:ascii="Arial" w:hAnsi="Arial" w:cs="Arial"/>
          <w:lang w:val="en-GB"/>
        </w:rPr>
        <w:t>2</w:t>
      </w:r>
      <w:r w:rsidRPr="00AD7623">
        <w:rPr>
          <w:rFonts w:ascii="Arial" w:hAnsi="Arial" w:cs="Arial"/>
          <w:b/>
          <w:bCs/>
          <w:lang w:val="en-GB"/>
        </w:rPr>
        <w:t>..</w:t>
      </w:r>
      <w:proofErr w:type="gramEnd"/>
      <w:r w:rsidRPr="00AD7623">
        <w:rPr>
          <w:rFonts w:ascii="Arial" w:hAnsi="Arial" w:cs="Arial"/>
          <w:b/>
          <w:bCs/>
          <w:lang w:val="en-GB"/>
        </w:rPr>
        <w:t xml:space="preserve"> </w:t>
      </w:r>
      <w:r w:rsidRPr="00AD7623">
        <w:rPr>
          <w:rFonts w:ascii="Arial" w:hAnsi="Arial" w:cs="Arial"/>
          <w:lang w:val="en-GB"/>
        </w:rPr>
        <w:t>Means ± SEM are shown. Male and female offspring age: 5 days (n = 11), 15 days (n = 9), 30 days (n = 10), 45 days (n = 9), 60 days (n = 9). Results represent two independently performed experiments. Significance is represented by *</w:t>
      </w:r>
      <w:r w:rsidRPr="00AD7623">
        <w:rPr>
          <w:rFonts w:ascii="Arial" w:hAnsi="Arial" w:cs="Arial"/>
          <w:i/>
          <w:iCs/>
          <w:lang w:val="en-GB"/>
        </w:rPr>
        <w:t>P</w:t>
      </w:r>
      <w:r w:rsidRPr="00AD7623">
        <w:rPr>
          <w:rFonts w:ascii="Arial" w:hAnsi="Arial" w:cs="Arial"/>
          <w:lang w:val="en-GB"/>
        </w:rPr>
        <w:t xml:space="preserve"> &lt; .05, **</w:t>
      </w:r>
      <w:r w:rsidRPr="00AD7623">
        <w:rPr>
          <w:rFonts w:ascii="Arial" w:hAnsi="Arial" w:cs="Arial"/>
          <w:i/>
          <w:iCs/>
          <w:lang w:val="en-GB"/>
        </w:rPr>
        <w:t>P</w:t>
      </w:r>
      <w:r w:rsidRPr="00AD7623">
        <w:rPr>
          <w:rFonts w:ascii="Arial" w:hAnsi="Arial" w:cs="Arial"/>
          <w:lang w:val="en-GB"/>
        </w:rPr>
        <w:t xml:space="preserve"> &lt; .01, ***</w:t>
      </w:r>
      <w:r w:rsidRPr="00AD7623">
        <w:rPr>
          <w:rFonts w:ascii="Arial" w:hAnsi="Arial" w:cs="Arial"/>
          <w:i/>
          <w:iCs/>
          <w:lang w:val="en-GB"/>
        </w:rPr>
        <w:t>P</w:t>
      </w:r>
      <w:r w:rsidRPr="00AD7623">
        <w:rPr>
          <w:rFonts w:ascii="Arial" w:hAnsi="Arial" w:cs="Arial"/>
          <w:lang w:val="en-GB"/>
        </w:rPr>
        <w:t xml:space="preserve"> &lt; .001, ANOVA or Kruskal-Wallis with Dunnett's multiple comparisons test.</w:t>
      </w:r>
    </w:p>
    <w:p w14:paraId="2320F082" w14:textId="77777777" w:rsidR="005C128F" w:rsidRPr="00AD7623" w:rsidRDefault="005C128F" w:rsidP="005C128F">
      <w:pPr>
        <w:pStyle w:val="NoSpacing"/>
        <w:jc w:val="both"/>
        <w:rPr>
          <w:rFonts w:ascii="Arial" w:hAnsi="Arial" w:cs="Arial"/>
          <w:lang w:val="en-GB"/>
        </w:rPr>
      </w:pPr>
    </w:p>
    <w:p w14:paraId="41B772EF" w14:textId="77777777" w:rsidR="005C128F" w:rsidRPr="00AD7623" w:rsidRDefault="005C128F" w:rsidP="005C128F">
      <w:pPr>
        <w:pStyle w:val="NoSpacing"/>
        <w:jc w:val="both"/>
        <w:rPr>
          <w:rFonts w:ascii="Arial" w:hAnsi="Arial" w:cs="Arial"/>
          <w:b/>
          <w:bCs/>
          <w:lang w:val="en-GB"/>
        </w:rPr>
      </w:pPr>
    </w:p>
    <w:p w14:paraId="35C10E25" w14:textId="77777777" w:rsidR="005C128F" w:rsidRPr="00AD7623" w:rsidRDefault="005C128F" w:rsidP="005C128F">
      <w:pPr>
        <w:pStyle w:val="NoSpacing"/>
        <w:jc w:val="both"/>
        <w:rPr>
          <w:rFonts w:ascii="Arial" w:hAnsi="Arial" w:cs="Arial"/>
          <w:b/>
          <w:bCs/>
          <w:lang w:val="en-GB"/>
        </w:rPr>
      </w:pPr>
    </w:p>
    <w:p w14:paraId="4A487AAE" w14:textId="77777777" w:rsidR="005C128F" w:rsidRPr="00AD7623" w:rsidRDefault="005C128F" w:rsidP="005C128F">
      <w:pPr>
        <w:pStyle w:val="NoSpacing"/>
        <w:jc w:val="both"/>
        <w:rPr>
          <w:rFonts w:ascii="Arial" w:hAnsi="Arial" w:cs="Arial"/>
          <w:b/>
          <w:bCs/>
          <w:lang w:val="en-GB"/>
        </w:rPr>
      </w:pPr>
    </w:p>
    <w:p w14:paraId="22B2C4D6" w14:textId="77777777" w:rsidR="003164AF" w:rsidRPr="005C128F" w:rsidRDefault="003164AF">
      <w:pPr>
        <w:rPr>
          <w:lang w:val="en-GB"/>
        </w:rPr>
      </w:pPr>
    </w:p>
    <w:sectPr w:rsidR="003164AF" w:rsidRPr="005C128F" w:rsidSect="00BC4AB3">
      <w:footerReference w:type="default" r:id="rId9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9A3751" w14:textId="77777777" w:rsidR="00DE456A" w:rsidRDefault="00DE456A">
      <w:pPr>
        <w:spacing w:after="0" w:line="240" w:lineRule="auto"/>
      </w:pPr>
      <w:r>
        <w:separator/>
      </w:r>
    </w:p>
  </w:endnote>
  <w:endnote w:type="continuationSeparator" w:id="0">
    <w:p w14:paraId="0AA4F535" w14:textId="77777777" w:rsidR="00DE456A" w:rsidRDefault="00DE4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18795613"/>
      <w:docPartObj>
        <w:docPartGallery w:val="Page Numbers (Bottom of Page)"/>
        <w:docPartUnique/>
      </w:docPartObj>
    </w:sdtPr>
    <w:sdtEndPr/>
    <w:sdtContent>
      <w:p w14:paraId="23701AEE" w14:textId="77777777" w:rsidR="005A11C4" w:rsidRDefault="000F35B3">
        <w:pPr>
          <w:pStyle w:val="Footer"/>
          <w:jc w:val="right"/>
        </w:pPr>
        <w:r>
          <w:t xml:space="preserve">Barrientos et al.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EC5DE53" w14:textId="77777777" w:rsidR="005A11C4" w:rsidRDefault="00DE45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49317" w14:textId="77777777" w:rsidR="00DE456A" w:rsidRDefault="00DE456A">
      <w:pPr>
        <w:spacing w:after="0" w:line="240" w:lineRule="auto"/>
      </w:pPr>
      <w:r>
        <w:separator/>
      </w:r>
    </w:p>
  </w:footnote>
  <w:footnote w:type="continuationSeparator" w:id="0">
    <w:p w14:paraId="14E9F98E" w14:textId="77777777" w:rsidR="00DE456A" w:rsidRDefault="00DE4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28F"/>
    <w:rsid w:val="000F35B3"/>
    <w:rsid w:val="003164AF"/>
    <w:rsid w:val="005A115D"/>
    <w:rsid w:val="005C128F"/>
    <w:rsid w:val="00683A59"/>
    <w:rsid w:val="00BC15CE"/>
    <w:rsid w:val="00BC4AB3"/>
    <w:rsid w:val="00DE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1F8D7"/>
  <w15:chartTrackingRefBased/>
  <w15:docId w15:val="{6B6006F6-82B8-4245-99CE-68C869FC8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28F"/>
    <w:rPr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C12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C128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C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28F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305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Jabberwocky .</dc:creator>
  <cp:keywords/>
  <dc:description/>
  <cp:lastModifiedBy>Jabberwocky .</cp:lastModifiedBy>
  <cp:revision>2</cp:revision>
  <dcterms:created xsi:type="dcterms:W3CDTF">2020-07-17T10:31:00Z</dcterms:created>
  <dcterms:modified xsi:type="dcterms:W3CDTF">2020-07-17T10:31:00Z</dcterms:modified>
</cp:coreProperties>
</file>