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8C35F" w14:textId="77777777" w:rsidR="00D86532" w:rsidRPr="005B7915" w:rsidRDefault="00D86532" w:rsidP="00D86532">
      <w:pPr>
        <w:pStyle w:val="Commentaire"/>
        <w:rPr>
          <w:b/>
          <w:sz w:val="24"/>
          <w:szCs w:val="24"/>
          <w:lang w:val="en-US"/>
        </w:rPr>
      </w:pPr>
      <w:bookmarkStart w:id="0" w:name="_Hlk35003564"/>
      <w:r w:rsidRPr="00B47851">
        <w:rPr>
          <w:b/>
          <w:sz w:val="24"/>
          <w:szCs w:val="24"/>
          <w:lang w:val="en-US"/>
        </w:rPr>
        <w:t xml:space="preserve">Safety and functional enrichment of gut microbiome in healthy subjects consuming a multi-strain fermented milk product: a </w:t>
      </w:r>
      <w:proofErr w:type="spellStart"/>
      <w:r w:rsidRPr="00B47851">
        <w:rPr>
          <w:b/>
          <w:sz w:val="24"/>
          <w:szCs w:val="24"/>
          <w:lang w:val="en-US"/>
        </w:rPr>
        <w:t>randomised</w:t>
      </w:r>
      <w:proofErr w:type="spellEnd"/>
      <w:r w:rsidRPr="00B47851">
        <w:rPr>
          <w:b/>
          <w:sz w:val="24"/>
          <w:szCs w:val="24"/>
          <w:lang w:val="en-US"/>
        </w:rPr>
        <w:t xml:space="preserve"> controlled trial</w:t>
      </w:r>
    </w:p>
    <w:bookmarkEnd w:id="0"/>
    <w:p w14:paraId="3CF58DBC" w14:textId="52A6403D" w:rsidR="006338FC" w:rsidRPr="00F83D0A" w:rsidRDefault="006338FC" w:rsidP="00283F7E">
      <w:pPr>
        <w:rPr>
          <w:rFonts w:cs="Arial"/>
          <w:b/>
          <w:lang w:val="en-US"/>
        </w:rPr>
      </w:pPr>
    </w:p>
    <w:p w14:paraId="7F141FB1" w14:textId="77777777" w:rsidR="003115E2" w:rsidRPr="00F83D0A" w:rsidRDefault="003115E2" w:rsidP="00FA1155">
      <w:pPr>
        <w:rPr>
          <w:rFonts w:cs="Arial"/>
          <w:b/>
          <w:lang w:val="en-US"/>
        </w:rPr>
      </w:pPr>
    </w:p>
    <w:p w14:paraId="24669E29" w14:textId="2D09967D" w:rsidR="00657075" w:rsidRPr="00F83D0A" w:rsidRDefault="00A0196E" w:rsidP="00257AD8">
      <w:pPr>
        <w:rPr>
          <w:rFonts w:cs="Arial"/>
          <w:color w:val="000000"/>
        </w:rPr>
      </w:pPr>
      <w:r w:rsidRPr="00F83D0A">
        <w:rPr>
          <w:rFonts w:cs="Arial"/>
          <w:color w:val="000000"/>
        </w:rPr>
        <w:t>Anne-Sophie Alvarez</w:t>
      </w:r>
      <w:r w:rsidR="006272AF" w:rsidRPr="00F83D0A">
        <w:rPr>
          <w:rFonts w:cs="Arial"/>
          <w:color w:val="000000"/>
          <w:vertAlign w:val="superscript"/>
        </w:rPr>
        <w:t>1</w:t>
      </w:r>
      <w:r w:rsidR="002E0EB3" w:rsidRPr="00F83D0A">
        <w:rPr>
          <w:rFonts w:cs="Arial"/>
          <w:color w:val="000000"/>
          <w:vertAlign w:val="superscript"/>
        </w:rPr>
        <w:t>*</w:t>
      </w:r>
      <w:r w:rsidRPr="00F83D0A">
        <w:rPr>
          <w:rFonts w:cs="Arial"/>
          <w:color w:val="000000"/>
        </w:rPr>
        <w:t>, Julien Tap</w:t>
      </w:r>
      <w:r w:rsidR="006272AF" w:rsidRPr="00F83D0A">
        <w:rPr>
          <w:rFonts w:cs="Arial"/>
          <w:color w:val="000000"/>
          <w:vertAlign w:val="superscript"/>
        </w:rPr>
        <w:t>1</w:t>
      </w:r>
      <w:r w:rsidR="002E0EB3" w:rsidRPr="00F83D0A">
        <w:rPr>
          <w:rFonts w:cs="Arial"/>
          <w:color w:val="000000"/>
          <w:vertAlign w:val="superscript"/>
        </w:rPr>
        <w:t>*</w:t>
      </w:r>
      <w:r w:rsidRPr="00F83D0A">
        <w:rPr>
          <w:rFonts w:cs="Arial"/>
          <w:color w:val="000000"/>
        </w:rPr>
        <w:t>, Isabelle Chambaud</w:t>
      </w:r>
      <w:r w:rsidR="006272AF" w:rsidRPr="00F83D0A">
        <w:rPr>
          <w:rFonts w:cs="Arial"/>
          <w:color w:val="000000"/>
          <w:vertAlign w:val="superscript"/>
        </w:rPr>
        <w:t>1</w:t>
      </w:r>
      <w:r w:rsidRPr="00F83D0A">
        <w:rPr>
          <w:rFonts w:cs="Arial"/>
          <w:color w:val="000000"/>
        </w:rPr>
        <w:t>, Stéphanie-Cools Portier</w:t>
      </w:r>
      <w:r w:rsidR="006272AF" w:rsidRPr="00F83D0A">
        <w:rPr>
          <w:rFonts w:cs="Arial"/>
          <w:color w:val="000000"/>
          <w:vertAlign w:val="superscript"/>
        </w:rPr>
        <w:t>1</w:t>
      </w:r>
      <w:r w:rsidRPr="00F83D0A">
        <w:rPr>
          <w:rFonts w:cs="Arial"/>
          <w:color w:val="000000"/>
        </w:rPr>
        <w:t>, Laurent Quinquis</w:t>
      </w:r>
      <w:r w:rsidR="006272AF" w:rsidRPr="00F83D0A">
        <w:rPr>
          <w:rFonts w:cs="Arial"/>
          <w:color w:val="000000"/>
          <w:vertAlign w:val="superscript"/>
        </w:rPr>
        <w:t>1</w:t>
      </w:r>
      <w:r w:rsidRPr="00F83D0A">
        <w:rPr>
          <w:rFonts w:cs="Arial"/>
          <w:color w:val="000000"/>
        </w:rPr>
        <w:t xml:space="preserve">, </w:t>
      </w:r>
      <w:r w:rsidR="001545DA" w:rsidRPr="00F83D0A">
        <w:rPr>
          <w:rFonts w:cs="Arial"/>
          <w:color w:val="000000"/>
        </w:rPr>
        <w:t>Pierre Bourlioux</w:t>
      </w:r>
      <w:r w:rsidR="00F66022" w:rsidRPr="00F83D0A">
        <w:rPr>
          <w:rFonts w:cs="Arial"/>
          <w:color w:val="000000"/>
          <w:vertAlign w:val="superscript"/>
        </w:rPr>
        <w:t>2</w:t>
      </w:r>
      <w:r w:rsidR="001545DA" w:rsidRPr="00F83D0A">
        <w:rPr>
          <w:rFonts w:cs="Arial"/>
          <w:color w:val="000000"/>
        </w:rPr>
        <w:t>, Philippe Marteau</w:t>
      </w:r>
      <w:r w:rsidR="00A93FA8" w:rsidRPr="00F83D0A">
        <w:rPr>
          <w:rFonts w:cs="Arial"/>
          <w:color w:val="000000"/>
          <w:vertAlign w:val="superscript"/>
        </w:rPr>
        <w:t>3</w:t>
      </w:r>
      <w:r w:rsidR="001545DA" w:rsidRPr="00F83D0A">
        <w:rPr>
          <w:rFonts w:cs="Arial"/>
          <w:color w:val="000000"/>
        </w:rPr>
        <w:t xml:space="preserve">, </w:t>
      </w:r>
      <w:r w:rsidR="002702AB" w:rsidRPr="00F83D0A">
        <w:rPr>
          <w:rFonts w:cs="Arial"/>
          <w:color w:val="000000"/>
        </w:rPr>
        <w:t>Eric Guillemard</w:t>
      </w:r>
      <w:r w:rsidR="002702AB" w:rsidRPr="00F83D0A">
        <w:rPr>
          <w:rFonts w:cs="Arial"/>
          <w:color w:val="000000"/>
          <w:vertAlign w:val="superscript"/>
        </w:rPr>
        <w:t>1</w:t>
      </w:r>
      <w:r w:rsidR="007B29CF" w:rsidRPr="00F83D0A">
        <w:rPr>
          <w:rFonts w:cs="Arial"/>
          <w:color w:val="000000"/>
          <w:vertAlign w:val="subscript"/>
        </w:rPr>
        <w:t>,</w:t>
      </w:r>
      <w:r w:rsidR="007B29CF" w:rsidRPr="00F83D0A">
        <w:rPr>
          <w:rFonts w:cs="Arial"/>
          <w:color w:val="000000"/>
          <w:vertAlign w:val="superscript"/>
        </w:rPr>
        <w:t xml:space="preserve"> </w:t>
      </w:r>
      <w:r w:rsidR="007B29CF" w:rsidRPr="00F83D0A">
        <w:rPr>
          <w:rFonts w:cs="Arial"/>
          <w:color w:val="000000"/>
        </w:rPr>
        <w:t>J</w:t>
      </w:r>
      <w:r w:rsidR="00A635C4" w:rsidRPr="00F83D0A">
        <w:rPr>
          <w:rFonts w:cs="Arial"/>
          <w:color w:val="000000"/>
        </w:rPr>
        <w:t>ü</w:t>
      </w:r>
      <w:r w:rsidR="007B29CF" w:rsidRPr="00F83D0A">
        <w:rPr>
          <w:rFonts w:cs="Arial"/>
          <w:color w:val="000000"/>
        </w:rPr>
        <w:t>rgen Schrezenmeir</w:t>
      </w:r>
      <w:r w:rsidR="00F66022" w:rsidRPr="00F83D0A">
        <w:rPr>
          <w:rFonts w:cs="Arial"/>
          <w:color w:val="000000"/>
          <w:vertAlign w:val="superscript"/>
        </w:rPr>
        <w:t>4</w:t>
      </w:r>
      <w:r w:rsidR="007B29CF" w:rsidRPr="00F83D0A">
        <w:rPr>
          <w:rFonts w:cs="Arial"/>
          <w:color w:val="000000"/>
          <w:vertAlign w:val="superscript"/>
        </w:rPr>
        <w:t>§</w:t>
      </w:r>
      <w:r w:rsidR="007B29CF" w:rsidRPr="00F83D0A">
        <w:rPr>
          <w:rFonts w:cs="Arial"/>
          <w:color w:val="000000"/>
        </w:rPr>
        <w:t xml:space="preserve">, </w:t>
      </w:r>
      <w:r w:rsidRPr="00F83D0A">
        <w:rPr>
          <w:rFonts w:cs="Arial"/>
          <w:color w:val="000000"/>
        </w:rPr>
        <w:t>Muriel Derrien</w:t>
      </w:r>
      <w:r w:rsidR="006272AF" w:rsidRPr="00F83D0A">
        <w:rPr>
          <w:rFonts w:cs="Arial"/>
          <w:color w:val="000000"/>
          <w:vertAlign w:val="superscript"/>
        </w:rPr>
        <w:t>1</w:t>
      </w:r>
      <w:r w:rsidR="007B29CF" w:rsidRPr="00F83D0A">
        <w:rPr>
          <w:rFonts w:cs="Arial"/>
          <w:color w:val="000000"/>
          <w:vertAlign w:val="superscript"/>
        </w:rPr>
        <w:t>§</w:t>
      </w:r>
      <w:r w:rsidRPr="00F83D0A">
        <w:rPr>
          <w:rFonts w:cs="Arial"/>
          <w:color w:val="000000"/>
        </w:rPr>
        <w:t xml:space="preserve"> </w:t>
      </w:r>
    </w:p>
    <w:p w14:paraId="4DEEDBED" w14:textId="7A64DAD8" w:rsidR="00A0196E" w:rsidRPr="00F83D0A" w:rsidRDefault="00A0196E" w:rsidP="00A0196E">
      <w:pPr>
        <w:rPr>
          <w:rFonts w:cs="Arial"/>
          <w:color w:val="000000"/>
        </w:rPr>
      </w:pPr>
    </w:p>
    <w:p w14:paraId="1A3735EB" w14:textId="2E829E07" w:rsidR="00657075" w:rsidRPr="00F83D0A" w:rsidRDefault="00AE48F0" w:rsidP="00257AD8">
      <w:pPr>
        <w:rPr>
          <w:rFonts w:cs="Arial"/>
          <w:color w:val="000000"/>
          <w:lang w:val="en-US"/>
        </w:rPr>
      </w:pPr>
      <w:r w:rsidRPr="00F83D0A">
        <w:rPr>
          <w:rFonts w:cs="Arial"/>
          <w:color w:val="000000"/>
          <w:vertAlign w:val="superscript"/>
          <w:lang w:val="en-US"/>
        </w:rPr>
        <w:t>*</w:t>
      </w:r>
      <w:r w:rsidRPr="00F83D0A">
        <w:rPr>
          <w:rFonts w:cs="Arial"/>
          <w:lang w:val="en-US"/>
        </w:rPr>
        <w:t xml:space="preserve"> </w:t>
      </w:r>
      <w:r w:rsidRPr="00F83D0A">
        <w:rPr>
          <w:rFonts w:cs="Arial"/>
          <w:color w:val="000000"/>
          <w:lang w:val="en-US"/>
        </w:rPr>
        <w:t>These authors contributed equally to this work</w:t>
      </w:r>
    </w:p>
    <w:p w14:paraId="63F533E1" w14:textId="68C99C35" w:rsidR="007B29CF" w:rsidRPr="00F83D0A" w:rsidRDefault="007B29CF" w:rsidP="00257AD8">
      <w:pPr>
        <w:rPr>
          <w:rFonts w:cs="Arial"/>
          <w:color w:val="000000"/>
          <w:lang w:val="en-US"/>
        </w:rPr>
      </w:pPr>
      <w:r w:rsidRPr="00F83D0A">
        <w:rPr>
          <w:rFonts w:cs="Arial"/>
          <w:color w:val="000000"/>
          <w:vertAlign w:val="superscript"/>
          <w:lang w:val="en-US"/>
        </w:rPr>
        <w:t>§</w:t>
      </w:r>
      <w:r w:rsidRPr="00F83D0A">
        <w:rPr>
          <w:rFonts w:cs="Arial"/>
          <w:color w:val="000000"/>
          <w:lang w:val="en-US"/>
        </w:rPr>
        <w:t xml:space="preserve"> Shared last authors</w:t>
      </w:r>
    </w:p>
    <w:p w14:paraId="7277FACD" w14:textId="77777777" w:rsidR="00AE48F0" w:rsidRPr="00F83D0A" w:rsidRDefault="00AE48F0" w:rsidP="00257AD8">
      <w:pPr>
        <w:rPr>
          <w:rFonts w:cs="Arial"/>
          <w:color w:val="000000"/>
          <w:vertAlign w:val="superscript"/>
          <w:lang w:val="en-US"/>
        </w:rPr>
      </w:pPr>
    </w:p>
    <w:p w14:paraId="667AC7FD" w14:textId="2AF8E2DC" w:rsidR="006765C1" w:rsidRPr="00F83D0A" w:rsidRDefault="006765C1" w:rsidP="00880DDA">
      <w:pPr>
        <w:pStyle w:val="Paragraphedeliste"/>
        <w:numPr>
          <w:ilvl w:val="0"/>
          <w:numId w:val="4"/>
        </w:numPr>
        <w:rPr>
          <w:rFonts w:cs="Arial"/>
          <w:color w:val="000000"/>
          <w:lang w:val="en-US"/>
        </w:rPr>
      </w:pPr>
      <w:r w:rsidRPr="00F83D0A">
        <w:rPr>
          <w:rFonts w:cs="Arial"/>
          <w:color w:val="000000"/>
          <w:lang w:val="en-US"/>
        </w:rPr>
        <w:t xml:space="preserve">Danone </w:t>
      </w:r>
      <w:proofErr w:type="spellStart"/>
      <w:r w:rsidR="00FB60AF" w:rsidRPr="00F83D0A">
        <w:rPr>
          <w:rFonts w:cs="Arial"/>
          <w:color w:val="000000"/>
          <w:lang w:val="en-US"/>
        </w:rPr>
        <w:t>Nutricia</w:t>
      </w:r>
      <w:proofErr w:type="spellEnd"/>
      <w:r w:rsidR="00FB60AF" w:rsidRPr="00F83D0A">
        <w:rPr>
          <w:rFonts w:cs="Arial"/>
          <w:color w:val="000000"/>
          <w:lang w:val="en-US"/>
        </w:rPr>
        <w:t xml:space="preserve"> </w:t>
      </w:r>
      <w:r w:rsidRPr="00F83D0A">
        <w:rPr>
          <w:rFonts w:cs="Arial"/>
          <w:color w:val="000000"/>
          <w:lang w:val="en-US"/>
        </w:rPr>
        <w:t xml:space="preserve">Research, </w:t>
      </w:r>
      <w:proofErr w:type="spellStart"/>
      <w:r w:rsidR="009249EE" w:rsidRPr="00F83D0A">
        <w:rPr>
          <w:rFonts w:cs="Arial"/>
          <w:color w:val="000000"/>
          <w:lang w:val="en-US"/>
        </w:rPr>
        <w:t>Palaiseau</w:t>
      </w:r>
      <w:proofErr w:type="spellEnd"/>
      <w:r w:rsidR="009249EE" w:rsidRPr="00F83D0A">
        <w:rPr>
          <w:rFonts w:cs="Arial"/>
          <w:color w:val="000000"/>
          <w:lang w:val="en-US"/>
        </w:rPr>
        <w:t xml:space="preserve">, </w:t>
      </w:r>
      <w:r w:rsidRPr="00F83D0A">
        <w:rPr>
          <w:rFonts w:cs="Arial"/>
          <w:color w:val="000000"/>
          <w:lang w:val="en-US"/>
        </w:rPr>
        <w:t>France</w:t>
      </w:r>
    </w:p>
    <w:p w14:paraId="1F29B74D" w14:textId="0C09A4B2" w:rsidR="000306A8" w:rsidRPr="00F83D0A" w:rsidRDefault="00100B7F" w:rsidP="00880DDA">
      <w:pPr>
        <w:pStyle w:val="Paragraphedeliste"/>
        <w:numPr>
          <w:ilvl w:val="0"/>
          <w:numId w:val="4"/>
        </w:numPr>
        <w:rPr>
          <w:rFonts w:cs="Arial"/>
          <w:color w:val="000000"/>
          <w:lang w:val="en-US"/>
        </w:rPr>
      </w:pPr>
      <w:r w:rsidRPr="00F83D0A">
        <w:rPr>
          <w:rFonts w:cs="Arial"/>
          <w:color w:val="000000"/>
          <w:lang w:val="en-US"/>
        </w:rPr>
        <w:t>Faculty of Pharmacy - Paris-Sud University,</w:t>
      </w:r>
      <w:r w:rsidR="009249EE" w:rsidRPr="00F83D0A">
        <w:rPr>
          <w:rFonts w:cs="Arial"/>
          <w:color w:val="000000"/>
          <w:lang w:val="en-US"/>
        </w:rPr>
        <w:t xml:space="preserve"> </w:t>
      </w:r>
      <w:proofErr w:type="spellStart"/>
      <w:r w:rsidR="009249EE" w:rsidRPr="00F83D0A">
        <w:rPr>
          <w:rFonts w:cs="Arial"/>
          <w:color w:val="000000"/>
          <w:lang w:val="en-US"/>
        </w:rPr>
        <w:t>Chatenay-</w:t>
      </w:r>
      <w:proofErr w:type="gramStart"/>
      <w:r w:rsidR="009249EE" w:rsidRPr="00F83D0A">
        <w:rPr>
          <w:rFonts w:cs="Arial"/>
          <w:color w:val="000000"/>
          <w:lang w:val="en-US"/>
        </w:rPr>
        <w:t>Malabry</w:t>
      </w:r>
      <w:proofErr w:type="spellEnd"/>
      <w:r w:rsidR="009249EE" w:rsidRPr="00F83D0A">
        <w:rPr>
          <w:rFonts w:cs="Arial"/>
          <w:color w:val="000000"/>
          <w:lang w:val="en-US"/>
        </w:rPr>
        <w:t xml:space="preserve">, </w:t>
      </w:r>
      <w:r w:rsidRPr="00F83D0A">
        <w:rPr>
          <w:rFonts w:cs="Arial"/>
          <w:color w:val="000000"/>
          <w:lang w:val="en-US"/>
        </w:rPr>
        <w:t xml:space="preserve"> France</w:t>
      </w:r>
      <w:proofErr w:type="gramEnd"/>
      <w:r w:rsidR="000306A8" w:rsidRPr="00F83D0A">
        <w:rPr>
          <w:rFonts w:cs="Arial"/>
          <w:color w:val="000000"/>
          <w:lang w:val="en-US"/>
        </w:rPr>
        <w:t>.</w:t>
      </w:r>
    </w:p>
    <w:p w14:paraId="4DAC3025" w14:textId="6E014B85" w:rsidR="00554CD0" w:rsidRPr="00F83D0A" w:rsidRDefault="00554CD0" w:rsidP="00880DDA">
      <w:pPr>
        <w:pStyle w:val="Paragraphedeliste"/>
        <w:numPr>
          <w:ilvl w:val="0"/>
          <w:numId w:val="4"/>
        </w:numPr>
        <w:rPr>
          <w:rFonts w:cs="Arial"/>
          <w:color w:val="000000"/>
          <w:lang w:val="fr-FR"/>
        </w:rPr>
      </w:pPr>
      <w:r w:rsidRPr="00F83D0A">
        <w:rPr>
          <w:rFonts w:cs="Arial"/>
          <w:color w:val="000000"/>
          <w:shd w:val="clear" w:color="auto" w:fill="FFFFFF"/>
          <w:lang w:val="fr-FR"/>
        </w:rPr>
        <w:t>APHP.</w:t>
      </w:r>
      <w:r w:rsidR="00F66022" w:rsidRPr="00F83D0A">
        <w:rPr>
          <w:rFonts w:cs="Arial"/>
          <w:color w:val="000000"/>
          <w:shd w:val="clear" w:color="auto" w:fill="FFFFFF"/>
          <w:lang w:val="fr-FR"/>
        </w:rPr>
        <w:t xml:space="preserve"> </w:t>
      </w:r>
      <w:r w:rsidRPr="00F83D0A">
        <w:rPr>
          <w:rFonts w:cs="Arial"/>
          <w:color w:val="000000"/>
          <w:shd w:val="clear" w:color="auto" w:fill="FFFFFF"/>
          <w:lang w:val="fr-FR"/>
        </w:rPr>
        <w:t xml:space="preserve">Sorbonne Université - INSERM-ERL 1157 - UMR7203, Hôpital </w:t>
      </w:r>
      <w:r w:rsidR="00164EC2" w:rsidRPr="00F83D0A">
        <w:rPr>
          <w:rFonts w:cs="Arial"/>
          <w:color w:val="000000"/>
          <w:shd w:val="clear" w:color="auto" w:fill="FFFFFF"/>
          <w:lang w:val="fr-FR"/>
        </w:rPr>
        <w:t>Tenon</w:t>
      </w:r>
      <w:r w:rsidRPr="00F83D0A">
        <w:rPr>
          <w:rFonts w:cs="Arial"/>
          <w:color w:val="000000"/>
          <w:shd w:val="clear" w:color="auto" w:fill="FFFFFF"/>
          <w:lang w:val="fr-FR"/>
        </w:rPr>
        <w:t>, Paris, France</w:t>
      </w:r>
    </w:p>
    <w:p w14:paraId="1DEB5EBD" w14:textId="552C45F9" w:rsidR="006765C1" w:rsidRPr="00F83D0A" w:rsidRDefault="00737444" w:rsidP="00880DDA">
      <w:pPr>
        <w:pStyle w:val="Paragraphedeliste"/>
        <w:numPr>
          <w:ilvl w:val="0"/>
          <w:numId w:val="4"/>
        </w:numPr>
        <w:spacing w:before="120"/>
        <w:rPr>
          <w:rFonts w:cs="Arial"/>
          <w:lang w:val="en-US"/>
        </w:rPr>
      </w:pPr>
      <w:r w:rsidRPr="00F83D0A">
        <w:rPr>
          <w:rFonts w:cs="Arial"/>
          <w:color w:val="000000"/>
          <w:lang w:val="en-US"/>
        </w:rPr>
        <w:t>Clinical</w:t>
      </w:r>
      <w:r w:rsidR="00672BC4" w:rsidRPr="00F83D0A">
        <w:rPr>
          <w:rFonts w:cs="Arial"/>
          <w:color w:val="000000"/>
          <w:lang w:val="en-US"/>
        </w:rPr>
        <w:t xml:space="preserve"> </w:t>
      </w:r>
      <w:r w:rsidR="006765C1" w:rsidRPr="00F83D0A">
        <w:rPr>
          <w:rFonts w:cs="Arial"/>
          <w:lang w:val="en-US"/>
        </w:rPr>
        <w:t xml:space="preserve">Research Center Kiel, Kiel Innovation and Technology Center, </w:t>
      </w:r>
      <w:proofErr w:type="spellStart"/>
      <w:r w:rsidR="006765C1" w:rsidRPr="00F83D0A">
        <w:rPr>
          <w:rFonts w:cs="Arial"/>
          <w:lang w:val="en-US"/>
        </w:rPr>
        <w:t>Schauenburgerstr</w:t>
      </w:r>
      <w:proofErr w:type="spellEnd"/>
      <w:r w:rsidR="006765C1" w:rsidRPr="00F83D0A">
        <w:rPr>
          <w:rFonts w:cs="Arial"/>
          <w:lang w:val="en-US"/>
        </w:rPr>
        <w:t>. Kiel, Germany</w:t>
      </w:r>
    </w:p>
    <w:p w14:paraId="0DEF39BE" w14:textId="77777777" w:rsidR="00F66022" w:rsidRPr="00F83D0A" w:rsidRDefault="00F66022" w:rsidP="00F66022">
      <w:pPr>
        <w:pStyle w:val="Paragraphedeliste"/>
        <w:spacing w:before="120"/>
        <w:rPr>
          <w:rFonts w:cs="Arial"/>
          <w:lang w:val="en-US"/>
        </w:rPr>
      </w:pPr>
    </w:p>
    <w:p w14:paraId="72BC7C65" w14:textId="2DA7FD3E" w:rsidR="006765C1" w:rsidRPr="00F83D0A" w:rsidRDefault="006765C1" w:rsidP="0055223B">
      <w:pPr>
        <w:rPr>
          <w:rFonts w:cs="Arial"/>
          <w:lang w:val="en-US"/>
        </w:rPr>
      </w:pPr>
      <w:r w:rsidRPr="00F83D0A">
        <w:rPr>
          <w:rFonts w:cs="Arial"/>
          <w:b/>
          <w:lang w:val="en-US"/>
        </w:rPr>
        <w:t>Corresponding author</w:t>
      </w:r>
      <w:r w:rsidR="00CF058F" w:rsidRPr="00F83D0A">
        <w:rPr>
          <w:rFonts w:cs="Arial"/>
          <w:b/>
          <w:lang w:val="en-US"/>
        </w:rPr>
        <w:t xml:space="preserve">: </w:t>
      </w:r>
      <w:hyperlink r:id="rId11" w:history="1">
        <w:r w:rsidR="00D7054C" w:rsidRPr="00F83D0A">
          <w:rPr>
            <w:rStyle w:val="Lienhypertexte"/>
            <w:rFonts w:cs="Arial"/>
            <w:lang w:val="en-US"/>
          </w:rPr>
          <w:t>muriel.derrien@danone.com</w:t>
        </w:r>
      </w:hyperlink>
    </w:p>
    <w:p w14:paraId="0B559CD5" w14:textId="77777777" w:rsidR="00D7054C" w:rsidRPr="00F83D0A" w:rsidRDefault="00D7054C" w:rsidP="0055223B">
      <w:pPr>
        <w:rPr>
          <w:rFonts w:cs="Arial"/>
          <w:lang w:val="en-US"/>
        </w:rPr>
      </w:pPr>
    </w:p>
    <w:p w14:paraId="5722E55C" w14:textId="6C7D379C" w:rsidR="006765C1" w:rsidRPr="00F83D0A" w:rsidRDefault="006765C1" w:rsidP="0055223B">
      <w:pPr>
        <w:rPr>
          <w:rFonts w:cs="Arial"/>
          <w:lang w:val="en-US"/>
        </w:rPr>
      </w:pPr>
      <w:r w:rsidRPr="00F83D0A">
        <w:rPr>
          <w:rFonts w:cs="Arial"/>
          <w:b/>
          <w:lang w:val="en-US"/>
        </w:rPr>
        <w:t xml:space="preserve">Running title: </w:t>
      </w:r>
      <w:r w:rsidR="00F66022" w:rsidRPr="00F83D0A">
        <w:rPr>
          <w:rFonts w:cs="Arial"/>
          <w:lang w:val="en-US"/>
        </w:rPr>
        <w:t xml:space="preserve">Functional contribution </w:t>
      </w:r>
      <w:r w:rsidR="00637AAE" w:rsidRPr="00F83D0A">
        <w:rPr>
          <w:rFonts w:cs="Arial"/>
          <w:lang w:val="en-US"/>
        </w:rPr>
        <w:t xml:space="preserve">of </w:t>
      </w:r>
      <w:r w:rsidR="00F66022" w:rsidRPr="00F83D0A">
        <w:rPr>
          <w:rFonts w:cs="Arial"/>
          <w:lang w:val="en-US"/>
        </w:rPr>
        <w:t>probiotics to g</w:t>
      </w:r>
      <w:r w:rsidR="005B7081" w:rsidRPr="00F83D0A">
        <w:rPr>
          <w:rFonts w:cs="Arial"/>
          <w:lang w:val="en-US"/>
        </w:rPr>
        <w:t xml:space="preserve">ut microbiota </w:t>
      </w:r>
    </w:p>
    <w:p w14:paraId="1ACB4985" w14:textId="77777777" w:rsidR="00D7054C" w:rsidRPr="00F83D0A" w:rsidRDefault="00D7054C" w:rsidP="0055223B">
      <w:pPr>
        <w:rPr>
          <w:rFonts w:cs="Arial"/>
          <w:lang w:val="en-US"/>
        </w:rPr>
      </w:pPr>
    </w:p>
    <w:p w14:paraId="0B2083C6" w14:textId="77777777" w:rsidR="00D7054C" w:rsidRPr="00F83D0A" w:rsidRDefault="00D7054C" w:rsidP="00FD51C4">
      <w:pPr>
        <w:rPr>
          <w:rFonts w:cs="Arial"/>
          <w:b/>
          <w:lang w:val="en-US"/>
        </w:rPr>
      </w:pPr>
    </w:p>
    <w:p w14:paraId="613CBC1E" w14:textId="77777777" w:rsidR="00D7054C" w:rsidRPr="00F83D0A" w:rsidRDefault="00D7054C" w:rsidP="00FD51C4">
      <w:pPr>
        <w:rPr>
          <w:rFonts w:cs="Arial"/>
          <w:b/>
          <w:lang w:val="en-US"/>
        </w:rPr>
      </w:pPr>
    </w:p>
    <w:p w14:paraId="4023E464" w14:textId="20EC6C16" w:rsidR="0066667E" w:rsidRPr="00F83D0A" w:rsidRDefault="0066667E">
      <w:pPr>
        <w:spacing w:line="240" w:lineRule="auto"/>
        <w:jc w:val="left"/>
        <w:rPr>
          <w:rFonts w:cs="Arial"/>
          <w:b/>
          <w:lang w:val="en-US"/>
        </w:rPr>
      </w:pPr>
    </w:p>
    <w:p w14:paraId="4E31B0F2" w14:textId="6C6C8A87" w:rsidR="00561D47" w:rsidRPr="00F83D0A" w:rsidRDefault="00C97DE9" w:rsidP="00964C11">
      <w:pPr>
        <w:jc w:val="center"/>
        <w:rPr>
          <w:rFonts w:cs="Arial"/>
          <w:b/>
          <w:lang w:val="en-US"/>
        </w:rPr>
      </w:pPr>
      <w:r w:rsidRPr="00F83D0A">
        <w:rPr>
          <w:rFonts w:cs="Arial"/>
          <w:b/>
          <w:lang w:val="en-US"/>
        </w:rPr>
        <w:lastRenderedPageBreak/>
        <w:t>Supporting information</w:t>
      </w:r>
    </w:p>
    <w:p w14:paraId="73DA05F9" w14:textId="77777777" w:rsidR="00C97DE9" w:rsidRPr="00F83D0A" w:rsidRDefault="00C97DE9" w:rsidP="00561D47">
      <w:pPr>
        <w:rPr>
          <w:rFonts w:cs="Arial"/>
          <w:lang w:val="en-US"/>
        </w:rPr>
      </w:pPr>
    </w:p>
    <w:p w14:paraId="635E140C" w14:textId="3F266D7B" w:rsidR="00561D47" w:rsidRPr="00F83D0A" w:rsidRDefault="00561D47" w:rsidP="00561D47">
      <w:pPr>
        <w:rPr>
          <w:rFonts w:cs="Arial"/>
          <w:b/>
          <w:lang w:val="en-US"/>
        </w:rPr>
      </w:pPr>
      <w:r w:rsidRPr="00F83D0A">
        <w:rPr>
          <w:rFonts w:cs="Arial"/>
          <w:b/>
          <w:lang w:val="en-US"/>
        </w:rPr>
        <w:t xml:space="preserve">Supporting Material and Methods </w:t>
      </w:r>
    </w:p>
    <w:p w14:paraId="4042D35D" w14:textId="77777777" w:rsidR="008E28DE" w:rsidRPr="00F83D0A" w:rsidRDefault="008E28DE" w:rsidP="00561D47">
      <w:pPr>
        <w:rPr>
          <w:rFonts w:cs="Arial"/>
          <w:b/>
          <w:lang w:val="en-US"/>
        </w:rPr>
      </w:pPr>
    </w:p>
    <w:p w14:paraId="500C6024" w14:textId="633C053A" w:rsidR="003E386D" w:rsidRPr="00F83D0A" w:rsidRDefault="003E386D" w:rsidP="00561D47">
      <w:pPr>
        <w:spacing w:after="120"/>
        <w:rPr>
          <w:rFonts w:cs="Arial"/>
          <w:b/>
          <w:lang w:val="en-US"/>
        </w:rPr>
      </w:pPr>
      <w:r w:rsidRPr="00F83D0A">
        <w:rPr>
          <w:rFonts w:cs="Arial"/>
          <w:b/>
          <w:lang w:val="en-US"/>
        </w:rPr>
        <w:t>Safety parameters</w:t>
      </w:r>
    </w:p>
    <w:p w14:paraId="2B33EBEC" w14:textId="7792A68D" w:rsidR="00561D47" w:rsidRPr="00F83D0A" w:rsidRDefault="00561D47" w:rsidP="00561D47">
      <w:pPr>
        <w:spacing w:after="120"/>
        <w:rPr>
          <w:rFonts w:cs="Arial"/>
          <w:lang w:val="en-US"/>
        </w:rPr>
      </w:pPr>
      <w:r w:rsidRPr="00F83D0A">
        <w:rPr>
          <w:rFonts w:cs="Arial"/>
          <w:lang w:val="en-US"/>
        </w:rPr>
        <w:t>Details of safety parameters measures are as follows: adverse events (number, occurrence, relationship to the study product, intensity, seriousness, action taken, subject outcome), physical examination (Vital signs: Systolic and diastolic blood pressure (SBP/DBP), heart rate (HR), body weight, body mass index, body temperature</w:t>
      </w:r>
      <w:r w:rsidR="00201457" w:rsidRPr="00F83D0A">
        <w:rPr>
          <w:rFonts w:cs="Arial"/>
          <w:lang w:val="en-US"/>
        </w:rPr>
        <w:t xml:space="preserve">; </w:t>
      </w:r>
      <w:r w:rsidRPr="00F83D0A">
        <w:rPr>
          <w:rFonts w:cs="Arial"/>
          <w:lang w:val="en-US"/>
        </w:rPr>
        <w:t xml:space="preserve">clinical examination of gastrointestinal, cardiovascular, </w:t>
      </w:r>
      <w:proofErr w:type="spellStart"/>
      <w:r w:rsidRPr="00F83D0A">
        <w:rPr>
          <w:rFonts w:cs="Arial"/>
          <w:lang w:val="en-US"/>
        </w:rPr>
        <w:t>oto</w:t>
      </w:r>
      <w:proofErr w:type="spellEnd"/>
      <w:r w:rsidRPr="00F83D0A">
        <w:rPr>
          <w:rFonts w:cs="Arial"/>
          <w:lang w:val="en-US"/>
        </w:rPr>
        <w:t>-rhino-laryngological, neurological, dermatological, musculoskeletal, urological/nephrological systems), blood analyses (hematology: hemoglobin, hematocrit, red blood cell count, white blood cell counts, platelets; metabolism profile: glucose, total cholesterol [TC], high density lipoprotein [HDL], low density lipoprotein [LDL], triglycerides [TG]; hepatic parameters: alanine aminotransferase [ALAT], aspartate aminotransferase [ASAT], gamma-</w:t>
      </w:r>
      <w:proofErr w:type="spellStart"/>
      <w:r w:rsidRPr="00F83D0A">
        <w:rPr>
          <w:rFonts w:cs="Arial"/>
          <w:lang w:val="en-US"/>
        </w:rPr>
        <w:t>glutamyltransferase</w:t>
      </w:r>
      <w:proofErr w:type="spellEnd"/>
      <w:r w:rsidRPr="00F83D0A">
        <w:rPr>
          <w:rFonts w:cs="Arial"/>
          <w:lang w:val="en-US"/>
        </w:rPr>
        <w:t xml:space="preserve"> [</w:t>
      </w:r>
      <w:proofErr w:type="spellStart"/>
      <w:r w:rsidRPr="00F83D0A">
        <w:rPr>
          <w:rFonts w:cs="Arial"/>
          <w:lang w:val="en-US"/>
        </w:rPr>
        <w:t>gGT</w:t>
      </w:r>
      <w:proofErr w:type="spellEnd"/>
      <w:r w:rsidRPr="00F83D0A">
        <w:rPr>
          <w:rFonts w:cs="Arial"/>
          <w:lang w:val="en-US"/>
        </w:rPr>
        <w:t xml:space="preserve">]; kidney function: serum </w:t>
      </w:r>
      <w:proofErr w:type="spellStart"/>
      <w:r w:rsidRPr="00F83D0A">
        <w:rPr>
          <w:rFonts w:cs="Arial"/>
          <w:lang w:val="en-US"/>
        </w:rPr>
        <w:t>creatinin</w:t>
      </w:r>
      <w:proofErr w:type="spellEnd"/>
      <w:r w:rsidRPr="00F83D0A">
        <w:rPr>
          <w:rFonts w:cs="Arial"/>
          <w:lang w:val="en-US"/>
        </w:rPr>
        <w:t xml:space="preserve"> [CREAT]; inflammatory marker: C-reactive protein [</w:t>
      </w:r>
      <w:proofErr w:type="spellStart"/>
      <w:r w:rsidRPr="00F83D0A">
        <w:rPr>
          <w:rFonts w:cs="Arial"/>
          <w:lang w:val="en-US"/>
        </w:rPr>
        <w:t>hs</w:t>
      </w:r>
      <w:proofErr w:type="spellEnd"/>
      <w:r w:rsidRPr="00F83D0A">
        <w:rPr>
          <w:rFonts w:cs="Arial"/>
          <w:lang w:val="en-US"/>
        </w:rPr>
        <w:t>-CRP]; thyroid marker: thyroid stimulating hormone [TSH]), calprotectin as inflammatory marker in feces, bowel habits (movements and feces consistency, based on Bristol Stool Scale (Lewis &amp; Heaton 1997)), frequency of digestive symptoms (based on self-administered questionnaire including a 5 point-Likert scale on four items: abdominal pain/discomfort, abdominal bloating, flatulence [passage of gas], borborygmi/rumbling).</w:t>
      </w:r>
    </w:p>
    <w:p w14:paraId="24BEC68A" w14:textId="77777777" w:rsidR="008864E2" w:rsidRPr="00F83D0A" w:rsidRDefault="008864E2" w:rsidP="00561D47">
      <w:pPr>
        <w:spacing w:after="120"/>
        <w:rPr>
          <w:rFonts w:cs="Arial"/>
          <w:b/>
          <w:lang w:val="en-US"/>
        </w:rPr>
      </w:pPr>
    </w:p>
    <w:p w14:paraId="228F30D9" w14:textId="77777777" w:rsidR="007A25F6" w:rsidRPr="00F83D0A" w:rsidRDefault="007A25F6" w:rsidP="007A25F6">
      <w:pPr>
        <w:rPr>
          <w:b/>
          <w:lang w:val="en-US"/>
        </w:rPr>
      </w:pPr>
      <w:bookmarkStart w:id="1" w:name="_Hlk26861604"/>
      <w:r w:rsidRPr="00F83D0A">
        <w:rPr>
          <w:b/>
          <w:lang w:val="en-US"/>
        </w:rPr>
        <w:t>Metagenomic Sequencing</w:t>
      </w:r>
    </w:p>
    <w:p w14:paraId="6A51BDCF" w14:textId="3A1D2237" w:rsidR="007A25F6" w:rsidRPr="00F83D0A" w:rsidRDefault="007A25F6" w:rsidP="007A25F6">
      <w:pPr>
        <w:rPr>
          <w:lang w:val="en-US"/>
        </w:rPr>
      </w:pPr>
      <w:r w:rsidRPr="00F83D0A">
        <w:rPr>
          <w:lang w:val="en-US"/>
        </w:rPr>
        <w:t xml:space="preserve">DNA was quantified by fluorimetry with the Qubit dsDNA HS Assay Kit (Thermo Fisher Scientific). We selected 107 samples from subjects who consumed three </w:t>
      </w:r>
      <w:r w:rsidR="00F875D6" w:rsidRPr="00F83D0A">
        <w:rPr>
          <w:lang w:val="en-US"/>
        </w:rPr>
        <w:t xml:space="preserve">bottles </w:t>
      </w:r>
      <w:r w:rsidRPr="00F83D0A">
        <w:rPr>
          <w:lang w:val="en-US"/>
        </w:rPr>
        <w:t xml:space="preserve">a day (D0, D28 for both groups and additional D56 for Test 3) for analysis. Sequencing libraries were prepared with the </w:t>
      </w:r>
      <w:proofErr w:type="spellStart"/>
      <w:r w:rsidRPr="00F83D0A">
        <w:rPr>
          <w:lang w:val="en-US"/>
        </w:rPr>
        <w:t>Nextera</w:t>
      </w:r>
      <w:proofErr w:type="spellEnd"/>
      <w:r w:rsidRPr="00F83D0A">
        <w:rPr>
          <w:lang w:val="en-US"/>
        </w:rPr>
        <w:t xml:space="preserve"> XT DNA sample preparation kit, according to the manufacturer's instructions. (</w:t>
      </w:r>
      <w:proofErr w:type="spellStart"/>
      <w:r w:rsidRPr="00F83D0A">
        <w:rPr>
          <w:lang w:val="en-US"/>
        </w:rPr>
        <w:t>Nextera</w:t>
      </w:r>
      <w:proofErr w:type="spellEnd"/>
      <w:r w:rsidRPr="00F83D0A">
        <w:rPr>
          <w:lang w:val="en-US"/>
        </w:rPr>
        <w:t xml:space="preserve"> XT DNA Library Prep Reference Guide, Document # 15031942 v02 April2017, Illumina, San Diego, CA, USA). Library Profile and concentration were evaluated with the Agilent High Sensitivity DNA Kit in an Agilent 2100 Bioanalyzer. Libraries were pooled in sets of 14 to 16 samples and each pool was then run on a NextSeq500 sequencer (Illumina), in the 150 bp paired-end read configuration, with the </w:t>
      </w:r>
      <w:proofErr w:type="spellStart"/>
      <w:r w:rsidRPr="00F83D0A">
        <w:rPr>
          <w:lang w:val="en-US"/>
        </w:rPr>
        <w:t>NextSeq</w:t>
      </w:r>
      <w:proofErr w:type="spellEnd"/>
      <w:r w:rsidRPr="00F83D0A">
        <w:rPr>
          <w:lang w:val="en-US"/>
        </w:rPr>
        <w:t>® 500/550 High Output Kit v2, in accordance with the manufacturer's instructions (</w:t>
      </w:r>
      <w:proofErr w:type="spellStart"/>
      <w:r w:rsidRPr="00F83D0A">
        <w:rPr>
          <w:lang w:val="en-US"/>
        </w:rPr>
        <w:t>NextSeq</w:t>
      </w:r>
      <w:proofErr w:type="spellEnd"/>
      <w:r w:rsidRPr="00F83D0A">
        <w:rPr>
          <w:lang w:val="en-US"/>
        </w:rPr>
        <w:t xml:space="preserve"> System Suite v2.1.2 2017). The </w:t>
      </w:r>
      <w:proofErr w:type="spellStart"/>
      <w:r w:rsidRPr="00F83D0A">
        <w:rPr>
          <w:lang w:val="en-US"/>
        </w:rPr>
        <w:t>PhiX</w:t>
      </w:r>
      <w:proofErr w:type="spellEnd"/>
      <w:r w:rsidRPr="00F83D0A">
        <w:rPr>
          <w:lang w:val="en-US"/>
        </w:rPr>
        <w:t xml:space="preserve"> Control library (v3) (Illumina) was combined with the amplicon library (expected at 1%). A mean of 35 million (</w:t>
      </w:r>
      <w:r w:rsidRPr="00F83D0A">
        <w:rPr>
          <w:rFonts w:cs="Arial"/>
          <w:lang w:val="en-US"/>
        </w:rPr>
        <w:t>±</w:t>
      </w:r>
      <w:r w:rsidRPr="00F83D0A">
        <w:rPr>
          <w:lang w:val="en-US"/>
        </w:rPr>
        <w:t xml:space="preserve"> </w:t>
      </w:r>
      <w:r w:rsidR="00FF682B" w:rsidRPr="00F83D0A">
        <w:rPr>
          <w:lang w:val="en-US"/>
        </w:rPr>
        <w:t xml:space="preserve">8 </w:t>
      </w:r>
      <w:r w:rsidRPr="00F83D0A">
        <w:rPr>
          <w:lang w:val="en-US"/>
        </w:rPr>
        <w:t xml:space="preserve">million) paired-end reads were generated per sample. </w:t>
      </w:r>
    </w:p>
    <w:p w14:paraId="5CEBAB41" w14:textId="77777777" w:rsidR="007A25F6" w:rsidRPr="00F83D0A" w:rsidRDefault="007A25F6" w:rsidP="007A25F6">
      <w:pPr>
        <w:rPr>
          <w:lang w:val="en-US"/>
        </w:rPr>
      </w:pPr>
    </w:p>
    <w:p w14:paraId="5815BC85" w14:textId="5EA065F3" w:rsidR="007A25F6" w:rsidRPr="00F83D0A" w:rsidRDefault="007A25F6" w:rsidP="003B45F3">
      <w:pPr>
        <w:rPr>
          <w:b/>
          <w:lang w:val="en-US"/>
        </w:rPr>
      </w:pPr>
      <w:r w:rsidRPr="00F83D0A">
        <w:rPr>
          <w:b/>
          <w:lang w:val="en-US"/>
        </w:rPr>
        <w:t>Read cleaning and filtering</w:t>
      </w:r>
    </w:p>
    <w:p w14:paraId="54EE2756" w14:textId="5E5FF711" w:rsidR="007A25F6" w:rsidRPr="00F83D0A" w:rsidRDefault="007A25F6" w:rsidP="007A25F6">
      <w:pPr>
        <w:rPr>
          <w:lang w:val="en-US"/>
        </w:rPr>
      </w:pPr>
      <w:r w:rsidRPr="00F83D0A">
        <w:rPr>
          <w:lang w:val="en-US"/>
        </w:rPr>
        <w:t xml:space="preserve">Raw data were processed to generate a gene count matrix with </w:t>
      </w:r>
      <w:proofErr w:type="spellStart"/>
      <w:r w:rsidRPr="00F83D0A">
        <w:rPr>
          <w:lang w:val="en-US"/>
        </w:rPr>
        <w:t>NGLess</w:t>
      </w:r>
      <w:proofErr w:type="spellEnd"/>
      <w:r w:rsidRPr="00F83D0A">
        <w:rPr>
          <w:lang w:val="en-US"/>
        </w:rPr>
        <w:t xml:space="preserve"> version 0.7 </w:t>
      </w:r>
      <w:r w:rsidR="00E43665" w:rsidRPr="00F83D0A">
        <w:rPr>
          <w:lang w:val="en-US"/>
        </w:rPr>
        <w:fldChar w:fldCharType="begin"/>
      </w:r>
      <w:r w:rsidR="00E43665" w:rsidRPr="00F83D0A">
        <w:rPr>
          <w:lang w:val="en-US"/>
        </w:rPr>
        <w:instrText xml:space="preserve"> ADDIN EN.CITE &lt;EndNote&gt;&lt;Cite&gt;&lt;Author&gt;Coelho&lt;/Author&gt;&lt;Year&gt;2019&lt;/Year&gt;&lt;RecNum&gt;23&lt;/RecNum&gt;&lt;DisplayText&gt;&lt;style face="superscript"&gt;40&lt;/style&gt;&lt;/DisplayText&gt;&lt;record&gt;&lt;rec-number&gt;23&lt;/rec-number&gt;&lt;foreign-keys&gt;&lt;key app="EN" db-id="srdf0tfw4ee02pedd98vet0irfxrrretp9aw" timestamp="1564761416"&gt;23&lt;/key&gt;&lt;/foreign-keys&gt;&lt;ref-type name="Journal Article"&gt;17&lt;/ref-type&gt;&lt;contributors&gt;&lt;authors&gt;&lt;author&gt;Coelho, Luis Pedro&lt;/author&gt;&lt;author&gt;Alves, Renato&lt;/author&gt;&lt;author&gt;Monteiro, Paulo&lt;/author&gt;&lt;author&gt;Huerta-Cepas, Jaime&lt;/author&gt;&lt;author&gt;Freitas, Ana Teresa&lt;/author&gt;&lt;author&gt;Bork, Peer&lt;/author&gt;&lt;/authors&gt;&lt;/contributors&gt;&lt;titles&gt;&lt;title&gt;NG-meta-profiler: fast processing of metagenomes using NGLess, a domain-specific language&lt;/title&gt;&lt;secondary-title&gt;Microbiome&lt;/secondary-title&gt;&lt;/titles&gt;&lt;periodical&gt;&lt;full-title&gt;Microbiome&lt;/full-title&gt;&lt;/periodical&gt;&lt;pages&gt;84&lt;/pages&gt;&lt;volume&gt;7&lt;/volume&gt;&lt;number&gt;1&lt;/number&gt;&lt;dates&gt;&lt;year&gt;2019&lt;/year&gt;&lt;pub-dates&gt;&lt;date&gt;2019/06/03&lt;/date&gt;&lt;/pub-dates&gt;&lt;/dates&gt;&lt;isbn&gt;2049-2618&lt;/isbn&gt;&lt;urls&gt;&lt;related-urls&gt;&lt;url&gt;https://doi.org/10.1186/s40168-019-0684-8&lt;/url&gt;&lt;/related-urls&gt;&lt;/urls&gt;&lt;electronic-resource-num&gt;10.1186/s40168-019-0684-8&lt;/electronic-resource-num&gt;&lt;/record&gt;&lt;/Cite&gt;&lt;/EndNote&gt;</w:instrText>
      </w:r>
      <w:r w:rsidR="00E43665" w:rsidRPr="00F83D0A">
        <w:rPr>
          <w:lang w:val="en-US"/>
        </w:rPr>
        <w:fldChar w:fldCharType="separate"/>
      </w:r>
      <w:r w:rsidR="00E43665" w:rsidRPr="00F83D0A">
        <w:rPr>
          <w:noProof/>
          <w:vertAlign w:val="superscript"/>
          <w:lang w:val="en-US"/>
        </w:rPr>
        <w:t>40</w:t>
      </w:r>
      <w:r w:rsidR="00E43665" w:rsidRPr="00F83D0A">
        <w:rPr>
          <w:lang w:val="en-US"/>
        </w:rPr>
        <w:fldChar w:fldCharType="end"/>
      </w:r>
      <w:r w:rsidRPr="00F83D0A">
        <w:rPr>
          <w:lang w:val="en-US"/>
        </w:rPr>
        <w:t>. A quality filter was first applied to the crude read data (</w:t>
      </w:r>
      <w:proofErr w:type="spellStart"/>
      <w:r w:rsidRPr="00F83D0A">
        <w:rPr>
          <w:lang w:val="en-US"/>
        </w:rPr>
        <w:t>fastq</w:t>
      </w:r>
      <w:proofErr w:type="spellEnd"/>
      <w:r w:rsidRPr="00F83D0A">
        <w:rPr>
          <w:lang w:val="en-US"/>
        </w:rPr>
        <w:t xml:space="preserve"> files). Reads with a quality &lt; 20 and a length &lt; 45 nucleotides were removed. An additional step was then performed to eliminate contamination with human sequences. Reads mapping onto the human genome hg19 sequence with at least 97% identity and a minimal match length of 45 nucleotides were discarded. We obtained 2,137,513,187 high-quality reads (mean of 19,976,759 reads per sample), which were used to build a gene reference catalog and to generate the count matrix </w:t>
      </w:r>
      <w:r w:rsidR="00FF682B" w:rsidRPr="00F83D0A">
        <w:rPr>
          <w:lang w:val="en-US"/>
        </w:rPr>
        <w:t>(</w:t>
      </w:r>
      <w:r w:rsidR="00AF4CB7" w:rsidRPr="00F83D0A">
        <w:rPr>
          <w:rFonts w:cs="Arial"/>
          <w:lang w:val="en-US"/>
        </w:rPr>
        <w:t>Supplementary</w:t>
      </w:r>
      <w:r w:rsidR="00AF4CB7" w:rsidRPr="00F83D0A">
        <w:rPr>
          <w:lang w:val="en-US"/>
        </w:rPr>
        <w:t xml:space="preserve"> </w:t>
      </w:r>
      <w:r w:rsidR="00FF682B" w:rsidRPr="00F83D0A">
        <w:rPr>
          <w:lang w:val="en-US"/>
        </w:rPr>
        <w:t>Fig. S2)</w:t>
      </w:r>
      <w:r w:rsidR="00AF4CB7" w:rsidRPr="00F83D0A">
        <w:rPr>
          <w:lang w:val="en-US"/>
        </w:rPr>
        <w:t>.</w:t>
      </w:r>
    </w:p>
    <w:p w14:paraId="4F67F318" w14:textId="77777777" w:rsidR="007A25F6" w:rsidRPr="00F83D0A" w:rsidRDefault="007A25F6" w:rsidP="007A25F6">
      <w:pPr>
        <w:rPr>
          <w:lang w:val="en-US"/>
        </w:rPr>
      </w:pPr>
    </w:p>
    <w:p w14:paraId="61E5CC4A" w14:textId="77777777" w:rsidR="007A25F6" w:rsidRPr="00F83D0A" w:rsidRDefault="007A25F6" w:rsidP="007A25F6">
      <w:pPr>
        <w:rPr>
          <w:b/>
          <w:lang w:val="en-US"/>
        </w:rPr>
      </w:pPr>
      <w:r w:rsidRPr="00F83D0A">
        <w:rPr>
          <w:b/>
          <w:lang w:val="en-US"/>
        </w:rPr>
        <w:t>Augmented gene reference catalog construction</w:t>
      </w:r>
    </w:p>
    <w:p w14:paraId="47DB144A" w14:textId="5ABB9CB8" w:rsidR="007A25F6" w:rsidRPr="00F83D0A" w:rsidRDefault="007A25F6" w:rsidP="007A25F6">
      <w:pPr>
        <w:rPr>
          <w:lang w:val="en-US"/>
        </w:rPr>
      </w:pPr>
      <w:r w:rsidRPr="00F83D0A">
        <w:rPr>
          <w:lang w:val="en-US"/>
        </w:rPr>
        <w:t xml:space="preserve">The augmented catalog was built by enriching the Integrated Gene Catalog (IGC) </w:t>
      </w:r>
      <w:r w:rsidR="00E43665" w:rsidRPr="00F83D0A">
        <w:rPr>
          <w:lang w:val="en-US"/>
        </w:rPr>
        <w:fldChar w:fldCharType="begin">
          <w:fldData xml:space="preserve">PEVuZE5vdGU+PENpdGU+PEF1dGhvcj5MaTwvQXV0aG9yPjxZZWFyPjIwMTQ8L1llYXI+PFJlY051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</w:fldData>
        </w:fldChar>
      </w:r>
      <w:r w:rsidR="00E43665" w:rsidRPr="00F83D0A">
        <w:rPr>
          <w:lang w:val="en-US"/>
        </w:rPr>
        <w:instrText xml:space="preserve"> ADDIN EN.CITE </w:instrText>
      </w:r>
      <w:r w:rsidR="00E43665" w:rsidRPr="00F83D0A">
        <w:rPr>
          <w:lang w:val="en-US"/>
        </w:rPr>
        <w:fldChar w:fldCharType="begin">
          <w:fldData xml:space="preserve">PEVuZE5vdGU+PENpdGU+PEF1dGhvcj5MaTwvQXV0aG9yPjxZZWFyPjIwMTQ8L1llYXI+PFJlY051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</w:fldData>
        </w:fldChar>
      </w:r>
      <w:r w:rsidR="00E43665" w:rsidRPr="00F83D0A">
        <w:rPr>
          <w:lang w:val="en-US"/>
        </w:rPr>
        <w:instrText xml:space="preserve"> ADDIN EN.CITE.DATA </w:instrText>
      </w:r>
      <w:r w:rsidR="00E43665" w:rsidRPr="00F83D0A">
        <w:rPr>
          <w:lang w:val="en-US"/>
        </w:rPr>
      </w:r>
      <w:r w:rsidR="00E43665" w:rsidRPr="00F83D0A">
        <w:rPr>
          <w:lang w:val="en-US"/>
        </w:rPr>
        <w:fldChar w:fldCharType="end"/>
      </w:r>
      <w:r w:rsidR="00E43665" w:rsidRPr="00F83D0A">
        <w:rPr>
          <w:lang w:val="en-US"/>
        </w:rPr>
      </w:r>
      <w:r w:rsidR="00E43665" w:rsidRPr="00F83D0A">
        <w:rPr>
          <w:lang w:val="en-US"/>
        </w:rPr>
        <w:fldChar w:fldCharType="separate"/>
      </w:r>
      <w:r w:rsidR="00E43665" w:rsidRPr="00F83D0A">
        <w:rPr>
          <w:noProof/>
          <w:vertAlign w:val="superscript"/>
          <w:lang w:val="en-US"/>
        </w:rPr>
        <w:t>41</w:t>
      </w:r>
      <w:r w:rsidR="00E43665" w:rsidRPr="00F83D0A">
        <w:rPr>
          <w:lang w:val="en-US"/>
        </w:rPr>
        <w:fldChar w:fldCharType="end"/>
      </w:r>
      <w:r w:rsidRPr="00F83D0A">
        <w:rPr>
          <w:lang w:val="en-US"/>
        </w:rPr>
        <w:t xml:space="preserve"> with the genes identified by the sequencing and </w:t>
      </w:r>
      <w:r w:rsidRPr="00F83D0A">
        <w:rPr>
          <w:i/>
          <w:iCs/>
          <w:lang w:val="en-US"/>
        </w:rPr>
        <w:t>de novo</w:t>
      </w:r>
      <w:r w:rsidRPr="00F83D0A">
        <w:rPr>
          <w:lang w:val="en-US"/>
        </w:rPr>
        <w:t xml:space="preserve"> assembly of these 107 metagenomes and of the seven bacterial genomes present in the </w:t>
      </w:r>
      <w:r w:rsidR="00F875D6" w:rsidRPr="00F83D0A">
        <w:rPr>
          <w:lang w:val="en-US"/>
        </w:rPr>
        <w:t>T</w:t>
      </w:r>
      <w:r w:rsidRPr="00F83D0A">
        <w:rPr>
          <w:lang w:val="en-US"/>
        </w:rPr>
        <w:t>est product (</w:t>
      </w:r>
      <w:r w:rsidR="00AF4CB7" w:rsidRPr="00F83D0A">
        <w:rPr>
          <w:rFonts w:cs="Arial"/>
          <w:lang w:val="en-US"/>
        </w:rPr>
        <w:t>Supplementary</w:t>
      </w:r>
      <w:r w:rsidR="00AF4CB7" w:rsidRPr="00F83D0A">
        <w:rPr>
          <w:lang w:val="en-US"/>
        </w:rPr>
        <w:t xml:space="preserve"> </w:t>
      </w:r>
      <w:r w:rsidRPr="00F83D0A">
        <w:rPr>
          <w:lang w:val="en-US"/>
        </w:rPr>
        <w:t>Fig. S</w:t>
      </w:r>
      <w:r w:rsidR="00FF682B" w:rsidRPr="00F83D0A">
        <w:rPr>
          <w:lang w:val="en-US"/>
        </w:rPr>
        <w:t>2</w:t>
      </w:r>
      <w:r w:rsidRPr="00F83D0A">
        <w:rPr>
          <w:lang w:val="en-US"/>
        </w:rPr>
        <w:t xml:space="preserve">). We reduced sequence </w:t>
      </w:r>
      <w:r w:rsidR="00BA061D" w:rsidRPr="00F83D0A">
        <w:rPr>
          <w:lang w:val="en-US"/>
        </w:rPr>
        <w:t>redundancy and</w:t>
      </w:r>
      <w:r w:rsidRPr="00F83D0A">
        <w:rPr>
          <w:lang w:val="en-US"/>
        </w:rPr>
        <w:t xml:space="preserve"> obtained a non-redundant augmented catalog of 10,081,514 million genes. These genes included 311,687 (3%) genes from this study: 307,910 genes for the 107 metagenomes and 3,777 genes for the seven bacterial genomes present in the </w:t>
      </w:r>
      <w:r w:rsidR="00F875D6" w:rsidRPr="00F83D0A">
        <w:rPr>
          <w:lang w:val="en-US"/>
        </w:rPr>
        <w:t>T</w:t>
      </w:r>
      <w:r w:rsidRPr="00F83D0A">
        <w:rPr>
          <w:lang w:val="en-US"/>
        </w:rPr>
        <w:t>est product. These 311,687 genes included 209,815 new genes (2%) not present in the IGC catalogue and lacking IGC homologs at 95% identity and 90% coverage, and 101,872 genes (1%) that replaced shorter or more incomplete genes present in the IGC catalog.</w:t>
      </w:r>
    </w:p>
    <w:p w14:paraId="3AA639D1" w14:textId="7E1BF0A0" w:rsidR="007A25F6" w:rsidRPr="00F83D0A" w:rsidRDefault="007A25F6" w:rsidP="007A25F6">
      <w:pPr>
        <w:rPr>
          <w:lang w:val="en-US"/>
        </w:rPr>
      </w:pPr>
      <w:r w:rsidRPr="00F83D0A">
        <w:rPr>
          <w:lang w:val="en-US"/>
        </w:rPr>
        <w:t xml:space="preserve">The remaining reads were assembled </w:t>
      </w:r>
      <w:r w:rsidRPr="00F83D0A">
        <w:rPr>
          <w:i/>
          <w:iCs/>
          <w:lang w:val="en-US"/>
        </w:rPr>
        <w:t>de novo</w:t>
      </w:r>
      <w:r w:rsidRPr="00F83D0A">
        <w:rPr>
          <w:lang w:val="en-US"/>
        </w:rPr>
        <w:t xml:space="preserve"> with ‘</w:t>
      </w:r>
      <w:proofErr w:type="spellStart"/>
      <w:r w:rsidRPr="00F83D0A">
        <w:rPr>
          <w:lang w:val="en-US"/>
        </w:rPr>
        <w:t>SPAdes</w:t>
      </w:r>
      <w:proofErr w:type="spellEnd"/>
      <w:r w:rsidRPr="00F83D0A">
        <w:rPr>
          <w:lang w:val="en-US"/>
        </w:rPr>
        <w:t xml:space="preserve">’ version 3.10.0, with a </w:t>
      </w:r>
      <w:r w:rsidRPr="00F83D0A">
        <w:rPr>
          <w:i/>
          <w:iCs/>
          <w:lang w:val="en-US"/>
        </w:rPr>
        <w:t>k-</w:t>
      </w:r>
      <w:proofErr w:type="spellStart"/>
      <w:r w:rsidRPr="00F83D0A">
        <w:rPr>
          <w:lang w:val="en-US"/>
        </w:rPr>
        <w:t>mer</w:t>
      </w:r>
      <w:proofErr w:type="spellEnd"/>
      <w:r w:rsidRPr="00F83D0A">
        <w:rPr>
          <w:lang w:val="en-US"/>
        </w:rPr>
        <w:t xml:space="preserve"> value of 127 nucleotides, in the ‘meta’ mode. Genes were predicted with ‘</w:t>
      </w:r>
      <w:proofErr w:type="spellStart"/>
      <w:r w:rsidRPr="00F83D0A">
        <w:rPr>
          <w:lang w:val="en-US"/>
        </w:rPr>
        <w:t>MetaGeneMark</w:t>
      </w:r>
      <w:proofErr w:type="spellEnd"/>
      <w:r w:rsidRPr="00F83D0A">
        <w:rPr>
          <w:lang w:val="en-US"/>
        </w:rPr>
        <w:t xml:space="preserve">’ 3.38 for ORF identification. We built a gene catalog representing all the predicted genes with no redundancy, for all the samples analyzed, by clustering genes </w:t>
      </w:r>
      <w:proofErr w:type="gramStart"/>
      <w:r w:rsidRPr="00F83D0A">
        <w:rPr>
          <w:lang w:val="en-US"/>
        </w:rPr>
        <w:t>on the basis of</w:t>
      </w:r>
      <w:proofErr w:type="gramEnd"/>
      <w:r w:rsidRPr="00F83D0A">
        <w:rPr>
          <w:lang w:val="en-US"/>
        </w:rPr>
        <w:t xml:space="preserve"> their similarity with the ‘CD-HIT’ program (threshold of 95% similarity). We used the Kyoto encyclopedia of genes and genomes (KEGG, http://www. genome.jp/</w:t>
      </w:r>
      <w:proofErr w:type="spellStart"/>
      <w:r w:rsidRPr="00F83D0A">
        <w:rPr>
          <w:lang w:val="en-US"/>
        </w:rPr>
        <w:t>kegg</w:t>
      </w:r>
      <w:proofErr w:type="spellEnd"/>
      <w:r w:rsidRPr="00F83D0A">
        <w:rPr>
          <w:lang w:val="en-US"/>
        </w:rPr>
        <w:t xml:space="preserve">/) for the functional annotation of the catalog. </w:t>
      </w:r>
    </w:p>
    <w:p w14:paraId="1604E616" w14:textId="77777777" w:rsidR="007A25F6" w:rsidRPr="00F83D0A" w:rsidRDefault="007A25F6" w:rsidP="007A25F6">
      <w:pPr>
        <w:rPr>
          <w:lang w:val="en-US"/>
        </w:rPr>
      </w:pPr>
    </w:p>
    <w:p w14:paraId="54FBA7B1" w14:textId="77777777" w:rsidR="007A25F6" w:rsidRPr="00F83D0A" w:rsidRDefault="007A25F6" w:rsidP="007A25F6">
      <w:pPr>
        <w:rPr>
          <w:b/>
          <w:lang w:val="en-US"/>
        </w:rPr>
      </w:pPr>
      <w:r w:rsidRPr="00F83D0A">
        <w:rPr>
          <w:b/>
          <w:lang w:val="en-US"/>
        </w:rPr>
        <w:t>Gene count matrix generation</w:t>
      </w:r>
    </w:p>
    <w:p w14:paraId="555D1900" w14:textId="124C01CB" w:rsidR="007A25F6" w:rsidRPr="00F83D0A" w:rsidRDefault="007A25F6" w:rsidP="007A25F6">
      <w:pPr>
        <w:rPr>
          <w:lang w:val="en-US"/>
        </w:rPr>
      </w:pPr>
      <w:r w:rsidRPr="00F83D0A">
        <w:rPr>
          <w:lang w:val="en-US"/>
        </w:rPr>
        <w:t xml:space="preserve">High-quality reads were mapped to the augmented gene catalog </w:t>
      </w:r>
      <w:r w:rsidR="00FF682B" w:rsidRPr="00F83D0A">
        <w:rPr>
          <w:lang w:val="en-US"/>
        </w:rPr>
        <w:t>(</w:t>
      </w:r>
      <w:r w:rsidR="00AF4CB7" w:rsidRPr="00F83D0A">
        <w:rPr>
          <w:rFonts w:cs="Arial"/>
          <w:lang w:val="en-US"/>
        </w:rPr>
        <w:t>Supplementary</w:t>
      </w:r>
      <w:r w:rsidR="00AF4CB7" w:rsidRPr="00F83D0A">
        <w:rPr>
          <w:lang w:val="en-US"/>
        </w:rPr>
        <w:t xml:space="preserve"> </w:t>
      </w:r>
      <w:r w:rsidR="00FF682B" w:rsidRPr="00F83D0A">
        <w:rPr>
          <w:lang w:val="en-US"/>
        </w:rPr>
        <w:t xml:space="preserve">Fig. S2). </w:t>
      </w:r>
      <w:r w:rsidRPr="00F83D0A">
        <w:rPr>
          <w:lang w:val="en-US"/>
        </w:rPr>
        <w:t xml:space="preserve">Mapping and count matrix generation were also performed with </w:t>
      </w:r>
      <w:proofErr w:type="spellStart"/>
      <w:r w:rsidRPr="00F83D0A">
        <w:rPr>
          <w:lang w:val="en-US"/>
        </w:rPr>
        <w:t>NGLess</w:t>
      </w:r>
      <w:proofErr w:type="spellEnd"/>
      <w:r w:rsidRPr="00F83D0A">
        <w:rPr>
          <w:lang w:val="en-US"/>
        </w:rPr>
        <w:t>. Reads not mapped onto the augmented gene catalog with a minimal identity of 95% and a minimal match length of 45 nucleotides were discarded. Shared read counts were weighted according to the number of unique mapped reads (</w:t>
      </w:r>
      <w:proofErr w:type="spellStart"/>
      <w:r w:rsidRPr="00F83D0A">
        <w:rPr>
          <w:lang w:val="en-US"/>
        </w:rPr>
        <w:t>NGLess</w:t>
      </w:r>
      <w:proofErr w:type="spellEnd"/>
      <w:r w:rsidRPr="00F83D0A">
        <w:rPr>
          <w:lang w:val="en-US"/>
        </w:rPr>
        <w:t xml:space="preserve"> option dist1). In brief, this type of counting involved two stages: First, the unique mapped reads (reads mapping to a single gene in the catalog) were attributed to the corresponding genes. Second, the shared reads (reads mapping with the same alignment score to multiple genes in the catalog) were attributed according to the ratio of their unique mapping counts. Finally, this gene count matrix obtained for all samples was normalized by gene length and scaled by sequencing depth. The scaled normalized gene abundance matrix of all samples was used as the starting point for the statistical analysis.  </w:t>
      </w:r>
    </w:p>
    <w:p w14:paraId="6FED785F" w14:textId="77777777" w:rsidR="007A25F6" w:rsidRPr="00F83D0A" w:rsidRDefault="007A25F6" w:rsidP="007A25F6">
      <w:pPr>
        <w:rPr>
          <w:lang w:val="en-US"/>
        </w:rPr>
      </w:pPr>
    </w:p>
    <w:p w14:paraId="6F94FDD2" w14:textId="77777777" w:rsidR="007A25F6" w:rsidRPr="00F83D0A" w:rsidRDefault="007A25F6" w:rsidP="007A25F6">
      <w:pPr>
        <w:rPr>
          <w:b/>
          <w:lang w:val="en-US"/>
        </w:rPr>
      </w:pPr>
      <w:r w:rsidRPr="00F83D0A">
        <w:rPr>
          <w:b/>
          <w:lang w:val="en-US"/>
        </w:rPr>
        <w:t xml:space="preserve">Metagenomic species pan-genomes </w:t>
      </w:r>
    </w:p>
    <w:p w14:paraId="41DA65EA" w14:textId="2BFED2AB" w:rsidR="007A25F6" w:rsidRPr="00F83D0A" w:rsidRDefault="007A25F6" w:rsidP="007A25F6">
      <w:pPr>
        <w:rPr>
          <w:lang w:val="en-US"/>
        </w:rPr>
      </w:pPr>
      <w:r w:rsidRPr="00F83D0A">
        <w:rPr>
          <w:lang w:val="en-US"/>
        </w:rPr>
        <w:t>The relative abundance of metagenomic species pan-genomes (MSP</w:t>
      </w:r>
      <w:r w:rsidR="00CF75E9" w:rsidRPr="00F83D0A">
        <w:rPr>
          <w:lang w:val="en-US"/>
        </w:rPr>
        <w:t>s</w:t>
      </w:r>
      <w:r w:rsidRPr="00F83D0A">
        <w:rPr>
          <w:lang w:val="en-US"/>
        </w:rPr>
        <w:t xml:space="preserve">) was calculated by estimating the median for the top 50 genes for each core gene </w:t>
      </w:r>
      <w:r w:rsidR="00E43665" w:rsidRPr="00F83D0A">
        <w:rPr>
          <w:lang w:val="en-US"/>
        </w:rPr>
        <w:fldChar w:fldCharType="begin"/>
      </w:r>
      <w:r w:rsidR="00E43665" w:rsidRPr="00F83D0A">
        <w:rPr>
          <w:lang w:val="en-US"/>
        </w:rPr>
        <w:instrText xml:space="preserve"> ADDIN EN.CITE &lt;EndNote&gt;&lt;Cite&gt;&lt;Author&gt;Plaza Oñate&lt;/Author&gt;&lt;Year&gt;2019&lt;/Year&gt;&lt;RecNum&gt;24&lt;/RecNum&gt;&lt;DisplayText&gt;&lt;style face="superscript"&gt;42&lt;/style&gt;&lt;/DisplayText&gt;&lt;record&gt;&lt;rec-number&gt;24&lt;/rec-number&gt;&lt;foreign-keys&gt;&lt;key app="EN" db-id="srdf0tfw4ee02pedd98vet0irfxrrretp9aw" timestamp="1564761551"&gt;24&lt;/key&gt;&lt;/foreign-keys&gt;&lt;ref-type name="Journal Article"&gt;17&lt;/ref-type&gt;&lt;contributors&gt;&lt;authors&gt;&lt;author&gt;Plaza Oñate, Florian&lt;/author&gt;&lt;author&gt;Le Chatelier, Emmanuelle&lt;/author&gt;&lt;author&gt;Almeida, Mathieu&lt;/author&gt;&lt;author&gt;Cervino, Alessandra C. L.&lt;/author&gt;&lt;author&gt;Gauthier, Franck&lt;/author&gt;&lt;author&gt;Magoulès, Frédéric&lt;/author&gt;&lt;author&gt;Ehrlich, S. Dusko&lt;/author&gt;&lt;author&gt;Pichaud, Matthieu&lt;/author&gt;&lt;/authors&gt;&lt;/contributors&gt;&lt;titles&gt;&lt;title&gt;MSPminer: abundance-based reconstitution of microbial pan-genomes from shotgun metagenomic data&lt;/title&gt;&lt;secondary-title&gt;Bioinformatics&lt;/secondary-title&gt;&lt;alt-title&gt;Bioinformatics&lt;/alt-title&gt;&lt;/titles&gt;&lt;periodical&gt;&lt;full-title&gt;Bioinformatics (Oxford, England)&lt;/full-title&gt;&lt;abbr-1&gt;Bioinformatics&lt;/abbr-1&gt;&lt;/periodical&gt;&lt;alt-periodical&gt;&lt;full-title&gt;Bioinformatics (Oxford, England)&lt;/full-title&gt;&lt;abbr-1&gt;Bioinformatics&lt;/abbr-1&gt;&lt;/alt-periodical&gt;&lt;pages&gt;1544-1552&lt;/pages&gt;&lt;volume&gt;35&lt;/volume&gt;&lt;number&gt;9&lt;/number&gt;&lt;dates&gt;&lt;year&gt;2019&lt;/year&gt;&lt;/dates&gt;&lt;publisher&gt;Oxford University Press&lt;/publisher&gt;&lt;isbn&gt;1367-4811&amp;#xD;1367-4803&lt;/isbn&gt;&lt;accession-num&gt;30252023&lt;/accession-num&gt;&lt;urls&gt;&lt;related-urls&gt;&lt;url&gt;https://www.ncbi.nlm.nih.gov/pubmed/30252023&lt;/url&gt;&lt;url&gt;https://www.ncbi.nlm.nih.gov/pmc/articles/PMC6499236/&lt;/url&gt;&lt;/related-urls&gt;&lt;/urls&gt;&lt;electronic-resource-num&gt;10.1093/bioinformatics/bty830&lt;/electronic-resource-num&gt;&lt;remote-database-name&gt;PubMed&lt;/remote-database-name&gt;&lt;language&gt;eng&lt;/language&gt;&lt;/record&gt;&lt;/Cite&gt;&lt;/EndNote&gt;</w:instrText>
      </w:r>
      <w:r w:rsidR="00E43665" w:rsidRPr="00F83D0A">
        <w:rPr>
          <w:lang w:val="en-US"/>
        </w:rPr>
        <w:fldChar w:fldCharType="separate"/>
      </w:r>
      <w:r w:rsidR="00E43665" w:rsidRPr="00F83D0A">
        <w:rPr>
          <w:noProof/>
          <w:vertAlign w:val="superscript"/>
          <w:lang w:val="en-US"/>
        </w:rPr>
        <w:t>42</w:t>
      </w:r>
      <w:r w:rsidR="00E43665" w:rsidRPr="00F83D0A">
        <w:rPr>
          <w:lang w:val="en-US"/>
        </w:rPr>
        <w:fldChar w:fldCharType="end"/>
      </w:r>
      <w:r w:rsidRPr="00F83D0A">
        <w:rPr>
          <w:lang w:val="en-US"/>
        </w:rPr>
        <w:t>. We calculated relative abundances for 1661 MSP</w:t>
      </w:r>
      <w:r w:rsidR="00CF75E9" w:rsidRPr="00F83D0A">
        <w:rPr>
          <w:lang w:val="en-US"/>
        </w:rPr>
        <w:t>s</w:t>
      </w:r>
      <w:r w:rsidRPr="00F83D0A">
        <w:rPr>
          <w:lang w:val="en-US"/>
        </w:rPr>
        <w:t xml:space="preserve"> from the Integrated Gene Catalog of 10 million genes </w:t>
      </w:r>
      <w:r w:rsidR="00E43665" w:rsidRPr="00F83D0A">
        <w:rPr>
          <w:lang w:val="en-US"/>
        </w:rPr>
        <w:fldChar w:fldCharType="begin"/>
      </w:r>
      <w:r w:rsidR="00E43665" w:rsidRPr="00F83D0A">
        <w:rPr>
          <w:lang w:val="en-US"/>
        </w:rPr>
        <w:instrText xml:space="preserve"> ADDIN EN.CITE &lt;EndNote&gt;&lt;Cite&gt;&lt;Author&gt;Plaza Oñate&lt;/Author&gt;&lt;Year&gt;2019&lt;/Year&gt;&lt;RecNum&gt;24&lt;/RecNum&gt;&lt;DisplayText&gt;&lt;style face="superscript"&gt;42&lt;/style&gt;&lt;/DisplayText&gt;&lt;record&gt;&lt;rec-number&gt;24&lt;/rec-number&gt;&lt;foreign-keys&gt;&lt;key app="EN" db-id="srdf0tfw4ee02pedd98vet0irfxrrretp9aw" timestamp="1564761551"&gt;24&lt;/key&gt;&lt;/foreign-keys&gt;&lt;ref-type name="Journal Article"&gt;17&lt;/ref-type&gt;&lt;contributors&gt;&lt;authors&gt;&lt;author&gt;Plaza Oñate, Florian&lt;/author&gt;&lt;author&gt;Le Chatelier, Emmanuelle&lt;/author&gt;&lt;author&gt;Almeida, Mathieu&lt;/author&gt;&lt;author&gt;Cervino, Alessandra C. L.&lt;/author&gt;&lt;author&gt;Gauthier, Franck&lt;/author&gt;&lt;author&gt;Magoulès, Frédéric&lt;/author&gt;&lt;author&gt;Ehrlich, S. Dusko&lt;/author&gt;&lt;author&gt;Pichaud, Matthieu&lt;/author&gt;&lt;/authors&gt;&lt;/contributors&gt;&lt;titles&gt;&lt;title&gt;MSPminer: abundance-based reconstitution of microbial pan-genomes from shotgun metagenomic data&lt;/title&gt;&lt;secondary-title&gt;Bioinformatics&lt;/secondary-title&gt;&lt;alt-title&gt;Bioinformatics&lt;/alt-title&gt;&lt;/titles&gt;&lt;periodical&gt;&lt;full-title&gt;Bioinformatics (Oxford, England)&lt;/full-title&gt;&lt;abbr-1&gt;Bioinformatics&lt;/abbr-1&gt;&lt;/periodical&gt;&lt;alt-periodical&gt;&lt;full-title&gt;Bioinformatics (Oxford, England)&lt;/full-title&gt;&lt;abbr-1&gt;Bioinformatics&lt;/abbr-1&gt;&lt;/alt-periodical&gt;&lt;pages&gt;1544-1552&lt;/pages&gt;&lt;volume&gt;35&lt;/volume&gt;&lt;number&gt;9&lt;/number&gt;&lt;dates&gt;&lt;year&gt;2019&lt;/year&gt;&lt;/dates&gt;&lt;publisher&gt;Oxford University Press&lt;/publisher&gt;&lt;isbn&gt;1367-4811&amp;#xD;1367-4803&lt;/isbn&gt;&lt;accession-num&gt;30252023&lt;/accession-num&gt;&lt;urls&gt;&lt;related-urls&gt;&lt;url&gt;https://www.ncbi.nlm.nih.gov/pubmed/30252023&lt;/url&gt;&lt;url&gt;https://www.ncbi.nlm.nih.gov/pmc/articles/PMC6499236/&lt;/url&gt;&lt;/related-urls&gt;&lt;/urls&gt;&lt;electronic-resource-num&gt;10.1093/bioinformatics/bty830&lt;/electronic-resource-num&gt;&lt;remote-database-name&gt;PubMed&lt;/remote-database-name&gt;&lt;language&gt;eng&lt;/language&gt;&lt;/record&gt;&lt;/Cite&gt;&lt;/EndNote&gt;</w:instrText>
      </w:r>
      <w:r w:rsidR="00E43665" w:rsidRPr="00F83D0A">
        <w:rPr>
          <w:lang w:val="en-US"/>
        </w:rPr>
        <w:fldChar w:fldCharType="separate"/>
      </w:r>
      <w:r w:rsidR="00E43665" w:rsidRPr="00F83D0A">
        <w:rPr>
          <w:noProof/>
          <w:vertAlign w:val="superscript"/>
          <w:lang w:val="en-US"/>
        </w:rPr>
        <w:t>42</w:t>
      </w:r>
      <w:r w:rsidR="00E43665" w:rsidRPr="00F83D0A">
        <w:rPr>
          <w:lang w:val="en-US"/>
        </w:rPr>
        <w:fldChar w:fldCharType="end"/>
      </w:r>
      <w:r w:rsidRPr="00F83D0A">
        <w:rPr>
          <w:lang w:val="en-US"/>
        </w:rPr>
        <w:t>. We then analyzed the correspondence of these MSP</w:t>
      </w:r>
      <w:r w:rsidR="00CF75E9" w:rsidRPr="00F83D0A">
        <w:rPr>
          <w:lang w:val="en-US"/>
        </w:rPr>
        <w:t>s</w:t>
      </w:r>
      <w:r w:rsidRPr="00F83D0A">
        <w:rPr>
          <w:lang w:val="en-US"/>
        </w:rPr>
        <w:t xml:space="preserve"> with the augmented catalog built for this study.  As the </w:t>
      </w:r>
      <w:r w:rsidRPr="00F83D0A">
        <w:rPr>
          <w:i/>
          <w:iCs/>
          <w:lang w:val="en-US"/>
        </w:rPr>
        <w:t xml:space="preserve">L. </w:t>
      </w:r>
      <w:proofErr w:type="spellStart"/>
      <w:r w:rsidRPr="00F83D0A">
        <w:rPr>
          <w:i/>
          <w:iCs/>
          <w:lang w:val="en-US"/>
        </w:rPr>
        <w:t>rhamnosus</w:t>
      </w:r>
      <w:proofErr w:type="spellEnd"/>
      <w:r w:rsidRPr="00F83D0A">
        <w:rPr>
          <w:lang w:val="en-US"/>
        </w:rPr>
        <w:t xml:space="preserve"> MSP</w:t>
      </w:r>
      <w:r w:rsidR="00CF75E9" w:rsidRPr="00F83D0A">
        <w:rPr>
          <w:lang w:val="en-US"/>
        </w:rPr>
        <w:t>s</w:t>
      </w:r>
      <w:r w:rsidRPr="00F83D0A">
        <w:rPr>
          <w:lang w:val="en-US"/>
        </w:rPr>
        <w:t xml:space="preserve"> was not present among these 1661 MSP</w:t>
      </w:r>
      <w:r w:rsidR="00CF75E9" w:rsidRPr="00F83D0A">
        <w:rPr>
          <w:lang w:val="en-US"/>
        </w:rPr>
        <w:t>s</w:t>
      </w:r>
      <w:r w:rsidRPr="00F83D0A">
        <w:rPr>
          <w:lang w:val="en-US"/>
        </w:rPr>
        <w:t xml:space="preserve">, we constructed a pangenome for </w:t>
      </w:r>
      <w:r w:rsidRPr="00F83D0A">
        <w:rPr>
          <w:i/>
          <w:iCs/>
          <w:lang w:val="en-US"/>
        </w:rPr>
        <w:t>L</w:t>
      </w:r>
      <w:r w:rsidR="003A04F2" w:rsidRPr="00F83D0A">
        <w:rPr>
          <w:i/>
          <w:iCs/>
          <w:lang w:val="en-US"/>
        </w:rPr>
        <w:t>.</w:t>
      </w:r>
      <w:r w:rsidRPr="00F83D0A">
        <w:rPr>
          <w:i/>
          <w:iCs/>
          <w:lang w:val="en-US"/>
        </w:rPr>
        <w:t xml:space="preserve"> </w:t>
      </w:r>
      <w:proofErr w:type="spellStart"/>
      <w:r w:rsidRPr="00F83D0A">
        <w:rPr>
          <w:i/>
          <w:iCs/>
          <w:lang w:val="en-US"/>
        </w:rPr>
        <w:t>rhamnosus</w:t>
      </w:r>
      <w:proofErr w:type="spellEnd"/>
      <w:r w:rsidRPr="00F83D0A">
        <w:rPr>
          <w:lang w:val="en-US"/>
        </w:rPr>
        <w:t xml:space="preserve"> and integrated it into the catalog; it included 40 genomes of </w:t>
      </w:r>
      <w:r w:rsidRPr="00F83D0A">
        <w:rPr>
          <w:i/>
          <w:lang w:val="en-US"/>
        </w:rPr>
        <w:t xml:space="preserve">L. </w:t>
      </w:r>
      <w:proofErr w:type="spellStart"/>
      <w:r w:rsidRPr="00F83D0A">
        <w:rPr>
          <w:i/>
          <w:lang w:val="en-US"/>
        </w:rPr>
        <w:t>rhamnosus</w:t>
      </w:r>
      <w:proofErr w:type="spellEnd"/>
      <w:r w:rsidRPr="00F83D0A">
        <w:rPr>
          <w:lang w:val="en-US"/>
        </w:rPr>
        <w:t xml:space="preserve"> (14 genomes from an extensive metagenomics study </w:t>
      </w:r>
      <w:r w:rsidR="00E43665" w:rsidRPr="00F83D0A">
        <w:rPr>
          <w:lang w:val="en-US"/>
        </w:rPr>
        <w:fldChar w:fldCharType="begin"/>
      </w:r>
      <w:r w:rsidR="00E43665" w:rsidRPr="00F83D0A">
        <w:rPr>
          <w:lang w:val="en-US"/>
        </w:rPr>
        <w:instrText xml:space="preserve"> ADDIN EN.CITE &lt;EndNote&gt;&lt;Cite&gt;&lt;Author&gt;Pasolli&lt;/Author&gt;&lt;Year&gt;2017&lt;/Year&gt;&lt;RecNum&gt;27&lt;/RecNum&gt;&lt;DisplayText&gt;&lt;style face="superscript"&gt;61&lt;/style&gt;&lt;/DisplayText&gt;&lt;record&gt;&lt;rec-number&gt;27&lt;/rec-number&gt;&lt;foreign-keys&gt;&lt;key app="EN" db-id="srdf0tfw4ee02pedd98vet0irfxrrretp9aw" timestamp="1564764444"&gt;27&lt;/key&gt;&lt;/foreign-keys&gt;&lt;ref-type name="Journal Article"&gt;17&lt;/ref-type&gt;&lt;contributors&gt;&lt;authors&gt;&lt;author&gt;Pasolli, Edoardo&lt;/author&gt;&lt;author&gt;Schiffer, Lucas&lt;/author&gt;&lt;author&gt;Manghi, Paolo&lt;/author&gt;&lt;author&gt;Renson, Audrey&lt;/author&gt;&lt;author&gt;Obenchain, Valerie&lt;/author&gt;&lt;author&gt;Truong, Duy Tin&lt;/author&gt;&lt;author&gt;Beghini, Francesco&lt;/author&gt;&lt;author&gt;Malik, Faizan&lt;/author&gt;&lt;author&gt;Ramos, Marcel&lt;/author&gt;&lt;author&gt;Dowd, Jennifer B.&lt;/author&gt;&lt;author&gt;Huttenhower, Curtis&lt;/author&gt;&lt;author&gt;Morgan, Martin&lt;/author&gt;&lt;author&gt;Segata, Nicola&lt;/author&gt;&lt;author&gt;Waldron, Levi&lt;/author&gt;&lt;/authors&gt;&lt;/contributors&gt;&lt;titles&gt;&lt;title&gt;Accessible, curated metagenomic data through ExperimentHub&lt;/title&gt;&lt;secondary-title&gt;Nat Methods&lt;/secondary-title&gt;&lt;/titles&gt;&lt;periodical&gt;&lt;full-title&gt;Nat Methods&lt;/full-title&gt;&lt;/periodical&gt;&lt;pages&gt;1023&lt;/pages&gt;&lt;volume&gt;14&lt;/volume&gt;&lt;dates&gt;&lt;year&gt;2017&lt;/year&gt;&lt;pub-dates&gt;&lt;date&gt;10/31/online&lt;/date&gt;&lt;/pub-dates&gt;&lt;/dates&gt;&lt;publisher&gt;Nature Publishing Group, a division of Macmillan Publishers Limited. All Rights Reserved.&lt;/publisher&gt;&lt;work-type&gt;Correspondence&lt;/work-type&gt;&lt;urls&gt;&lt;related-urls&gt;&lt;url&gt;https://doi.org/10.1038/nmeth.4468&lt;/url&gt;&lt;/related-urls&gt;&lt;/urls&gt;&lt;electronic-resource-num&gt;10.1038/nmeth.4468&amp;#xD;https://www.nature.com/articles/nmeth.4468#supplementary-information&lt;/electronic-resource-num&gt;&lt;/record&gt;&lt;/Cite&gt;&lt;/EndNote&gt;</w:instrText>
      </w:r>
      <w:r w:rsidR="00E43665" w:rsidRPr="00F83D0A">
        <w:rPr>
          <w:lang w:val="en-US"/>
        </w:rPr>
        <w:fldChar w:fldCharType="separate"/>
      </w:r>
      <w:r w:rsidR="00E43665" w:rsidRPr="00F83D0A">
        <w:rPr>
          <w:noProof/>
          <w:vertAlign w:val="superscript"/>
          <w:lang w:val="en-US"/>
        </w:rPr>
        <w:t>61</w:t>
      </w:r>
      <w:r w:rsidR="00E43665" w:rsidRPr="00F83D0A">
        <w:rPr>
          <w:lang w:val="en-US"/>
        </w:rPr>
        <w:fldChar w:fldCharType="end"/>
      </w:r>
      <w:r w:rsidRPr="00F83D0A">
        <w:rPr>
          <w:lang w:val="en-US"/>
        </w:rPr>
        <w:t xml:space="preserve">, 25 genomes from Progenomes </w:t>
      </w:r>
      <w:r w:rsidR="00E43665" w:rsidRPr="00F83D0A">
        <w:rPr>
          <w:lang w:val="en-US"/>
        </w:rPr>
        <w:fldChar w:fldCharType="begin"/>
      </w:r>
      <w:r w:rsidR="00E43665" w:rsidRPr="00F83D0A">
        <w:rPr>
          <w:lang w:val="en-US"/>
        </w:rPr>
        <w:instrText xml:space="preserve"> ADDIN EN.CITE &lt;EndNote&gt;&lt;Cite&gt;&lt;Author&gt;Mende&lt;/Author&gt;&lt;Year&gt;2016&lt;/Year&gt;&lt;RecNum&gt;61&lt;/RecNum&gt;&lt;DisplayText&gt;&lt;style face="superscript"&gt;62&lt;/style&gt;&lt;/DisplayText&gt;&lt;record&gt;&lt;rec-number&gt;61&lt;/rec-number&gt;&lt;foreign-keys&gt;&lt;key app="EN" db-id="srdf0tfw4ee02pedd98vet0irfxrrretp9aw" timestamp="1569590841"&gt;61&lt;/key&gt;&lt;/foreign-keys&gt;&lt;ref-type name="Journal Article"&gt;17&lt;/ref-type&gt;&lt;contributors&gt;&lt;authors&gt;&lt;author&gt;Mende, Daniel R.&lt;/author&gt;&lt;author&gt;Letunic, Ivica&lt;/author&gt;&lt;author&gt;Huerta-Cepas, Jaime&lt;/author&gt;&lt;author&gt;Li, Simone S.&lt;/author&gt;&lt;author&gt;Forslund, Kristoffer&lt;/author&gt;&lt;author&gt;Sunagawa, Shinichi&lt;/author&gt;&lt;author&gt;Bork, Peer&lt;/author&gt;&lt;/authors&gt;&lt;/contributors&gt;&lt;titles&gt;&lt;title&gt;proGenomes: a resource for consistent functional and taxonomic annotations of prokaryotic genomes&lt;/title&gt;&lt;secondary-title&gt;Nucleic Acids Res&lt;/secondary-title&gt;&lt;/titles&gt;&lt;periodical&gt;&lt;full-title&gt;Nucleic Acids Res&lt;/full-title&gt;&lt;/periodical&gt;&lt;pages&gt;D529-D534&lt;/pages&gt;&lt;volume&gt;45&lt;/volume&gt;&lt;number&gt;D1&lt;/number&gt;&lt;dates&gt;&lt;year&gt;2016&lt;/year&gt;&lt;/dates&gt;&lt;isbn&gt;0305-1048&lt;/isbn&gt;&lt;urls&gt;&lt;related-urls&gt;&lt;url&gt;https://doi.org/10.1093/nar/gkw989&lt;/url&gt;&lt;/related-urls&gt;&lt;/urls&gt;&lt;electronic-resource-num&gt;10.1093/nar/gkw989&lt;/electronic-resource-num&gt;&lt;access-date&gt;9/27/2019&lt;/access-date&gt;&lt;/record&gt;&lt;/Cite&gt;&lt;/EndNote&gt;</w:instrText>
      </w:r>
      <w:r w:rsidR="00E43665" w:rsidRPr="00F83D0A">
        <w:rPr>
          <w:lang w:val="en-US"/>
        </w:rPr>
        <w:fldChar w:fldCharType="separate"/>
      </w:r>
      <w:r w:rsidR="00E43665" w:rsidRPr="00F83D0A">
        <w:rPr>
          <w:noProof/>
          <w:vertAlign w:val="superscript"/>
          <w:lang w:val="en-US"/>
        </w:rPr>
        <w:t>62</w:t>
      </w:r>
      <w:r w:rsidR="00E43665" w:rsidRPr="00F83D0A">
        <w:rPr>
          <w:lang w:val="en-US"/>
        </w:rPr>
        <w:fldChar w:fldCharType="end"/>
      </w:r>
      <w:r w:rsidRPr="00F83D0A">
        <w:rPr>
          <w:lang w:val="en-US"/>
        </w:rPr>
        <w:t xml:space="preserve"> and the </w:t>
      </w:r>
      <w:r w:rsidRPr="00F83D0A">
        <w:rPr>
          <w:i/>
          <w:lang w:val="en-US"/>
        </w:rPr>
        <w:t xml:space="preserve">L. </w:t>
      </w:r>
      <w:proofErr w:type="spellStart"/>
      <w:r w:rsidRPr="00F83D0A">
        <w:rPr>
          <w:i/>
          <w:lang w:val="en-US"/>
        </w:rPr>
        <w:t>rhamnosus</w:t>
      </w:r>
      <w:proofErr w:type="spellEnd"/>
      <w:r w:rsidRPr="00F83D0A">
        <w:rPr>
          <w:lang w:val="en-US"/>
        </w:rPr>
        <w:t xml:space="preserve"> CNCM I-3690 genome). For each of these 40 genomes, we filtered contigs over their entire length and selected contigs of more than 500 nucleotides. Genes were then predicted with Prodigal version 2.50 </w:t>
      </w:r>
      <w:r w:rsidR="00E43665" w:rsidRPr="00F83D0A">
        <w:rPr>
          <w:lang w:val="en-US"/>
        </w:rPr>
        <w:fldChar w:fldCharType="begin"/>
      </w:r>
      <w:r w:rsidR="00E43665" w:rsidRPr="00F83D0A">
        <w:rPr>
          <w:lang w:val="en-US"/>
        </w:rPr>
        <w:instrText xml:space="preserve"> ADDIN EN.CITE &lt;EndNote&gt;&lt;Cite&gt;&lt;Author&gt;Mende&lt;/Author&gt;&lt;Year&gt;2016&lt;/Year&gt;&lt;RecNum&gt;61&lt;/RecNum&gt;&lt;DisplayText&gt;&lt;style face="superscript"&gt;62&lt;/style&gt;&lt;/DisplayText&gt;&lt;record&gt;&lt;rec-number&gt;61&lt;/rec-number&gt;&lt;foreign-keys&gt;&lt;key app="EN" db-id="srdf0tfw4ee02pedd98vet0irfxrrretp9aw" timestamp="1569590841"&gt;61&lt;/key&gt;&lt;/foreign-keys&gt;&lt;ref-type name="Journal Article"&gt;17&lt;/ref-type&gt;&lt;contributors&gt;&lt;authors&gt;&lt;author&gt;Mende, Daniel R.&lt;/author&gt;&lt;author&gt;Letunic, Ivica&lt;/author&gt;&lt;author&gt;Huerta-Cepas, Jaime&lt;/author&gt;&lt;author&gt;Li, Simone S.&lt;/author&gt;&lt;author&gt;Forslund, Kristoffer&lt;/author&gt;&lt;author&gt;Sunagawa, Shinichi&lt;/author&gt;&lt;author&gt;Bork, Peer&lt;/author&gt;&lt;/authors&gt;&lt;/contributors&gt;&lt;titles&gt;&lt;title&gt;proGenomes: a resource for consistent functional and taxonomic annotations of prokaryotic genomes&lt;/title&gt;&lt;secondary-title&gt;Nucleic Acids Res&lt;/secondary-title&gt;&lt;/titles&gt;&lt;periodical&gt;&lt;full-title&gt;Nucleic Acids Res&lt;/full-title&gt;&lt;/periodical&gt;&lt;pages&gt;D529-D534&lt;/pages&gt;&lt;volume&gt;45&lt;/volume&gt;&lt;number&gt;D1&lt;/number&gt;&lt;dates&gt;&lt;year&gt;2016&lt;/year&gt;&lt;/dates&gt;&lt;isbn&gt;0305-1048&lt;/isbn&gt;&lt;urls&gt;&lt;related-urls&gt;&lt;url&gt;https://doi.org/10.1093/nar/gkw989&lt;/url&gt;&lt;/related-urls&gt;&lt;/urls&gt;&lt;electronic-resource-num&gt;10.1093/nar/gkw989&lt;/electronic-resource-num&gt;&lt;access-date&gt;9/27/2019&lt;/access-date&gt;&lt;/record&gt;&lt;/Cite&gt;&lt;/EndNote&gt;</w:instrText>
      </w:r>
      <w:r w:rsidR="00E43665" w:rsidRPr="00F83D0A">
        <w:rPr>
          <w:lang w:val="en-US"/>
        </w:rPr>
        <w:fldChar w:fldCharType="separate"/>
      </w:r>
      <w:r w:rsidR="00E43665" w:rsidRPr="00F83D0A">
        <w:rPr>
          <w:noProof/>
          <w:vertAlign w:val="superscript"/>
          <w:lang w:val="en-US"/>
        </w:rPr>
        <w:t>62</w:t>
      </w:r>
      <w:r w:rsidR="00E43665" w:rsidRPr="00F83D0A">
        <w:rPr>
          <w:lang w:val="en-US"/>
        </w:rPr>
        <w:fldChar w:fldCharType="end"/>
      </w:r>
      <w:r w:rsidRPr="00F83D0A">
        <w:rPr>
          <w:lang w:val="en-US"/>
        </w:rPr>
        <w:t xml:space="preserve">, according to the meta procedure. These genes were filtered over their entire length and genes of more than 100 nucleotides were retained. We also removed genes lacking one or both ends (3’ and 5’ codons). All the genes obtained from </w:t>
      </w:r>
      <w:r w:rsidRPr="00F83D0A">
        <w:rPr>
          <w:i/>
          <w:iCs/>
          <w:lang w:val="en-US"/>
        </w:rPr>
        <w:t>L</w:t>
      </w:r>
      <w:r w:rsidR="003A04F2" w:rsidRPr="00F83D0A">
        <w:rPr>
          <w:i/>
          <w:iCs/>
          <w:lang w:val="en-US"/>
        </w:rPr>
        <w:t>.</w:t>
      </w:r>
      <w:r w:rsidRPr="00F83D0A">
        <w:rPr>
          <w:i/>
          <w:iCs/>
          <w:lang w:val="en-US"/>
        </w:rPr>
        <w:t xml:space="preserve"> </w:t>
      </w:r>
      <w:proofErr w:type="spellStart"/>
      <w:r w:rsidRPr="00F83D0A">
        <w:rPr>
          <w:i/>
          <w:iCs/>
          <w:lang w:val="en-US"/>
        </w:rPr>
        <w:t>rhamnosus</w:t>
      </w:r>
      <w:proofErr w:type="spellEnd"/>
      <w:r w:rsidRPr="00F83D0A">
        <w:rPr>
          <w:lang w:val="en-US"/>
        </w:rPr>
        <w:t xml:space="preserve"> were then concatenated, and redundancy was eliminated with cd-hit, with the parameters cd-hit-</w:t>
      </w:r>
      <w:proofErr w:type="spellStart"/>
      <w:r w:rsidRPr="00F83D0A">
        <w:rPr>
          <w:lang w:val="en-US"/>
        </w:rPr>
        <w:t>est</w:t>
      </w:r>
      <w:proofErr w:type="spellEnd"/>
      <w:r w:rsidRPr="00F83D0A">
        <w:rPr>
          <w:lang w:val="en-US"/>
        </w:rPr>
        <w:t xml:space="preserve"> -</w:t>
      </w:r>
      <w:proofErr w:type="spellStart"/>
      <w:r w:rsidRPr="00F83D0A">
        <w:rPr>
          <w:lang w:val="en-US"/>
        </w:rPr>
        <w:t>aS</w:t>
      </w:r>
      <w:proofErr w:type="spellEnd"/>
      <w:r w:rsidRPr="00F83D0A">
        <w:rPr>
          <w:lang w:val="en-US"/>
        </w:rPr>
        <w:t xml:space="preserve"> 0.9 -c 0.95 -T 10 -M 0 -t 0 -d 100 -G 0.</w:t>
      </w:r>
    </w:p>
    <w:p w14:paraId="728488F6" w14:textId="21378D0D" w:rsidR="007A25F6" w:rsidRPr="00F83D0A" w:rsidRDefault="007A25F6" w:rsidP="007A25F6">
      <w:pPr>
        <w:rPr>
          <w:lang w:val="en-US"/>
        </w:rPr>
      </w:pPr>
      <w:r w:rsidRPr="00F83D0A">
        <w:rPr>
          <w:lang w:val="en-US"/>
        </w:rPr>
        <w:t>Finally, we obtained 1662 MSP</w:t>
      </w:r>
      <w:r w:rsidR="00CF75E9" w:rsidRPr="00F83D0A">
        <w:rPr>
          <w:lang w:val="en-US"/>
        </w:rPr>
        <w:t>s</w:t>
      </w:r>
      <w:r w:rsidRPr="00F83D0A">
        <w:rPr>
          <w:lang w:val="en-US"/>
        </w:rPr>
        <w:t xml:space="preserve">, corresponding to 174 bacterial genera. Functional analysis was performed on GMM modules and gut brain modules </w:t>
      </w:r>
      <w:r w:rsidR="00E43665" w:rsidRPr="00F83D0A">
        <w:rPr>
          <w:lang w:val="en-US"/>
        </w:rPr>
        <w:fldChar w:fldCharType="begin"/>
      </w:r>
      <w:r w:rsidR="00E43665" w:rsidRPr="00F83D0A">
        <w:rPr>
          <w:lang w:val="en-US"/>
        </w:rPr>
        <w:instrText xml:space="preserve"> ADDIN EN.CITE &lt;EndNote&gt;&lt;Cite&gt;&lt;Author&gt;Darzi&lt;/Author&gt;&lt;Year&gt;2015&lt;/Year&gt;&lt;RecNum&gt;46&lt;/RecNum&gt;&lt;DisplayText&gt;&lt;style face="superscript"&gt;63&lt;/style&gt;&lt;/DisplayText&gt;&lt;record&gt;&lt;rec-number&gt;46&lt;/rec-number&gt;&lt;foreign-keys&gt;&lt;key app="EN" db-id="srdf0tfw4ee02pedd98vet0irfxrrretp9aw" timestamp="1565159698"&gt;46&lt;/key&gt;&lt;/foreign-keys&gt;&lt;ref-type name="Journal Article"&gt;17&lt;/ref-type&gt;&lt;contributors&gt;&lt;authors&gt;&lt;author&gt;Darzi, Youssef&lt;/author&gt;&lt;author&gt;Falony, Gwen&lt;/author&gt;&lt;author&gt;Vieira-Silva, Sara&lt;/author&gt;&lt;author&gt;Raes, Jeroen&lt;/author&gt;&lt;/authors&gt;&lt;/contributors&gt;&lt;titles&gt;&lt;title&gt;Towards biome-specific analysis of meta-omics data&lt;/title&gt;&lt;secondary-title&gt;ISME J&lt;/secondary-title&gt;&lt;/titles&gt;&lt;periodical&gt;&lt;full-title&gt;ISME J&lt;/full-title&gt;&lt;/periodical&gt;&lt;pages&gt;1025&lt;/pages&gt;&lt;volume&gt;10&lt;/volume&gt;&lt;dates&gt;&lt;year&gt;2015&lt;/year&gt;&lt;pub-dates&gt;&lt;date&gt;12/01/online&lt;/date&gt;&lt;/pub-dates&gt;&lt;/dates&gt;&lt;publisher&gt;The Author(s)&lt;/publisher&gt;&lt;work-type&gt;Commentary&lt;/work-type&gt;&lt;urls&gt;&lt;related-urls&gt;&lt;url&gt;https://doi.org/10.1038/ismej.2015.188&lt;/url&gt;&lt;/related-urls&gt;&lt;/urls&gt;&lt;electronic-resource-num&gt;10.1038/ismej.2015.188&amp;#xD;https://www.nature.com/articles/ismej2015188#supplementary-information&lt;/electronic-resource-num&gt;&lt;/record&gt;&lt;/Cite&gt;&lt;/EndNote&gt;</w:instrText>
      </w:r>
      <w:r w:rsidR="00E43665" w:rsidRPr="00F83D0A">
        <w:rPr>
          <w:lang w:val="en-US"/>
        </w:rPr>
        <w:fldChar w:fldCharType="separate"/>
      </w:r>
      <w:r w:rsidR="00E43665" w:rsidRPr="00F83D0A">
        <w:rPr>
          <w:noProof/>
          <w:vertAlign w:val="superscript"/>
          <w:lang w:val="en-US"/>
        </w:rPr>
        <w:t>63</w:t>
      </w:r>
      <w:r w:rsidR="00E43665" w:rsidRPr="00F83D0A">
        <w:rPr>
          <w:lang w:val="en-US"/>
        </w:rPr>
        <w:fldChar w:fldCharType="end"/>
      </w:r>
      <w:r w:rsidRPr="00F83D0A">
        <w:rPr>
          <w:lang w:val="en-US"/>
        </w:rPr>
        <w:t xml:space="preserve"> with KEGG gene annotations (</w:t>
      </w:r>
      <w:proofErr w:type="spellStart"/>
      <w:r w:rsidRPr="00F83D0A">
        <w:rPr>
          <w:lang w:val="en-US"/>
        </w:rPr>
        <w:t>omixerRpm</w:t>
      </w:r>
      <w:proofErr w:type="spellEnd"/>
      <w:r w:rsidRPr="00F83D0A">
        <w:rPr>
          <w:lang w:val="en-US"/>
        </w:rPr>
        <w:t xml:space="preserve"> version 0.3.0). </w:t>
      </w:r>
    </w:p>
    <w:p w14:paraId="1096AC0A" w14:textId="468392CD" w:rsidR="00470B2F" w:rsidRPr="00F83D0A" w:rsidRDefault="00470B2F" w:rsidP="007A25F6">
      <w:pPr>
        <w:rPr>
          <w:lang w:val="en-US"/>
        </w:rPr>
      </w:pPr>
    </w:p>
    <w:p w14:paraId="40A3A933" w14:textId="77777777" w:rsidR="00236119" w:rsidRPr="00F83D0A" w:rsidRDefault="00236119" w:rsidP="007A25F6">
      <w:pPr>
        <w:rPr>
          <w:lang w:val="en-US"/>
        </w:rPr>
      </w:pPr>
    </w:p>
    <w:p w14:paraId="490966DB" w14:textId="77777777" w:rsidR="00D67BBF" w:rsidRPr="00F83D0A" w:rsidRDefault="00D67BBF" w:rsidP="00D67BBF">
      <w:pPr>
        <w:rPr>
          <w:b/>
          <w:lang w:val="en-US"/>
        </w:rPr>
      </w:pPr>
      <w:bookmarkStart w:id="2" w:name="_Hlk26876487"/>
      <w:bookmarkEnd w:id="1"/>
      <w:r w:rsidRPr="00F83D0A">
        <w:rPr>
          <w:b/>
          <w:lang w:val="en-US"/>
        </w:rPr>
        <w:t xml:space="preserve">Alpha diversity, beta diversity, qPCR </w:t>
      </w:r>
    </w:p>
    <w:p w14:paraId="08BBC8C3" w14:textId="34D767C8" w:rsidR="00D67BBF" w:rsidRPr="00F83D0A" w:rsidRDefault="00D67BBF" w:rsidP="00D67BBF">
      <w:pPr>
        <w:rPr>
          <w:lang w:val="en-US"/>
        </w:rPr>
      </w:pPr>
      <w:r w:rsidRPr="00F83D0A">
        <w:rPr>
          <w:lang w:val="en-US"/>
        </w:rPr>
        <w:t>We analyzed the qPCR data, MSP</w:t>
      </w:r>
      <w:r w:rsidR="00CF75E9" w:rsidRPr="00F83D0A">
        <w:rPr>
          <w:lang w:val="en-US"/>
        </w:rPr>
        <w:t>s</w:t>
      </w:r>
      <w:r w:rsidRPr="00F83D0A">
        <w:rPr>
          <w:lang w:val="en-US"/>
        </w:rPr>
        <w:t xml:space="preserve"> richness (rarefied to 1700 counts) and gene counts (rarefied to 13.2 million mapped reads), and beta diversity (rarefied to 22,000 reads), in non-parametric statistical tests. For qPCR, we compared the Test 1 and Test 3 data at D14 and D28 (Mann-Whitney tests). For MSP</w:t>
      </w:r>
      <w:r w:rsidR="00CF75E9" w:rsidRPr="00F83D0A">
        <w:rPr>
          <w:lang w:val="en-US"/>
        </w:rPr>
        <w:t>s</w:t>
      </w:r>
      <w:r w:rsidRPr="00F83D0A">
        <w:rPr>
          <w:lang w:val="en-US"/>
        </w:rPr>
        <w:t xml:space="preserve"> and gene counts, we first considered the difference between D28 and D0, and we performed statistical tests to compare Test 3 and Control 3 (Mann-Whitney tests). For beta-diversity, an intra-subject analysis was performed comparing D14, D28, and D56 with the corresponding baseline (D0), and an inter-subject (intra-dose) analysis was performed with the Kruskal-Wallis test. For all tests, alpha risk was set at 0.05 after FDR adjustment according to the </w:t>
      </w:r>
      <w:proofErr w:type="spellStart"/>
      <w:r w:rsidRPr="00F83D0A">
        <w:rPr>
          <w:lang w:val="en-US"/>
        </w:rPr>
        <w:t>Benjamini</w:t>
      </w:r>
      <w:proofErr w:type="spellEnd"/>
      <w:r w:rsidRPr="00F83D0A">
        <w:rPr>
          <w:lang w:val="en-US"/>
        </w:rPr>
        <w:t>-Hochberg procedure.</w:t>
      </w:r>
    </w:p>
    <w:p w14:paraId="27119537" w14:textId="7B36647F" w:rsidR="00D67BBF" w:rsidRPr="00F83D0A" w:rsidRDefault="00D67BBF" w:rsidP="00D67BBF">
      <w:pPr>
        <w:rPr>
          <w:lang w:val="en-US"/>
        </w:rPr>
      </w:pPr>
      <w:r w:rsidRPr="00F83D0A">
        <w:rPr>
          <w:lang w:val="en-US"/>
        </w:rPr>
        <w:t xml:space="preserve">We used the DESeq2 package (version 1.14.1, </w:t>
      </w:r>
      <w:r w:rsidR="00E43665" w:rsidRPr="00F83D0A">
        <w:rPr>
          <w:lang w:val="en-US"/>
        </w:rPr>
        <w:fldChar w:fldCharType="begin"/>
      </w:r>
      <w:r w:rsidR="00E43665" w:rsidRPr="00F83D0A">
        <w:rPr>
          <w:lang w:val="en-US"/>
        </w:rPr>
        <w:instrText xml:space="preserve"> ADDIN EN.CITE &lt;EndNote&gt;&lt;Cite&gt;&lt;Author&gt;Love&lt;/Author&gt;&lt;Year&gt;2014&lt;/Year&gt;&lt;RecNum&gt;25&lt;/RecNum&gt;&lt;DisplayText&gt;&lt;style face="superscript"&gt;47&lt;/style&gt;&lt;/DisplayText&gt;&lt;record&gt;&lt;rec-number&gt;25&lt;/rec-number&gt;&lt;foreign-keys&gt;&lt;key app="EN" db-id="srdf0tfw4ee02pedd98vet0irfxrrretp9aw" timestamp="1564761594"&gt;25&lt;/key&gt;&lt;/foreign-keys&gt;&lt;ref-type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dates&gt;&lt;year&gt;2014&lt;/year&gt;&lt;pub-dates&gt;&lt;date&gt;2014/12/05&lt;/date&gt;&lt;/pub-dates&gt;&lt;/dates&gt;&lt;isbn&gt;1474-760X&lt;/isbn&gt;&lt;urls&gt;&lt;related-urls&gt;&lt;url&gt;https://doi.org/10.1186/s13059-014-0550-8&lt;/url&gt;&lt;/related-urls&gt;&lt;/urls&gt;&lt;electronic-resource-num&gt;10.1186/s13059-014-0550-8&lt;/electronic-resource-num&gt;&lt;/record&gt;&lt;/Cite&gt;&lt;/EndNote&gt;</w:instrText>
      </w:r>
      <w:r w:rsidR="00E43665" w:rsidRPr="00F83D0A">
        <w:rPr>
          <w:lang w:val="en-US"/>
        </w:rPr>
        <w:fldChar w:fldCharType="separate"/>
      </w:r>
      <w:r w:rsidR="00E43665" w:rsidRPr="00F83D0A">
        <w:rPr>
          <w:noProof/>
          <w:vertAlign w:val="superscript"/>
          <w:lang w:val="en-US"/>
        </w:rPr>
        <w:t>47</w:t>
      </w:r>
      <w:r w:rsidR="00E43665" w:rsidRPr="00F83D0A">
        <w:rPr>
          <w:lang w:val="en-US"/>
        </w:rPr>
        <w:fldChar w:fldCharType="end"/>
      </w:r>
      <w:r w:rsidR="00042CFC" w:rsidRPr="00F83D0A">
        <w:rPr>
          <w:lang w:val="en-US"/>
        </w:rPr>
        <w:t xml:space="preserve"> </w:t>
      </w:r>
      <w:r w:rsidRPr="00F83D0A">
        <w:rPr>
          <w:lang w:val="en-US"/>
        </w:rPr>
        <w:t>to identify differentially abundant taxa (differences in genus count matrix (16S), MSP</w:t>
      </w:r>
      <w:r w:rsidR="00CF75E9" w:rsidRPr="00F83D0A">
        <w:rPr>
          <w:lang w:val="en-US"/>
        </w:rPr>
        <w:t>s</w:t>
      </w:r>
      <w:r w:rsidRPr="00F83D0A">
        <w:rPr>
          <w:lang w:val="en-US"/>
        </w:rPr>
        <w:t xml:space="preserve"> count matrix (metagenomic) and metabolic pathway (gut module) between intervention groups and dose (Test, Control) across the study). The DESeq2 study model was set up to consider the composition of the microbiota at baseline (D0), while controlling for differences within individuals, as detailed in the DESeq2 tutorial. We included subjects with complete datasets for all time points (</w:t>
      </w:r>
      <w:r w:rsidRPr="00F83D0A">
        <w:rPr>
          <w:i/>
          <w:iCs/>
          <w:lang w:val="en-US"/>
        </w:rPr>
        <w:t>N</w:t>
      </w:r>
      <w:r w:rsidRPr="00F83D0A">
        <w:rPr>
          <w:lang w:val="en-US"/>
        </w:rPr>
        <w:t>=81 for 16S</w:t>
      </w:r>
      <w:r w:rsidR="00132524" w:rsidRPr="00F83D0A">
        <w:rPr>
          <w:lang w:val="en-US"/>
        </w:rPr>
        <w:t xml:space="preserve">, </w:t>
      </w:r>
      <w:r w:rsidR="005C65F7" w:rsidRPr="00F83D0A">
        <w:rPr>
          <w:lang w:val="en-US"/>
        </w:rPr>
        <w:t>(</w:t>
      </w:r>
      <w:r w:rsidR="00132524" w:rsidRPr="00F83D0A">
        <w:rPr>
          <w:lang w:val="en-US"/>
        </w:rPr>
        <w:t xml:space="preserve">Test 1 (N=20), Test 3 (N=20), Control 1 (N=21), Control 3 (N=20)) </w:t>
      </w:r>
      <w:r w:rsidRPr="00F83D0A">
        <w:rPr>
          <w:lang w:val="en-US"/>
        </w:rPr>
        <w:t xml:space="preserve">and </w:t>
      </w:r>
      <w:r w:rsidRPr="00F83D0A">
        <w:rPr>
          <w:i/>
          <w:iCs/>
          <w:lang w:val="en-US"/>
        </w:rPr>
        <w:t>N</w:t>
      </w:r>
      <w:r w:rsidRPr="00F83D0A">
        <w:rPr>
          <w:lang w:val="en-US"/>
        </w:rPr>
        <w:t>=38 for metagenomics</w:t>
      </w:r>
      <w:r w:rsidR="00132524" w:rsidRPr="00F83D0A">
        <w:rPr>
          <w:lang w:val="en-US"/>
        </w:rPr>
        <w:t xml:space="preserve"> (Test 3 (N=</w:t>
      </w:r>
      <w:r w:rsidR="00BA061D" w:rsidRPr="00F83D0A">
        <w:rPr>
          <w:lang w:val="en-US"/>
        </w:rPr>
        <w:t>18</w:t>
      </w:r>
      <w:r w:rsidR="00132524" w:rsidRPr="00F83D0A">
        <w:rPr>
          <w:lang w:val="en-US"/>
        </w:rPr>
        <w:t>), Control 3 (N=</w:t>
      </w:r>
      <w:r w:rsidR="00BA061D" w:rsidRPr="00F83D0A">
        <w:rPr>
          <w:lang w:val="en-US"/>
        </w:rPr>
        <w:t>20</w:t>
      </w:r>
      <w:r w:rsidR="00132524" w:rsidRPr="00F83D0A">
        <w:rPr>
          <w:lang w:val="en-US"/>
        </w:rPr>
        <w:t>)</w:t>
      </w:r>
      <w:r w:rsidRPr="00F83D0A">
        <w:rPr>
          <w:lang w:val="en-US"/>
        </w:rPr>
        <w:t xml:space="preserve">). Significant fold-change differences between doses at each time point were evaluated with the negative binomial model-based Wald test implemented in DESeq2 (alpha risk set at 0.05 after FDR adjustment (default parameters)). </w:t>
      </w:r>
    </w:p>
    <w:p w14:paraId="6896378B" w14:textId="6A6C0038" w:rsidR="00D67BBF" w:rsidRPr="00F83D0A" w:rsidRDefault="00D67BBF" w:rsidP="00D67BBF">
      <w:pPr>
        <w:rPr>
          <w:lang w:val="en-US"/>
        </w:rPr>
      </w:pPr>
      <w:r w:rsidRPr="00F83D0A">
        <w:rPr>
          <w:lang w:val="en-US"/>
        </w:rPr>
        <w:t xml:space="preserve">We used a zero-inflated beta regression model with random effects (ZIBR) (Chen &amp; Li 2016) to evaluate the linear effect of dose, comparing the Test and Control groups over time (Control 1 and Control 3 grouped together, whereas doses were kept separate for the </w:t>
      </w:r>
      <w:r w:rsidR="00F875D6" w:rsidRPr="00F83D0A">
        <w:rPr>
          <w:lang w:val="en-US"/>
        </w:rPr>
        <w:t>T</w:t>
      </w:r>
      <w:r w:rsidRPr="00F83D0A">
        <w:rPr>
          <w:lang w:val="en-US"/>
        </w:rPr>
        <w:t xml:space="preserve">est product). The model includes a logistic regression component, to model the presence/absence of a genus in the samples, and a beta regression component, to model non-zero microbial abundance, with each component including a random effect to account for the correlations between repeat measurements on the same subject. In the model, we assumed that consumption period (D14 and D28) would have a cumulative effect and that this effect would differ from that of non-consumption (D0 and D56), with a return to baseline values four weeks after the cessation of consumption. We therefore targeted genera displaying different linear modulations during the consumption period. This model complements and differs from the DESeq2 model, partly due to the way that ZIBR constrains the encoding of covariables and the testing of hypotheses. For both consumption and time effects, the alpha risk was set at 0.05 after FDR adjustment (default parameters). For complementary multivariate analysis, we applied a centered log ratio transformation (CLR) to genera selected by ZIBR (both consumption- and time-responsive), followed by PCA. Differences between groups (by dose) were assessed with the first two principal components, by Mann-Whitney analysis at each time point, followed by FDR adjustment according to the </w:t>
      </w:r>
      <w:proofErr w:type="spellStart"/>
      <w:r w:rsidRPr="00F83D0A">
        <w:rPr>
          <w:lang w:val="en-US"/>
        </w:rPr>
        <w:t>Benjamini</w:t>
      </w:r>
      <w:proofErr w:type="spellEnd"/>
      <w:r w:rsidRPr="00F83D0A">
        <w:rPr>
          <w:lang w:val="en-US"/>
        </w:rPr>
        <w:t>-Hochberg procedure (applied within each parameter type).</w:t>
      </w:r>
    </w:p>
    <w:p w14:paraId="65DDC428" w14:textId="77777777" w:rsidR="00D67BBF" w:rsidRPr="00F83D0A" w:rsidRDefault="00D67BBF" w:rsidP="00D67BBF">
      <w:pPr>
        <w:rPr>
          <w:lang w:val="en-US"/>
        </w:rPr>
      </w:pPr>
    </w:p>
    <w:p w14:paraId="07BB2B9E" w14:textId="45EAB93B" w:rsidR="00D67BBF" w:rsidRPr="00F83D0A" w:rsidRDefault="00D67BBF" w:rsidP="00D67BBF">
      <w:pPr>
        <w:rPr>
          <w:b/>
          <w:lang w:val="en-US"/>
        </w:rPr>
      </w:pPr>
      <w:r w:rsidRPr="00F83D0A">
        <w:rPr>
          <w:b/>
          <w:lang w:val="en-US"/>
        </w:rPr>
        <w:t>MSP</w:t>
      </w:r>
      <w:r w:rsidR="00CF75E9" w:rsidRPr="00F83D0A">
        <w:rPr>
          <w:b/>
          <w:lang w:val="en-US"/>
        </w:rPr>
        <w:t>s</w:t>
      </w:r>
      <w:r w:rsidRPr="00F83D0A">
        <w:rPr>
          <w:b/>
          <w:lang w:val="en-US"/>
        </w:rPr>
        <w:t xml:space="preserve"> network </w:t>
      </w:r>
    </w:p>
    <w:p w14:paraId="32851441" w14:textId="3C3ACF0F" w:rsidR="00D67BBF" w:rsidRPr="00F83D0A" w:rsidRDefault="00D67BBF" w:rsidP="00D67BBF">
      <w:pPr>
        <w:rPr>
          <w:lang w:val="en-US"/>
        </w:rPr>
      </w:pPr>
      <w:r w:rsidRPr="00F83D0A">
        <w:rPr>
          <w:lang w:val="en-US"/>
        </w:rPr>
        <w:t>MSP</w:t>
      </w:r>
      <w:r w:rsidR="00CF75E9" w:rsidRPr="00F83D0A">
        <w:rPr>
          <w:lang w:val="en-US"/>
        </w:rPr>
        <w:t>s</w:t>
      </w:r>
      <w:r w:rsidRPr="00F83D0A">
        <w:rPr>
          <w:lang w:val="en-US"/>
        </w:rPr>
        <w:t xml:space="preserve"> were filtered on the basis of an abundance exceeding 1% in at least one subject, and were subjected to sparse inverse covariance estimation for ecological association and statistical inference (SPIEC-EASI)</w:t>
      </w:r>
      <w:r w:rsidR="003A04F2" w:rsidRPr="00F83D0A">
        <w:rPr>
          <w:lang w:val="en-US"/>
        </w:rPr>
        <w:t xml:space="preserve"> </w:t>
      </w:r>
      <w:r w:rsidR="00E43665" w:rsidRPr="00F83D0A">
        <w:rPr>
          <w:lang w:val="en-US"/>
        </w:rPr>
        <w:fldChar w:fldCharType="begin"/>
      </w:r>
      <w:r w:rsidR="00E43665" w:rsidRPr="00F83D0A">
        <w:rPr>
          <w:lang w:val="en-US"/>
        </w:rPr>
        <w:instrText xml:space="preserve"> ADDIN EN.CITE &lt;EndNote&gt;&lt;Cite&gt;&lt;Author&gt;Kurtz&lt;/Author&gt;&lt;Year&gt;2015&lt;/Year&gt;&lt;RecNum&gt;57&lt;/RecNum&gt;&lt;DisplayText&gt;&lt;style face="superscript"&gt;49&lt;/style&gt;&lt;/DisplayText&gt;&lt;record&gt;&lt;rec-number&gt;57&lt;/rec-number&gt;&lt;foreign-keys&gt;&lt;key app="EN" db-id="srdf0tfw4ee02pedd98vet0irfxrrretp9aw" timestamp="1568706523"&gt;57&lt;/key&gt;&lt;/foreign-keys&gt;&lt;ref-type name="Journal Article"&gt;17&lt;/ref-type&gt;&lt;contributors&gt;&lt;authors&gt;&lt;author&gt;Kurtz, Zachary D.&lt;/author&gt;&lt;author&gt;Müller, Christian L.&lt;/author&gt;&lt;author&gt;Miraldi, Emily R.&lt;/author&gt;&lt;author&gt;Littman, Dan R.&lt;/author&gt;&lt;author&gt;Blaser, Martin J.&lt;/author&gt;&lt;author&gt;Bonneau, Richard A.&lt;/author&gt;&lt;/authors&gt;&lt;/contributors&gt;&lt;titles&gt;&lt;title&gt;Sparse and compositionally robust Inference of microbial ecological networks&lt;/title&gt;&lt;secondary-title&gt;PLoS Comput Biol&lt;/secondary-title&gt;&lt;/titles&gt;&lt;periodical&gt;&lt;full-title&gt;PLoS Comput Biol&lt;/full-title&gt;&lt;/periodical&gt;&lt;pages&gt;e1004226&lt;/pages&gt;&lt;volume&gt;11&lt;/volume&gt;&lt;number&gt;5&lt;/number&gt;&lt;dates&gt;&lt;year&gt;2015&lt;/year&gt;&lt;/dates&gt;&lt;publisher&gt;Public Library of Science&lt;/publisher&gt;&lt;urls&gt;&lt;related-urls&gt;&lt;url&gt;https://doi.org/10.1371/journal.pcbi.1004226&lt;/url&gt;&lt;/related-urls&gt;&lt;/urls&gt;&lt;electronic-resource-num&gt;10.1371/journal.pcbi.1004226&lt;/electronic-resource-num&gt;&lt;/record&gt;&lt;/Cite&gt;&lt;/EndNote&gt;</w:instrText>
      </w:r>
      <w:r w:rsidR="00E43665" w:rsidRPr="00F83D0A">
        <w:rPr>
          <w:lang w:val="en-US"/>
        </w:rPr>
        <w:fldChar w:fldCharType="separate"/>
      </w:r>
      <w:r w:rsidR="00E43665" w:rsidRPr="00F83D0A">
        <w:rPr>
          <w:noProof/>
          <w:vertAlign w:val="superscript"/>
          <w:lang w:val="en-US"/>
        </w:rPr>
        <w:t>49</w:t>
      </w:r>
      <w:r w:rsidR="00E43665" w:rsidRPr="00F83D0A">
        <w:rPr>
          <w:lang w:val="en-US"/>
        </w:rPr>
        <w:fldChar w:fldCharType="end"/>
      </w:r>
      <w:r w:rsidRPr="00F83D0A">
        <w:rPr>
          <w:lang w:val="en-US"/>
        </w:rPr>
        <w:t>. SPIEC-EASI was used to construct a network between MSP</w:t>
      </w:r>
      <w:r w:rsidR="00CF75E9" w:rsidRPr="00F83D0A">
        <w:rPr>
          <w:lang w:val="en-US"/>
        </w:rPr>
        <w:t>s</w:t>
      </w:r>
      <w:r w:rsidRPr="00F83D0A">
        <w:rPr>
          <w:lang w:val="en-US"/>
        </w:rPr>
        <w:t xml:space="preserve"> (D0 and D28) in the Test group, using default parameters. In this approach, the centered log ratio transformation normalized the data and the classical framework of Gaussian graphical models was then applied. This method uses </w:t>
      </w:r>
      <w:proofErr w:type="spellStart"/>
      <w:r w:rsidRPr="00F83D0A">
        <w:rPr>
          <w:lang w:val="en-US"/>
        </w:rPr>
        <w:t>pseudocounts</w:t>
      </w:r>
      <w:proofErr w:type="spellEnd"/>
      <w:r w:rsidRPr="00F83D0A">
        <w:rPr>
          <w:lang w:val="en-US"/>
        </w:rPr>
        <w:t xml:space="preserve"> to avoid zeros (Kurtz et al 2015). The network graphical representation was generated with </w:t>
      </w:r>
      <w:proofErr w:type="spellStart"/>
      <w:r w:rsidRPr="00F83D0A">
        <w:rPr>
          <w:lang w:val="en-US"/>
        </w:rPr>
        <w:t>igraph</w:t>
      </w:r>
      <w:proofErr w:type="spellEnd"/>
      <w:r w:rsidRPr="00F83D0A">
        <w:rPr>
          <w:lang w:val="en-US"/>
        </w:rPr>
        <w:t xml:space="preserve"> (version 1.2.4.1) and </w:t>
      </w:r>
      <w:proofErr w:type="spellStart"/>
      <w:r w:rsidRPr="00F83D0A">
        <w:rPr>
          <w:lang w:val="en-US"/>
        </w:rPr>
        <w:t>ggraph</w:t>
      </w:r>
      <w:proofErr w:type="spellEnd"/>
      <w:r w:rsidRPr="00F83D0A">
        <w:rPr>
          <w:lang w:val="en-US"/>
        </w:rPr>
        <w:t xml:space="preserve"> (version 2.0.0). </w:t>
      </w:r>
      <w:proofErr w:type="spellStart"/>
      <w:r w:rsidRPr="00F83D0A">
        <w:rPr>
          <w:lang w:val="en-US"/>
        </w:rPr>
        <w:t>Tidygraph</w:t>
      </w:r>
      <w:proofErr w:type="spellEnd"/>
      <w:r w:rsidRPr="00F83D0A">
        <w:rPr>
          <w:lang w:val="en-US"/>
        </w:rPr>
        <w:t xml:space="preserve"> (version 1.1.2) was used to compute the shortest (geodesic distance) path between all MSP</w:t>
      </w:r>
      <w:r w:rsidR="00CF75E9" w:rsidRPr="00F83D0A">
        <w:rPr>
          <w:lang w:val="en-US"/>
        </w:rPr>
        <w:t>s</w:t>
      </w:r>
      <w:r w:rsidRPr="00F83D0A">
        <w:rPr>
          <w:lang w:val="en-US"/>
        </w:rPr>
        <w:t>.</w:t>
      </w:r>
      <w:bookmarkEnd w:id="2"/>
    </w:p>
    <w:p w14:paraId="1ADBA428" w14:textId="77777777" w:rsidR="00561D47" w:rsidRPr="00F83D0A" w:rsidRDefault="00561D47" w:rsidP="00561D47">
      <w:pPr>
        <w:rPr>
          <w:rFonts w:cs="Arial"/>
          <w:lang w:val="en-US"/>
        </w:rPr>
      </w:pPr>
      <w:r w:rsidRPr="00F83D0A">
        <w:rPr>
          <w:rFonts w:cs="Arial"/>
          <w:lang w:val="en-US"/>
        </w:rPr>
        <w:br w:type="page"/>
      </w:r>
    </w:p>
    <w:p w14:paraId="7735554A" w14:textId="014D1B92" w:rsidR="00561D47" w:rsidRPr="00F83D0A" w:rsidRDefault="00C97DE9" w:rsidP="00561D47">
      <w:pPr>
        <w:rPr>
          <w:rFonts w:cs="Arial"/>
          <w:b/>
          <w:lang w:val="en-US"/>
        </w:rPr>
      </w:pPr>
      <w:r w:rsidRPr="00F83D0A">
        <w:rPr>
          <w:rFonts w:cs="Arial"/>
          <w:b/>
          <w:lang w:val="en-US"/>
        </w:rPr>
        <w:t xml:space="preserve">Supporting </w:t>
      </w:r>
      <w:r w:rsidR="00561D47" w:rsidRPr="00F83D0A">
        <w:rPr>
          <w:rFonts w:cs="Arial"/>
          <w:b/>
          <w:lang w:val="en-US"/>
        </w:rPr>
        <w:t xml:space="preserve">Results </w:t>
      </w:r>
    </w:p>
    <w:p w14:paraId="5415F204" w14:textId="77777777" w:rsidR="00561D47" w:rsidRPr="00F83D0A" w:rsidRDefault="00561D47" w:rsidP="00561D47">
      <w:pPr>
        <w:spacing w:after="120"/>
        <w:rPr>
          <w:rFonts w:cs="Arial"/>
          <w:lang w:val="en-US"/>
        </w:rPr>
      </w:pPr>
    </w:p>
    <w:p w14:paraId="4E29F353" w14:textId="37090C40" w:rsidR="0097403D" w:rsidRPr="00F83D0A" w:rsidRDefault="0097403D" w:rsidP="0097403D">
      <w:pPr>
        <w:spacing w:after="120"/>
        <w:rPr>
          <w:rFonts w:cs="Arial"/>
          <w:b/>
          <w:i/>
          <w:lang w:val="en-US"/>
        </w:rPr>
      </w:pPr>
      <w:r w:rsidRPr="00F83D0A">
        <w:rPr>
          <w:rFonts w:cs="Arial"/>
          <w:b/>
          <w:i/>
          <w:lang w:val="en-US"/>
        </w:rPr>
        <w:t>Subject enrolment, population at baseline and compliance</w:t>
      </w:r>
    </w:p>
    <w:p w14:paraId="28892E2D" w14:textId="7D26DBBE" w:rsidR="00561D47" w:rsidRPr="00F83D0A" w:rsidRDefault="00561D47" w:rsidP="00561D47">
      <w:pPr>
        <w:spacing w:after="120"/>
        <w:rPr>
          <w:rFonts w:cs="Arial"/>
          <w:lang w:val="en-US"/>
        </w:rPr>
      </w:pPr>
      <w:r w:rsidRPr="00F83D0A">
        <w:rPr>
          <w:rFonts w:cs="Arial"/>
          <w:lang w:val="en-US"/>
        </w:rPr>
        <w:t>In Table 1, subjects characteristics at baseline showed that approximately one-third of the global population were current smokers. The proportion of current smokers in the Test 1 group, was more than twice that in the Control 1 group (48 % versus 22 %). The number of cigarettes smoked per day, however, was similar between Test and Control groups (data not shown). Subjects reporting a regular physical activity varied between 35 and 75 % with a higher proportion in Test groups. Few subjects had at least a medical or a surgical history in each group (mostly infection and appendicitis) with some higher proportion in Control 1 and Test 3 groups but clinical examination resulted normal for all subjects at inclusion whatever the system examined. Around 40% of the subjects had a concomitant medication (mainly contraceptives) with a slightly higher proportion in the Test 1 as compared to Control 1 group, mainly due to a higher contraceptive use. For safety parameters at baseline (</w:t>
      </w:r>
      <w:r w:rsidR="009F6017" w:rsidRPr="00F83D0A">
        <w:rPr>
          <w:rFonts w:cs="Arial"/>
          <w:lang w:val="en-US"/>
        </w:rPr>
        <w:t xml:space="preserve">day </w:t>
      </w:r>
      <w:r w:rsidRPr="00F83D0A">
        <w:rPr>
          <w:rFonts w:cs="Arial"/>
          <w:lang w:val="en-US"/>
        </w:rPr>
        <w:t xml:space="preserve">0), only the mean (SD) concentration of blood </w:t>
      </w:r>
      <w:proofErr w:type="spellStart"/>
      <w:r w:rsidRPr="00F83D0A">
        <w:rPr>
          <w:rFonts w:cs="Arial"/>
          <w:lang w:val="en-US"/>
        </w:rPr>
        <w:t>hs</w:t>
      </w:r>
      <w:proofErr w:type="spellEnd"/>
      <w:r w:rsidRPr="00F83D0A">
        <w:rPr>
          <w:rFonts w:cs="Arial"/>
          <w:lang w:val="en-US"/>
        </w:rPr>
        <w:t>-CRP was higher and slightly above normal value (up to 47,6 mmol/L) in Test 1 as compared to Control 1 group (54,8 (102,2) vs 18,6 (15,9) mmol/L) whereas there was no significant difference between groups at higher dosage (</w:t>
      </w:r>
      <w:r w:rsidR="00263B7C" w:rsidRPr="00F83D0A">
        <w:rPr>
          <w:rFonts w:cs="Arial"/>
          <w:lang w:val="en-US"/>
        </w:rPr>
        <w:t xml:space="preserve">19.4 (20.7) vs 25.8 (50.9) mmol/L in </w:t>
      </w:r>
      <w:r w:rsidRPr="00F83D0A">
        <w:rPr>
          <w:rFonts w:cs="Arial"/>
          <w:lang w:val="en-US"/>
        </w:rPr>
        <w:t xml:space="preserve">Test 3 </w:t>
      </w:r>
      <w:r w:rsidR="00263B7C" w:rsidRPr="00F83D0A">
        <w:rPr>
          <w:rFonts w:cs="Arial"/>
          <w:lang w:val="en-US"/>
        </w:rPr>
        <w:t>and</w:t>
      </w:r>
      <w:r w:rsidRPr="00F83D0A">
        <w:rPr>
          <w:rFonts w:cs="Arial"/>
          <w:lang w:val="en-US"/>
        </w:rPr>
        <w:t xml:space="preserve"> Control 3</w:t>
      </w:r>
      <w:r w:rsidR="00263B7C" w:rsidRPr="00F83D0A">
        <w:rPr>
          <w:rFonts w:cs="Arial"/>
          <w:lang w:val="en-US"/>
        </w:rPr>
        <w:t xml:space="preserve"> group respectively</w:t>
      </w:r>
      <w:r w:rsidRPr="00F83D0A">
        <w:rPr>
          <w:rFonts w:cs="Arial"/>
          <w:lang w:val="en-US"/>
        </w:rPr>
        <w:t>). At the individual level, subjects with slight abnormal values, estimated clinically relevant by the investigator, were randomi</w:t>
      </w:r>
      <w:r w:rsidR="00D35754" w:rsidRPr="00F83D0A">
        <w:rPr>
          <w:rFonts w:cs="Arial"/>
          <w:lang w:val="en-US"/>
        </w:rPr>
        <w:t>z</w:t>
      </w:r>
      <w:r w:rsidRPr="00F83D0A">
        <w:rPr>
          <w:rFonts w:cs="Arial"/>
          <w:lang w:val="en-US"/>
        </w:rPr>
        <w:t xml:space="preserve">ed which was due to an inconsistency in the definition of healthy status provided in the protocol and the one in the CRF used for subject inclusion. These were considered as minor deviations that were </w:t>
      </w:r>
      <w:proofErr w:type="gramStart"/>
      <w:r w:rsidRPr="00F83D0A">
        <w:rPr>
          <w:rFonts w:cs="Arial"/>
          <w:lang w:val="en-US"/>
        </w:rPr>
        <w:t>taken into account</w:t>
      </w:r>
      <w:proofErr w:type="gramEnd"/>
      <w:r w:rsidRPr="00F83D0A">
        <w:rPr>
          <w:rFonts w:cs="Arial"/>
          <w:lang w:val="en-US"/>
        </w:rPr>
        <w:t xml:space="preserve"> in the results interpretation.</w:t>
      </w:r>
    </w:p>
    <w:p w14:paraId="31BD4CB0" w14:textId="2CBBFAEE" w:rsidR="00561D47" w:rsidRPr="00F83D0A" w:rsidRDefault="00561D47" w:rsidP="00561D47">
      <w:pPr>
        <w:spacing w:after="120"/>
        <w:rPr>
          <w:rFonts w:cs="Arial"/>
          <w:lang w:val="en-US"/>
        </w:rPr>
      </w:pPr>
      <w:r w:rsidRPr="00F83D0A">
        <w:rPr>
          <w:rFonts w:cs="Arial"/>
          <w:lang w:val="en-US"/>
        </w:rPr>
        <w:t xml:space="preserve">Major deviations from the protocol were observed in </w:t>
      </w:r>
      <w:r w:rsidR="006023E1" w:rsidRPr="00F83D0A">
        <w:rPr>
          <w:rFonts w:cs="Arial"/>
          <w:lang w:val="en-US"/>
        </w:rPr>
        <w:t>seven</w:t>
      </w:r>
      <w:r w:rsidRPr="00F83D0A">
        <w:rPr>
          <w:rFonts w:cs="Arial"/>
          <w:lang w:val="en-US"/>
        </w:rPr>
        <w:t xml:space="preserve"> randomi</w:t>
      </w:r>
      <w:r w:rsidR="00D35754" w:rsidRPr="00F83D0A">
        <w:rPr>
          <w:rFonts w:cs="Arial"/>
          <w:lang w:val="en-US"/>
        </w:rPr>
        <w:t>z</w:t>
      </w:r>
      <w:r w:rsidRPr="00F83D0A">
        <w:rPr>
          <w:rFonts w:cs="Arial"/>
          <w:lang w:val="en-US"/>
        </w:rPr>
        <w:t xml:space="preserve">ed subjects (7%): 2 in Test 1, 1 in Control 1, 2 in Test 3, and 2 in Control 3 group. The reasons for deviation included non-compliance with the interval between planned visits, antibiotics intake or premature withdrawal. As there were less than 10% major deviations, only the FAS and not the Per Protocol population was </w:t>
      </w:r>
      <w:proofErr w:type="spellStart"/>
      <w:r w:rsidRPr="00F83D0A">
        <w:rPr>
          <w:rFonts w:cs="Arial"/>
          <w:lang w:val="en-US"/>
        </w:rPr>
        <w:t>analy</w:t>
      </w:r>
      <w:r w:rsidR="00D35754" w:rsidRPr="00F83D0A">
        <w:rPr>
          <w:rFonts w:cs="Arial"/>
          <w:lang w:val="en-US"/>
        </w:rPr>
        <w:t>s</w:t>
      </w:r>
      <w:r w:rsidRPr="00F83D0A">
        <w:rPr>
          <w:rFonts w:cs="Arial"/>
          <w:lang w:val="en-US"/>
        </w:rPr>
        <w:t>ed</w:t>
      </w:r>
      <w:proofErr w:type="spellEnd"/>
      <w:r w:rsidRPr="00F83D0A">
        <w:rPr>
          <w:rFonts w:cs="Arial"/>
          <w:lang w:val="en-US"/>
        </w:rPr>
        <w:t xml:space="preserve"> consistently with the Statistical Analysis Plan. Missing data were only observed from 0 to 3 subjects per group according to the parameter measured. The SMC considered the quality of the study conduct and the data as sufficient to allow the global analysis of the study results, as based on the observations of few major protocol deviations, well balanced or no interfering imbalanced subject characteristics at baseline between groups, a good compliance to the study product consumption and few missing data.</w:t>
      </w:r>
    </w:p>
    <w:p w14:paraId="4633DBB2" w14:textId="25663EC2" w:rsidR="00561D47" w:rsidRPr="00F83D0A" w:rsidRDefault="00561D47" w:rsidP="00561D47">
      <w:pPr>
        <w:spacing w:after="120"/>
        <w:rPr>
          <w:rFonts w:cs="Arial"/>
          <w:i/>
          <w:lang w:val="en-US"/>
        </w:rPr>
      </w:pPr>
    </w:p>
    <w:p w14:paraId="732AFE7B" w14:textId="77777777" w:rsidR="0097403D" w:rsidRPr="00F83D0A" w:rsidRDefault="0097403D" w:rsidP="0097403D">
      <w:pPr>
        <w:spacing w:after="120"/>
        <w:rPr>
          <w:rFonts w:cs="Arial"/>
          <w:i/>
          <w:lang w:val="en-US"/>
        </w:rPr>
      </w:pPr>
      <w:r w:rsidRPr="00F83D0A">
        <w:rPr>
          <w:rFonts w:cs="Arial"/>
          <w:b/>
          <w:i/>
          <w:lang w:val="en-US"/>
        </w:rPr>
        <w:t>Safety evaluation</w:t>
      </w:r>
    </w:p>
    <w:p w14:paraId="4E801ABF" w14:textId="01C4E503" w:rsidR="00561D47" w:rsidRPr="00F83D0A" w:rsidRDefault="00561D47" w:rsidP="00561D47">
      <w:pPr>
        <w:spacing w:after="120"/>
        <w:rPr>
          <w:rFonts w:cs="Arial"/>
          <w:b/>
          <w:lang w:val="en-US"/>
        </w:rPr>
      </w:pPr>
      <w:r w:rsidRPr="00F83D0A">
        <w:rPr>
          <w:rFonts w:cs="Arial"/>
          <w:b/>
          <w:lang w:val="en-US"/>
        </w:rPr>
        <w:t>Bowel movements, Digestive Symptoms and Vital signs</w:t>
      </w:r>
    </w:p>
    <w:p w14:paraId="238EFE7C" w14:textId="5A5289C4" w:rsidR="00561D47" w:rsidRPr="00F83D0A" w:rsidRDefault="00561D47" w:rsidP="00561D47">
      <w:pPr>
        <w:spacing w:after="120"/>
        <w:rPr>
          <w:rFonts w:cs="Arial"/>
          <w:lang w:val="en-US"/>
        </w:rPr>
      </w:pPr>
      <w:r w:rsidRPr="00F83D0A">
        <w:rPr>
          <w:rFonts w:cs="Arial"/>
          <w:lang w:val="en-US"/>
        </w:rPr>
        <w:t>Changes in weekly defecation frequency and stool consistency scores during the 4-week product consumption or the follow-up periods were minimal in all four groups. For the same periods, the composite score and the frequency of digestive symptoms (abdominal pain, bloating, flatulence and rumbling) were also similar between Test and Control groups and low symptoms frequencies were observed (from 0 to 3 times per week mainly) whatever group was considered. Composite score of digestive symptoms decreased from baseline similarly in both Test and Control groups. No clinically significant changes in any of the vital signs were reported in any of the four groups during either the consumption period or follow-up. For these parameters, absolute value of Cohen’s d coefficient was lower than 0.5 whatever the period, which is consistent with a similar pattern between Test and Control groups.</w:t>
      </w:r>
    </w:p>
    <w:p w14:paraId="3FC5A081" w14:textId="77777777" w:rsidR="00561D47" w:rsidRPr="00F83D0A" w:rsidRDefault="00561D47" w:rsidP="00561D47">
      <w:pPr>
        <w:spacing w:after="120"/>
        <w:ind w:left="709" w:firstLine="709"/>
        <w:rPr>
          <w:rFonts w:cs="Arial"/>
          <w:u w:val="single"/>
          <w:lang w:val="en-US"/>
        </w:rPr>
      </w:pPr>
      <w:bookmarkStart w:id="3" w:name="_Hlk22028945"/>
      <w:bookmarkStart w:id="4" w:name="_Hlk22028827"/>
    </w:p>
    <w:p w14:paraId="1BAB5D51" w14:textId="77777777" w:rsidR="00561D47" w:rsidRPr="00F83D0A" w:rsidRDefault="00561D47" w:rsidP="00561D47">
      <w:pPr>
        <w:spacing w:after="120"/>
        <w:rPr>
          <w:rFonts w:cs="Arial"/>
          <w:b/>
          <w:lang w:val="en-US"/>
        </w:rPr>
      </w:pPr>
      <w:r w:rsidRPr="00F83D0A">
        <w:rPr>
          <w:rFonts w:cs="Arial"/>
          <w:b/>
          <w:lang w:val="en-US"/>
        </w:rPr>
        <w:t>Biological parameters</w:t>
      </w:r>
    </w:p>
    <w:p w14:paraId="1827A7D9" w14:textId="23D14B37" w:rsidR="00561D47" w:rsidRPr="00F83D0A" w:rsidRDefault="00561D47" w:rsidP="00561D47">
      <w:pPr>
        <w:pStyle w:val="Corpsdetexte2"/>
        <w:ind w:right="108"/>
        <w:rPr>
          <w:rFonts w:cs="Arial"/>
          <w:lang w:val="en-US"/>
        </w:rPr>
      </w:pPr>
      <w:bookmarkStart w:id="5" w:name="_Hlk21938970"/>
      <w:r w:rsidRPr="00F83D0A">
        <w:rPr>
          <w:rFonts w:cs="Arial"/>
          <w:lang w:val="en-US"/>
        </w:rPr>
        <w:t>For each biological parameter, changes from baseline</w:t>
      </w:r>
      <w:r w:rsidR="00A464A1" w:rsidRPr="00F83D0A">
        <w:rPr>
          <w:rFonts w:cs="Arial"/>
          <w:lang w:val="en-US"/>
        </w:rPr>
        <w:t xml:space="preserve"> (day 0)</w:t>
      </w:r>
      <w:r w:rsidRPr="00F83D0A">
        <w:rPr>
          <w:rFonts w:cs="Arial"/>
          <w:lang w:val="en-US"/>
        </w:rPr>
        <w:t xml:space="preserve"> </w:t>
      </w:r>
      <w:r w:rsidR="00A464A1" w:rsidRPr="00F83D0A">
        <w:rPr>
          <w:rFonts w:cs="Arial"/>
          <w:lang w:val="en-US"/>
        </w:rPr>
        <w:t xml:space="preserve">after </w:t>
      </w:r>
      <w:r w:rsidR="00A668BC" w:rsidRPr="00F83D0A">
        <w:rPr>
          <w:rFonts w:cs="Arial"/>
          <w:lang w:val="en-US"/>
        </w:rPr>
        <w:t>4-week</w:t>
      </w:r>
      <w:r w:rsidR="00A464A1" w:rsidRPr="00F83D0A">
        <w:rPr>
          <w:rFonts w:cs="Arial"/>
          <w:lang w:val="en-US"/>
        </w:rPr>
        <w:t xml:space="preserve"> </w:t>
      </w:r>
      <w:r w:rsidRPr="00F83D0A">
        <w:rPr>
          <w:rFonts w:cs="Arial"/>
          <w:lang w:val="en-US"/>
        </w:rPr>
        <w:t xml:space="preserve">product consumption </w:t>
      </w:r>
      <w:r w:rsidR="00A464A1" w:rsidRPr="00F83D0A">
        <w:rPr>
          <w:rFonts w:cs="Arial"/>
          <w:lang w:val="en-US"/>
        </w:rPr>
        <w:t xml:space="preserve">(day 28) </w:t>
      </w:r>
      <w:r w:rsidRPr="00F83D0A">
        <w:rPr>
          <w:rFonts w:cs="Arial"/>
          <w:lang w:val="en-US"/>
        </w:rPr>
        <w:t>and associated Cohen’s d coefficient are provided in (</w:t>
      </w:r>
      <w:r w:rsidR="00AF4CB7" w:rsidRPr="00F83D0A">
        <w:rPr>
          <w:rFonts w:cs="Arial"/>
          <w:lang w:val="en-US"/>
        </w:rPr>
        <w:t xml:space="preserve">Supplementary </w:t>
      </w:r>
      <w:r w:rsidRPr="00F83D0A">
        <w:rPr>
          <w:rFonts w:cs="Arial"/>
          <w:lang w:val="en-US"/>
        </w:rPr>
        <w:t>Table S</w:t>
      </w:r>
      <w:r w:rsidR="00E92491" w:rsidRPr="00F83D0A">
        <w:rPr>
          <w:rFonts w:cs="Arial"/>
          <w:lang w:val="en-US"/>
        </w:rPr>
        <w:t>4</w:t>
      </w:r>
      <w:r w:rsidRPr="00F83D0A">
        <w:rPr>
          <w:rFonts w:cs="Arial"/>
          <w:lang w:val="en-US"/>
        </w:rPr>
        <w:t xml:space="preserve">). For results interpretation all the individual data of subjects with at least one abnormal value during the whole study period and their evolution over time were also considered. Parameters with Cohen’s d outside the -0.5 to 0.5 range included leucocyte count (-0.61) and neutrophil counts (-0.90) for Test 1 versus Control 1 group and calprotectin (-0.82) for Test 3 versus Control 3 group. For both leukocytes and neutrophil counts, there was no significant difference in number of subjects with abnormal values between Test 1 and Control 1 groups during the product consumption period and only a very low </w:t>
      </w:r>
      <w:proofErr w:type="spellStart"/>
      <w:r w:rsidRPr="00F83D0A">
        <w:rPr>
          <w:rFonts w:cs="Arial"/>
          <w:lang w:val="en-US"/>
        </w:rPr>
        <w:t>Cohen’d</w:t>
      </w:r>
      <w:proofErr w:type="spellEnd"/>
      <w:r w:rsidRPr="00F83D0A">
        <w:rPr>
          <w:rFonts w:cs="Arial"/>
          <w:lang w:val="en-US"/>
        </w:rPr>
        <w:t xml:space="preserve"> was observed at higher product dose</w:t>
      </w:r>
      <w:r w:rsidR="00D26F39" w:rsidRPr="00F83D0A">
        <w:rPr>
          <w:rFonts w:cs="Arial"/>
          <w:lang w:val="en-US"/>
        </w:rPr>
        <w:t xml:space="preserve"> for each parameter</w:t>
      </w:r>
      <w:r w:rsidRPr="00F83D0A">
        <w:rPr>
          <w:rFonts w:cs="Arial"/>
          <w:lang w:val="en-US"/>
        </w:rPr>
        <w:t xml:space="preserve">. For calprotectin, a normal value at baseline with an evolution toward a possible or confirmed inflammatory disease at </w:t>
      </w:r>
      <w:r w:rsidR="006C5DD3" w:rsidRPr="00F83D0A">
        <w:rPr>
          <w:rFonts w:cs="Arial"/>
          <w:lang w:val="en-US"/>
        </w:rPr>
        <w:t>day</w:t>
      </w:r>
      <w:r w:rsidRPr="00F83D0A">
        <w:rPr>
          <w:rFonts w:cs="Arial"/>
          <w:lang w:val="en-US"/>
        </w:rPr>
        <w:t xml:space="preserve">14 or </w:t>
      </w:r>
      <w:r w:rsidR="006C5DD3" w:rsidRPr="00F83D0A">
        <w:rPr>
          <w:rFonts w:cs="Arial"/>
          <w:lang w:val="en-US"/>
        </w:rPr>
        <w:t xml:space="preserve">day </w:t>
      </w:r>
      <w:r w:rsidRPr="00F83D0A">
        <w:rPr>
          <w:rFonts w:cs="Arial"/>
          <w:lang w:val="en-US"/>
        </w:rPr>
        <w:t xml:space="preserve">28 was observed in 4 (Test 1), 3 (Control 1), 2 (Test 3) and 5 (Control 3) subjects, with similar results in the follow-up period. Cohen’s d for calprotectin was otherwise low for Test 1 versus Control 1 group (0.17). CRP showed a low Cohen’s d coefficient whatever the product dose and a significant evolution toward an abnormal value at </w:t>
      </w:r>
      <w:r w:rsidR="006C5DD3" w:rsidRPr="00F83D0A">
        <w:rPr>
          <w:rFonts w:cs="Arial"/>
          <w:lang w:val="en-US"/>
        </w:rPr>
        <w:t xml:space="preserve">day </w:t>
      </w:r>
      <w:r w:rsidRPr="00F83D0A">
        <w:rPr>
          <w:rFonts w:cs="Arial"/>
          <w:lang w:val="en-US"/>
        </w:rPr>
        <w:t xml:space="preserve">28 in 2 (Test 1), 2 (Control 1), 2 (Test 3) and 0 (Control 3) subjects. </w:t>
      </w:r>
      <w:bookmarkStart w:id="6" w:name="_Hlk22556846"/>
      <w:r w:rsidRPr="00F83D0A">
        <w:rPr>
          <w:rFonts w:cs="Arial"/>
          <w:lang w:val="en-US"/>
        </w:rPr>
        <w:t xml:space="preserve">For parameters which exceeded the limits of normal range at baseline, intervention did not significantly affect these parameters. Individual data analysis globally showed that clinically relevant changes in laboratory parameters were rare with minimal and equivalent changes after 4 weeks of product consumption for all parameters in all groups. This was based on different observations: a no significant evolution from baseline, an identical or non-significantly different number of subjects with abnormal values between groups, a non-repeatable observation at higher </w:t>
      </w:r>
      <w:r w:rsidR="006C5DD3" w:rsidRPr="00F83D0A">
        <w:rPr>
          <w:rFonts w:cs="Arial"/>
          <w:lang w:val="en-US"/>
        </w:rPr>
        <w:t xml:space="preserve">product </w:t>
      </w:r>
      <w:r w:rsidRPr="00F83D0A">
        <w:rPr>
          <w:rFonts w:cs="Arial"/>
          <w:lang w:val="en-US"/>
        </w:rPr>
        <w:t>dose or a low Cohen’s d coefficient.</w:t>
      </w:r>
    </w:p>
    <w:bookmarkEnd w:id="3"/>
    <w:bookmarkEnd w:id="4"/>
    <w:bookmarkEnd w:id="5"/>
    <w:bookmarkEnd w:id="6"/>
    <w:p w14:paraId="752F3B42" w14:textId="77777777" w:rsidR="008E28DE" w:rsidRPr="00F83D0A" w:rsidRDefault="008E28DE">
      <w:pPr>
        <w:spacing w:line="240" w:lineRule="auto"/>
        <w:jc w:val="left"/>
        <w:rPr>
          <w:rFonts w:cs="Arial"/>
          <w:b/>
          <w:lang w:val="en-US"/>
        </w:rPr>
      </w:pPr>
      <w:r w:rsidRPr="00F83D0A">
        <w:rPr>
          <w:rFonts w:cs="Arial"/>
          <w:b/>
          <w:lang w:val="en-US"/>
        </w:rPr>
        <w:br w:type="page"/>
      </w:r>
    </w:p>
    <w:p w14:paraId="077F7CA9" w14:textId="568949E8" w:rsidR="00561D47" w:rsidRPr="00F83D0A" w:rsidRDefault="00561D47" w:rsidP="00BA061D">
      <w:pPr>
        <w:rPr>
          <w:rFonts w:cs="Arial"/>
          <w:b/>
          <w:lang w:val="en-US"/>
        </w:rPr>
      </w:pPr>
      <w:r w:rsidRPr="00F83D0A">
        <w:rPr>
          <w:rFonts w:cs="Arial"/>
          <w:b/>
          <w:lang w:val="en-US"/>
        </w:rPr>
        <w:t>Su</w:t>
      </w:r>
      <w:r w:rsidR="00DA7C7A">
        <w:rPr>
          <w:rFonts w:cs="Arial"/>
          <w:b/>
          <w:lang w:val="en-US"/>
        </w:rPr>
        <w:t>pplementary</w:t>
      </w:r>
      <w:r w:rsidRPr="00F83D0A">
        <w:rPr>
          <w:rFonts w:cs="Arial"/>
          <w:b/>
          <w:lang w:val="en-US"/>
        </w:rPr>
        <w:t xml:space="preserve"> Figures </w:t>
      </w:r>
    </w:p>
    <w:p w14:paraId="40DE089B" w14:textId="77777777" w:rsidR="00561D47" w:rsidRPr="00F83D0A" w:rsidRDefault="00561D47" w:rsidP="00561D47">
      <w:pPr>
        <w:spacing w:after="120"/>
        <w:rPr>
          <w:rFonts w:cs="Arial"/>
          <w:b/>
          <w:lang w:val="en-US"/>
        </w:rPr>
      </w:pPr>
    </w:p>
    <w:p w14:paraId="20FCF867" w14:textId="53F4FD97" w:rsidR="00561D47" w:rsidRPr="00F83D0A" w:rsidRDefault="00561D47" w:rsidP="00561D47">
      <w:pPr>
        <w:rPr>
          <w:rFonts w:cs="Arial"/>
          <w:lang w:val="en-US"/>
        </w:rPr>
      </w:pPr>
      <w:r w:rsidRPr="00F83D0A">
        <w:rPr>
          <w:rFonts w:cs="Arial"/>
          <w:b/>
          <w:lang w:val="en-US"/>
        </w:rPr>
        <w:t>Fig</w:t>
      </w:r>
      <w:r w:rsidR="00DA7C7A">
        <w:rPr>
          <w:rFonts w:cs="Arial"/>
          <w:b/>
          <w:lang w:val="en-US"/>
        </w:rPr>
        <w:t>ure</w:t>
      </w:r>
      <w:r w:rsidR="006D3875" w:rsidRPr="00F83D0A">
        <w:rPr>
          <w:rFonts w:cs="Arial"/>
          <w:b/>
          <w:lang w:val="en-US"/>
        </w:rPr>
        <w:t xml:space="preserve"> S1</w:t>
      </w:r>
      <w:r w:rsidRPr="00F83D0A">
        <w:rPr>
          <w:rFonts w:cs="Arial"/>
          <w:b/>
          <w:lang w:val="en-US"/>
        </w:rPr>
        <w:t xml:space="preserve">. </w:t>
      </w:r>
      <w:r w:rsidRPr="00F83D0A">
        <w:rPr>
          <w:rFonts w:cs="Arial"/>
          <w:lang w:val="en-US"/>
        </w:rPr>
        <w:t>Overview of the bioinformatics pipeline used in this study</w:t>
      </w:r>
    </w:p>
    <w:p w14:paraId="23D255F2" w14:textId="77777777" w:rsidR="00561D47" w:rsidRPr="00F83D0A" w:rsidRDefault="00561D47" w:rsidP="00561D47">
      <w:pPr>
        <w:rPr>
          <w:rFonts w:cs="Arial"/>
          <w:lang w:val="en-US"/>
        </w:rPr>
      </w:pPr>
    </w:p>
    <w:p w14:paraId="5737E62D" w14:textId="25F91F58" w:rsidR="00561D47" w:rsidRPr="00F83D0A" w:rsidRDefault="006D3875" w:rsidP="00561D47">
      <w:pPr>
        <w:rPr>
          <w:rFonts w:cs="Arial"/>
          <w:lang w:val="en-US"/>
        </w:rPr>
      </w:pPr>
      <w:r w:rsidRPr="00F83D0A">
        <w:rPr>
          <w:rFonts w:cs="Arial"/>
          <w:b/>
          <w:lang w:val="en-US"/>
        </w:rPr>
        <w:t>Fig</w:t>
      </w:r>
      <w:r w:rsidR="00DA7C7A">
        <w:rPr>
          <w:rFonts w:cs="Arial"/>
          <w:b/>
          <w:lang w:val="en-US"/>
        </w:rPr>
        <w:t>ure</w:t>
      </w:r>
      <w:r w:rsidRPr="00F83D0A">
        <w:rPr>
          <w:rFonts w:cs="Arial"/>
          <w:b/>
          <w:lang w:val="en-US"/>
        </w:rPr>
        <w:t xml:space="preserve"> S2</w:t>
      </w:r>
      <w:r w:rsidR="00561D47" w:rsidRPr="00F83D0A">
        <w:rPr>
          <w:rFonts w:cs="Arial"/>
          <w:b/>
          <w:lang w:val="en-US"/>
        </w:rPr>
        <w:t xml:space="preserve">. </w:t>
      </w:r>
      <w:r w:rsidR="00561D47" w:rsidRPr="00F83D0A">
        <w:rPr>
          <w:rFonts w:cs="Arial"/>
          <w:lang w:val="en-US"/>
        </w:rPr>
        <w:t>Augmented gene reference catalogue construction</w:t>
      </w:r>
    </w:p>
    <w:p w14:paraId="16862E35" w14:textId="77777777" w:rsidR="00561D47" w:rsidRPr="00F83D0A" w:rsidRDefault="00561D47" w:rsidP="00561D47">
      <w:pPr>
        <w:rPr>
          <w:rFonts w:cs="Arial"/>
          <w:lang w:val="en-US"/>
        </w:rPr>
      </w:pPr>
    </w:p>
    <w:p w14:paraId="34A76346" w14:textId="0E22CE52" w:rsidR="00561D47" w:rsidRPr="00F83D0A" w:rsidRDefault="006D3875" w:rsidP="00561D47">
      <w:pPr>
        <w:rPr>
          <w:rFonts w:cs="Arial"/>
          <w:lang w:val="en-US"/>
        </w:rPr>
      </w:pPr>
      <w:r w:rsidRPr="00F83D0A">
        <w:rPr>
          <w:rFonts w:cs="Arial"/>
          <w:b/>
          <w:lang w:val="en-US"/>
        </w:rPr>
        <w:t>Fig</w:t>
      </w:r>
      <w:r w:rsidR="00DA7C7A">
        <w:rPr>
          <w:rFonts w:cs="Arial"/>
          <w:b/>
          <w:lang w:val="en-US"/>
        </w:rPr>
        <w:t>ure</w:t>
      </w:r>
      <w:r w:rsidRPr="00F83D0A">
        <w:rPr>
          <w:rFonts w:cs="Arial"/>
          <w:b/>
          <w:lang w:val="en-US"/>
        </w:rPr>
        <w:t xml:space="preserve"> S3</w:t>
      </w:r>
      <w:r w:rsidR="00561D47" w:rsidRPr="00F83D0A">
        <w:rPr>
          <w:rFonts w:cs="Arial"/>
          <w:b/>
          <w:lang w:val="en-US"/>
        </w:rPr>
        <w:t xml:space="preserve">. </w:t>
      </w:r>
      <w:r w:rsidR="00561D47" w:rsidRPr="00F83D0A">
        <w:rPr>
          <w:rFonts w:cs="Arial"/>
          <w:lang w:val="en-US"/>
        </w:rPr>
        <w:t xml:space="preserve">Beta-diversity assessed by different metrics. Within-subject variability (versus baseline) and between-subject (intra-group, at given time point) throughout the study </w:t>
      </w:r>
    </w:p>
    <w:p w14:paraId="14983ADE" w14:textId="77777777" w:rsidR="00561D47" w:rsidRPr="00F83D0A" w:rsidRDefault="00561D47" w:rsidP="00561D47">
      <w:pPr>
        <w:rPr>
          <w:rFonts w:cs="Arial"/>
          <w:lang w:val="en-US"/>
        </w:rPr>
      </w:pPr>
    </w:p>
    <w:p w14:paraId="2F17003C" w14:textId="0496C0E0" w:rsidR="00561D47" w:rsidRPr="00F83D0A" w:rsidRDefault="006D3875" w:rsidP="00561D47">
      <w:pPr>
        <w:rPr>
          <w:rFonts w:cs="Arial"/>
          <w:lang w:val="en-US"/>
        </w:rPr>
      </w:pPr>
      <w:r w:rsidRPr="00F83D0A">
        <w:rPr>
          <w:rFonts w:cs="Arial"/>
          <w:b/>
          <w:lang w:val="en-US"/>
        </w:rPr>
        <w:t>Fig</w:t>
      </w:r>
      <w:r w:rsidR="00DA7C7A">
        <w:rPr>
          <w:rFonts w:cs="Arial"/>
          <w:b/>
          <w:lang w:val="en-US"/>
        </w:rPr>
        <w:t>ure</w:t>
      </w:r>
      <w:r w:rsidRPr="00F83D0A">
        <w:rPr>
          <w:rFonts w:cs="Arial"/>
          <w:b/>
          <w:lang w:val="en-US"/>
        </w:rPr>
        <w:t xml:space="preserve"> S4</w:t>
      </w:r>
      <w:r w:rsidR="00561D47" w:rsidRPr="00F83D0A">
        <w:rPr>
          <w:rFonts w:cs="Arial"/>
          <w:b/>
          <w:lang w:val="en-US"/>
        </w:rPr>
        <w:t xml:space="preserve">. </w:t>
      </w:r>
      <w:r w:rsidR="00561D47" w:rsidRPr="00F83D0A">
        <w:rPr>
          <w:rFonts w:cs="Arial"/>
          <w:lang w:val="en-US"/>
        </w:rPr>
        <w:t>P</w:t>
      </w:r>
      <w:r w:rsidR="003A04F2" w:rsidRPr="00F83D0A">
        <w:rPr>
          <w:rFonts w:cs="Arial"/>
          <w:lang w:val="en-US"/>
        </w:rPr>
        <w:t>CA</w:t>
      </w:r>
      <w:r w:rsidR="00561D47" w:rsidRPr="00F83D0A">
        <w:rPr>
          <w:rFonts w:cs="Arial"/>
          <w:lang w:val="en-US"/>
        </w:rPr>
        <w:t xml:space="preserve"> of selected genera following CLR transformation. A) Selected bacterial genera loadings projected onto the two first principal components (PC). B) Samples projected onto the (PC2) facetted as function of Group, Doses and visits.</w:t>
      </w:r>
    </w:p>
    <w:p w14:paraId="2070D05F" w14:textId="77777777" w:rsidR="00561D47" w:rsidRPr="00F83D0A" w:rsidRDefault="00561D47" w:rsidP="00561D47">
      <w:pPr>
        <w:rPr>
          <w:rFonts w:cs="Arial"/>
          <w:lang w:val="en-US"/>
        </w:rPr>
      </w:pPr>
    </w:p>
    <w:p w14:paraId="22F6866F" w14:textId="1974FF7A" w:rsidR="00561D47" w:rsidRPr="00F83D0A" w:rsidRDefault="006D3875" w:rsidP="00561D47">
      <w:pPr>
        <w:rPr>
          <w:rFonts w:cs="Arial"/>
          <w:lang w:val="en-US"/>
        </w:rPr>
      </w:pPr>
      <w:r w:rsidRPr="00F83D0A">
        <w:rPr>
          <w:rFonts w:cs="Arial"/>
          <w:b/>
          <w:lang w:val="en-US"/>
        </w:rPr>
        <w:t>Fig</w:t>
      </w:r>
      <w:r w:rsidR="00DA7C7A">
        <w:rPr>
          <w:rFonts w:cs="Arial"/>
          <w:b/>
          <w:lang w:val="en-US"/>
        </w:rPr>
        <w:t>ure</w:t>
      </w:r>
      <w:r w:rsidRPr="00F83D0A">
        <w:rPr>
          <w:rFonts w:cs="Arial"/>
          <w:b/>
          <w:lang w:val="en-US"/>
        </w:rPr>
        <w:t xml:space="preserve"> S5.</w:t>
      </w:r>
      <w:r w:rsidR="00561D47" w:rsidRPr="00F83D0A">
        <w:rPr>
          <w:rFonts w:cs="Arial"/>
          <w:b/>
          <w:lang w:val="en-US"/>
        </w:rPr>
        <w:t xml:space="preserve"> </w:t>
      </w:r>
      <w:r w:rsidR="00561D47" w:rsidRPr="00F83D0A">
        <w:rPr>
          <w:rFonts w:cs="Arial"/>
          <w:lang w:val="en-US"/>
        </w:rPr>
        <w:t xml:space="preserve">Average KEGG orthologs relative abundance as function of Test product genes contribution during consumption. Universal distributed genes were extracted from Ciccarelli et al </w:t>
      </w:r>
      <w:r w:rsidR="00E43665" w:rsidRPr="00F83D0A">
        <w:rPr>
          <w:rFonts w:cs="Arial"/>
          <w:lang w:val="en-US"/>
        </w:rPr>
        <w:fldChar w:fldCharType="begin"/>
      </w:r>
      <w:r w:rsidR="00E43665" w:rsidRPr="00F83D0A">
        <w:rPr>
          <w:rFonts w:cs="Arial"/>
          <w:lang w:val="en-US"/>
        </w:rPr>
        <w:instrText xml:space="preserve"> ADDIN EN.CITE &lt;EndNote&gt;&lt;Cite&gt;&lt;Author&gt;Ciccarelli&lt;/Author&gt;&lt;Year&gt;2006&lt;/Year&gt;&lt;RecNum&gt;93&lt;/RecNum&gt;&lt;DisplayText&gt;&lt;style face="superscript"&gt;43&lt;/style&gt;&lt;/DisplayText&gt;&lt;record&gt;&lt;rec-number&gt;93&lt;/rec-number&gt;&lt;foreign-keys&gt;&lt;key app="EN" db-id="srdf0tfw4ee02pedd98vet0irfxrrretp9aw" timestamp="1572856329"&gt;93&lt;/key&gt;&lt;/foreign-keys&gt;&lt;ref-type name="Journal Article"&gt;17&lt;/ref-type&gt;&lt;contributors&gt;&lt;authors&gt;&lt;author&gt;Ciccarelli, Francesca D.&lt;/author&gt;&lt;author&gt;Doerks, Tobias&lt;/author&gt;&lt;author&gt;von Mering, Christian&lt;/author&gt;&lt;author&gt;Creevey, Christopher J.&lt;/author&gt;&lt;author&gt;Snel, Berend&lt;/author&gt;&lt;author&gt;Bork, Peer&lt;/author&gt;&lt;/authors&gt;&lt;/contributors&gt;&lt;titles&gt;&lt;title&gt;Toward automatic reconstruction of a highly resolved tree of life&lt;/title&gt;&lt;secondary-title&gt;Science&lt;/secondary-title&gt;&lt;/titles&gt;&lt;periodical&gt;&lt;full-title&gt;Science&lt;/full-title&gt;&lt;/periodical&gt;&lt;pages&gt;1283-1287&lt;/pages&gt;&lt;volume&gt;311&lt;/volume&gt;&lt;number&gt;5765&lt;/number&gt;&lt;dates&gt;&lt;year&gt;2006&lt;/year&gt;&lt;/dates&gt;&lt;urls&gt;&lt;related-urls&gt;&lt;url&gt;https://science.sciencemag.org/content/sci/311/5765/1283.full.pdf&lt;/url&gt;&lt;/related-urls&gt;&lt;/urls&gt;&lt;electronic-resource-num&gt;10.1126/science.1123061&lt;/electronic-resource-num&gt;&lt;/record&gt;&lt;/Cite&gt;&lt;/EndNote&gt;</w:instrText>
      </w:r>
      <w:r w:rsidR="00E43665" w:rsidRPr="00F83D0A">
        <w:rPr>
          <w:rFonts w:cs="Arial"/>
          <w:lang w:val="en-US"/>
        </w:rPr>
        <w:fldChar w:fldCharType="separate"/>
      </w:r>
      <w:r w:rsidR="00E43665" w:rsidRPr="00F83D0A">
        <w:rPr>
          <w:rFonts w:cs="Arial"/>
          <w:noProof/>
          <w:vertAlign w:val="superscript"/>
          <w:lang w:val="en-US"/>
        </w:rPr>
        <w:t>43</w:t>
      </w:r>
      <w:r w:rsidR="00E43665" w:rsidRPr="00F83D0A">
        <w:rPr>
          <w:rFonts w:cs="Arial"/>
          <w:lang w:val="en-US"/>
        </w:rPr>
        <w:fldChar w:fldCharType="end"/>
      </w:r>
      <w:r w:rsidR="00561D47" w:rsidRPr="00F83D0A">
        <w:rPr>
          <w:rFonts w:cs="Arial"/>
          <w:lang w:val="en-US"/>
        </w:rPr>
        <w:t xml:space="preserve">. Dashed line indicates </w:t>
      </w:r>
      <w:r w:rsidR="00294AA0" w:rsidRPr="00F83D0A">
        <w:rPr>
          <w:rFonts w:cs="Arial"/>
          <w:lang w:val="en-US"/>
        </w:rPr>
        <w:t xml:space="preserve">the </w:t>
      </w:r>
      <w:r w:rsidR="00561D47" w:rsidRPr="00F83D0A">
        <w:rPr>
          <w:rFonts w:cs="Arial"/>
          <w:lang w:val="en-US"/>
        </w:rPr>
        <w:t xml:space="preserve">threshold </w:t>
      </w:r>
      <w:r w:rsidR="006765AD" w:rsidRPr="00F83D0A">
        <w:rPr>
          <w:rFonts w:cs="Arial"/>
          <w:lang w:val="en-US"/>
        </w:rPr>
        <w:t xml:space="preserve">used </w:t>
      </w:r>
      <w:r w:rsidR="00561D47" w:rsidRPr="00F83D0A">
        <w:rPr>
          <w:rFonts w:cs="Arial"/>
          <w:lang w:val="en-US"/>
        </w:rPr>
        <w:t>to select significant functional contribution KO gene set.</w:t>
      </w:r>
    </w:p>
    <w:p w14:paraId="66901375" w14:textId="77777777" w:rsidR="00561D47" w:rsidRPr="00F83D0A" w:rsidRDefault="00561D47" w:rsidP="00561D47">
      <w:pPr>
        <w:rPr>
          <w:rFonts w:cs="Arial"/>
          <w:lang w:val="en-US"/>
        </w:rPr>
      </w:pPr>
    </w:p>
    <w:p w14:paraId="4047661E" w14:textId="77777777" w:rsidR="00561D47" w:rsidRPr="00F83D0A" w:rsidRDefault="00561D47" w:rsidP="00561D47">
      <w:pPr>
        <w:rPr>
          <w:rFonts w:cs="Arial"/>
          <w:lang w:val="en-US"/>
        </w:rPr>
      </w:pPr>
    </w:p>
    <w:p w14:paraId="0E2554FC" w14:textId="77777777" w:rsidR="00561D47" w:rsidRPr="00F83D0A" w:rsidRDefault="00561D47" w:rsidP="00561D47">
      <w:pPr>
        <w:rPr>
          <w:rFonts w:cs="Arial"/>
          <w:b/>
          <w:lang w:val="en-US"/>
        </w:rPr>
      </w:pPr>
    </w:p>
    <w:p w14:paraId="4939F0FB" w14:textId="77777777" w:rsidR="00561D47" w:rsidRPr="00F83D0A" w:rsidRDefault="00561D47" w:rsidP="00561D47">
      <w:pPr>
        <w:rPr>
          <w:rFonts w:cs="Arial"/>
          <w:b/>
          <w:lang w:val="en-US"/>
        </w:rPr>
      </w:pPr>
    </w:p>
    <w:p w14:paraId="7FDC8597" w14:textId="74E44747" w:rsidR="00571CB5" w:rsidRPr="00042CFC" w:rsidRDefault="00571CB5" w:rsidP="00042CFC">
      <w:pPr>
        <w:spacing w:line="240" w:lineRule="auto"/>
        <w:rPr>
          <w:rFonts w:cs="Arial"/>
          <w:b/>
          <w:bCs/>
          <w:lang w:val="en-US"/>
        </w:rPr>
      </w:pPr>
      <w:bookmarkStart w:id="7" w:name="_GoBack"/>
      <w:bookmarkEnd w:id="7"/>
    </w:p>
    <w:sectPr w:rsidR="00571CB5" w:rsidRPr="00042CFC" w:rsidSect="00602C9B">
      <w:footerReference w:type="default" r:id="rId12"/>
      <w:footerReference w:type="first" r:id="rId13"/>
      <w:pgSz w:w="11906" w:h="16838" w:code="9"/>
      <w:pgMar w:top="1418" w:right="1133" w:bottom="1418" w:left="1134"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71573" w14:textId="77777777" w:rsidR="009042B9" w:rsidRDefault="009042B9">
      <w:r>
        <w:separator/>
      </w:r>
    </w:p>
  </w:endnote>
  <w:endnote w:type="continuationSeparator" w:id="0">
    <w:p w14:paraId="79A0BD7C" w14:textId="77777777" w:rsidR="009042B9" w:rsidRDefault="009042B9">
      <w:r>
        <w:continuationSeparator/>
      </w:r>
    </w:p>
  </w:endnote>
  <w:endnote w:type="continuationNotice" w:id="1">
    <w:p w14:paraId="54EEFD9D" w14:textId="77777777" w:rsidR="009042B9" w:rsidRDefault="00904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arnock Pro">
    <w:altName w:val="Warnock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119766"/>
      <w:docPartObj>
        <w:docPartGallery w:val="Page Numbers (Bottom of Page)"/>
        <w:docPartUnique/>
      </w:docPartObj>
    </w:sdtPr>
    <w:sdtEndPr/>
    <w:sdtContent>
      <w:p w14:paraId="46DBD0A1" w14:textId="1023A62E" w:rsidR="006416A1" w:rsidRDefault="006416A1">
        <w:pPr>
          <w:pStyle w:val="Pieddepage"/>
          <w:jc w:val="center"/>
        </w:pPr>
        <w:r>
          <w:fldChar w:fldCharType="begin"/>
        </w:r>
        <w:r>
          <w:instrText>PAGE   \* MERGEFORMAT</w:instrText>
        </w:r>
        <w:r>
          <w:fldChar w:fldCharType="separate"/>
        </w:r>
        <w:r>
          <w:t>2</w:t>
        </w:r>
        <w:r>
          <w:fldChar w:fldCharType="end"/>
        </w:r>
      </w:p>
    </w:sdtContent>
  </w:sdt>
  <w:p w14:paraId="71CB23F6" w14:textId="38985403" w:rsidR="006416A1" w:rsidRPr="00371689" w:rsidRDefault="006416A1" w:rsidP="00CD0B7A">
    <w:pPr>
      <w:pStyle w:val="Pieddepage"/>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527846"/>
      <w:docPartObj>
        <w:docPartGallery w:val="Page Numbers (Bottom of Page)"/>
        <w:docPartUnique/>
      </w:docPartObj>
    </w:sdtPr>
    <w:sdtEndPr/>
    <w:sdtContent>
      <w:p w14:paraId="143E25DA" w14:textId="1A132FBE" w:rsidR="006416A1" w:rsidRDefault="006416A1">
        <w:pPr>
          <w:pStyle w:val="Pieddepage"/>
          <w:jc w:val="center"/>
        </w:pPr>
        <w:r>
          <w:fldChar w:fldCharType="begin"/>
        </w:r>
        <w:r>
          <w:instrText>PAGE   \* MERGEFORMAT</w:instrText>
        </w:r>
        <w:r>
          <w:fldChar w:fldCharType="separate"/>
        </w:r>
        <w:r>
          <w:t>2</w:t>
        </w:r>
        <w:r>
          <w:fldChar w:fldCharType="end"/>
        </w:r>
      </w:p>
    </w:sdtContent>
  </w:sdt>
  <w:p w14:paraId="4D67049F" w14:textId="72FAA2A2" w:rsidR="006416A1" w:rsidRPr="00371689" w:rsidRDefault="006416A1" w:rsidP="00371689">
    <w:pPr>
      <w:pStyle w:val="Pieddepage"/>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0F169" w14:textId="77777777" w:rsidR="009042B9" w:rsidRDefault="009042B9">
      <w:r>
        <w:separator/>
      </w:r>
    </w:p>
  </w:footnote>
  <w:footnote w:type="continuationSeparator" w:id="0">
    <w:p w14:paraId="5681A78D" w14:textId="77777777" w:rsidR="009042B9" w:rsidRDefault="009042B9">
      <w:r>
        <w:continuationSeparator/>
      </w:r>
    </w:p>
  </w:footnote>
  <w:footnote w:type="continuationNotice" w:id="1">
    <w:p w14:paraId="3E814854" w14:textId="77777777" w:rsidR="009042B9" w:rsidRDefault="009042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E98492E"/>
    <w:lvl w:ilvl="0">
      <w:start w:val="4"/>
      <w:numFmt w:val="decimal"/>
      <w:pStyle w:val="TT1"/>
      <w:lvlText w:val="%1."/>
      <w:legacy w:legacy="1" w:legacySpace="144" w:legacyIndent="0"/>
      <w:lvlJc w:val="left"/>
      <w:rPr>
        <w:rFonts w:cs="Times New Roman"/>
      </w:rPr>
    </w:lvl>
    <w:lvl w:ilvl="1">
      <w:start w:val="1"/>
      <w:numFmt w:val="decimal"/>
      <w:pStyle w:val="TT2"/>
      <w:lvlText w:val="%1.%2"/>
      <w:legacy w:legacy="1" w:legacySpace="144" w:legacyIndent="0"/>
      <w:lvlJc w:val="left"/>
      <w:rPr>
        <w:rFonts w:cs="Times New Roman"/>
      </w:rPr>
    </w:lvl>
    <w:lvl w:ilvl="2">
      <w:start w:val="1"/>
      <w:numFmt w:val="decimal"/>
      <w:pStyle w:val="TT3"/>
      <w:lvlText w:val="%1.%2.%3"/>
      <w:legacy w:legacy="1" w:legacySpace="144" w:legacyIndent="0"/>
      <w:lvlJc w:val="left"/>
      <w:rPr>
        <w:rFonts w:cs="Times New Roman"/>
      </w:rPr>
    </w:lvl>
    <w:lvl w:ilvl="3">
      <w:start w:val="1"/>
      <w:numFmt w:val="decimal"/>
      <w:pStyle w:val="Titre4"/>
      <w:lvlText w:val="%1.%2.%3.%4"/>
      <w:legacy w:legacy="1" w:legacySpace="144" w:legacyIndent="0"/>
      <w:lvlJc w:val="left"/>
      <w:rPr>
        <w:rFonts w:cs="Times New Roman"/>
      </w:rPr>
    </w:lvl>
    <w:lvl w:ilvl="4">
      <w:start w:val="1"/>
      <w:numFmt w:val="decimal"/>
      <w:pStyle w:val="Titre5"/>
      <w:lvlText w:val="%1.%2.%3.%4.%5"/>
      <w:legacy w:legacy="1" w:legacySpace="144" w:legacyIndent="0"/>
      <w:lvlJc w:val="left"/>
      <w:rPr>
        <w:rFonts w:cs="Times New Roman"/>
      </w:rPr>
    </w:lvl>
    <w:lvl w:ilvl="5">
      <w:start w:val="1"/>
      <w:numFmt w:val="decimal"/>
      <w:pStyle w:val="Titre6"/>
      <w:lvlText w:val="%1.%2.%3.%4.%5.%6"/>
      <w:legacy w:legacy="1" w:legacySpace="144" w:legacyIndent="0"/>
      <w:lvlJc w:val="left"/>
      <w:rPr>
        <w:rFonts w:cs="Times New Roman"/>
      </w:rPr>
    </w:lvl>
    <w:lvl w:ilvl="6">
      <w:start w:val="1"/>
      <w:numFmt w:val="decimal"/>
      <w:pStyle w:val="Titre7"/>
      <w:lvlText w:val="%1.%2.%3.%4.%5.%6.%7"/>
      <w:legacy w:legacy="1" w:legacySpace="144" w:legacyIndent="0"/>
      <w:lvlJc w:val="left"/>
      <w:rPr>
        <w:rFonts w:cs="Times New Roman"/>
      </w:rPr>
    </w:lvl>
    <w:lvl w:ilvl="7">
      <w:start w:val="1"/>
      <w:numFmt w:val="decimal"/>
      <w:pStyle w:val="Titre8"/>
      <w:lvlText w:val="%1.%2.%3.%4.%5.%6.%7.%8"/>
      <w:legacy w:legacy="1" w:legacySpace="144" w:legacyIndent="0"/>
      <w:lvlJc w:val="left"/>
      <w:rPr>
        <w:rFonts w:cs="Times New Roman"/>
      </w:rPr>
    </w:lvl>
    <w:lvl w:ilvl="8">
      <w:start w:val="1"/>
      <w:numFmt w:val="decimal"/>
      <w:pStyle w:val="Titre9"/>
      <w:lvlText w:val="%1.%2.%3.%4.%5.%6.%7.%8.%9"/>
      <w:legacy w:legacy="1" w:legacySpace="144" w:legacyIndent="0"/>
      <w:lvlJc w:val="left"/>
      <w:rPr>
        <w:rFonts w:cs="Times New Roman"/>
      </w:rPr>
    </w:lvl>
  </w:abstractNum>
  <w:abstractNum w:abstractNumId="1" w15:restartNumberingAfterBreak="0">
    <w:nsid w:val="0AFC1ADD"/>
    <w:multiLevelType w:val="hybridMultilevel"/>
    <w:tmpl w:val="6C5C645E"/>
    <w:lvl w:ilvl="0" w:tplc="6D3C215C">
      <w:start w:val="1"/>
      <w:numFmt w:val="bullet"/>
      <w:pStyle w:val="BulletedList2"/>
      <w:lvlText w:val="─"/>
      <w:lvlJc w:val="left"/>
      <w:pPr>
        <w:tabs>
          <w:tab w:val="num" w:pos="644"/>
        </w:tabs>
        <w:ind w:left="567" w:hanging="283"/>
      </w:pPr>
      <w:rPr>
        <w:rFonts w:ascii="Helv" w:hAnsi="Helv" w:hint="default"/>
        <w:b w:val="0"/>
        <w:i w:val="0"/>
        <w:color w:val="auto"/>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54002"/>
    <w:multiLevelType w:val="hybridMultilevel"/>
    <w:tmpl w:val="61380B1A"/>
    <w:lvl w:ilvl="0" w:tplc="58BED3D2">
      <w:start w:val="1"/>
      <w:numFmt w:val="upperRoman"/>
      <w:pStyle w:val="DairyTitre1"/>
      <w:lvlText w:val="%1."/>
      <w:lvlJc w:val="left"/>
      <w:pPr>
        <w:ind w:left="1080" w:hanging="720"/>
      </w:pPr>
    </w:lvl>
    <w:lvl w:ilvl="1" w:tplc="3076AECE">
      <w:start w:val="1"/>
      <w:numFmt w:val="lowerLetter"/>
      <w:pStyle w:val="DairyTitre2"/>
      <w:lvlText w:val="%2."/>
      <w:lvlJc w:val="left"/>
      <w:pPr>
        <w:ind w:left="1440" w:hanging="360"/>
      </w:pPr>
    </w:lvl>
    <w:lvl w:ilvl="2" w:tplc="5B52D73A">
      <w:start w:val="1"/>
      <w:numFmt w:val="lowerRoman"/>
      <w:pStyle w:val="DairyTitre3"/>
      <w:lvlText w:val="%3."/>
      <w:lvlJc w:val="right"/>
      <w:pPr>
        <w:ind w:left="6984" w:hanging="180"/>
      </w:pPr>
    </w:lvl>
    <w:lvl w:ilvl="3" w:tplc="9C8ACD5A">
      <w:start w:val="1"/>
      <w:numFmt w:val="decimal"/>
      <w:lvlText w:val="(%4)"/>
      <w:lvlJc w:val="left"/>
      <w:pPr>
        <w:ind w:left="2880" w:hanging="360"/>
      </w:pPr>
    </w:lvl>
    <w:lvl w:ilvl="4" w:tplc="3716C530">
      <w:numFmt w:val="bullet"/>
      <w:lvlText w:val="-"/>
      <w:lvlJc w:val="left"/>
      <w:pPr>
        <w:ind w:left="3600" w:hanging="360"/>
      </w:pPr>
      <w:rPr>
        <w:rFonts w:ascii="Calibri" w:eastAsiaTheme="minorEastAsia" w:hAnsi="Calibri" w:cstheme="minorBidi" w:hint="default"/>
      </w:r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781561A"/>
    <w:multiLevelType w:val="hybridMultilevel"/>
    <w:tmpl w:val="3B9E8866"/>
    <w:lvl w:ilvl="0" w:tplc="F6ACB81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C756947"/>
    <w:multiLevelType w:val="hybridMultilevel"/>
    <w:tmpl w:val="934661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401991"/>
    <w:multiLevelType w:val="multilevel"/>
    <w:tmpl w:val="037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B95A62"/>
    <w:multiLevelType w:val="hybridMultilevel"/>
    <w:tmpl w:val="738C58A4"/>
    <w:lvl w:ilvl="0" w:tplc="9828AA64">
      <w:numFmt w:val="bullet"/>
      <w:lvlText w:val="-"/>
      <w:lvlJc w:val="left"/>
      <w:pPr>
        <w:ind w:left="580" w:hanging="360"/>
      </w:pPr>
      <w:rPr>
        <w:rFonts w:ascii="Arial" w:eastAsia="Times New Roman" w:hAnsi="Arial" w:cs="Arial" w:hint="default"/>
      </w:rPr>
    </w:lvl>
    <w:lvl w:ilvl="1" w:tplc="040C0003" w:tentative="1">
      <w:start w:val="1"/>
      <w:numFmt w:val="bullet"/>
      <w:lvlText w:val="o"/>
      <w:lvlJc w:val="left"/>
      <w:pPr>
        <w:ind w:left="1300" w:hanging="360"/>
      </w:pPr>
      <w:rPr>
        <w:rFonts w:ascii="Courier New" w:hAnsi="Courier New" w:cs="Courier New" w:hint="default"/>
      </w:rPr>
    </w:lvl>
    <w:lvl w:ilvl="2" w:tplc="040C0005" w:tentative="1">
      <w:start w:val="1"/>
      <w:numFmt w:val="bullet"/>
      <w:lvlText w:val=""/>
      <w:lvlJc w:val="left"/>
      <w:pPr>
        <w:ind w:left="2020" w:hanging="360"/>
      </w:pPr>
      <w:rPr>
        <w:rFonts w:ascii="Wingdings" w:hAnsi="Wingdings" w:hint="default"/>
      </w:rPr>
    </w:lvl>
    <w:lvl w:ilvl="3" w:tplc="040C0001" w:tentative="1">
      <w:start w:val="1"/>
      <w:numFmt w:val="bullet"/>
      <w:lvlText w:val=""/>
      <w:lvlJc w:val="left"/>
      <w:pPr>
        <w:ind w:left="2740" w:hanging="360"/>
      </w:pPr>
      <w:rPr>
        <w:rFonts w:ascii="Symbol" w:hAnsi="Symbol" w:hint="default"/>
      </w:rPr>
    </w:lvl>
    <w:lvl w:ilvl="4" w:tplc="040C0003" w:tentative="1">
      <w:start w:val="1"/>
      <w:numFmt w:val="bullet"/>
      <w:lvlText w:val="o"/>
      <w:lvlJc w:val="left"/>
      <w:pPr>
        <w:ind w:left="3460" w:hanging="360"/>
      </w:pPr>
      <w:rPr>
        <w:rFonts w:ascii="Courier New" w:hAnsi="Courier New" w:cs="Courier New" w:hint="default"/>
      </w:rPr>
    </w:lvl>
    <w:lvl w:ilvl="5" w:tplc="040C0005" w:tentative="1">
      <w:start w:val="1"/>
      <w:numFmt w:val="bullet"/>
      <w:lvlText w:val=""/>
      <w:lvlJc w:val="left"/>
      <w:pPr>
        <w:ind w:left="4180" w:hanging="360"/>
      </w:pPr>
      <w:rPr>
        <w:rFonts w:ascii="Wingdings" w:hAnsi="Wingdings" w:hint="default"/>
      </w:rPr>
    </w:lvl>
    <w:lvl w:ilvl="6" w:tplc="040C0001" w:tentative="1">
      <w:start w:val="1"/>
      <w:numFmt w:val="bullet"/>
      <w:lvlText w:val=""/>
      <w:lvlJc w:val="left"/>
      <w:pPr>
        <w:ind w:left="4900" w:hanging="360"/>
      </w:pPr>
      <w:rPr>
        <w:rFonts w:ascii="Symbol" w:hAnsi="Symbol" w:hint="default"/>
      </w:rPr>
    </w:lvl>
    <w:lvl w:ilvl="7" w:tplc="040C0003" w:tentative="1">
      <w:start w:val="1"/>
      <w:numFmt w:val="bullet"/>
      <w:lvlText w:val="o"/>
      <w:lvlJc w:val="left"/>
      <w:pPr>
        <w:ind w:left="5620" w:hanging="360"/>
      </w:pPr>
      <w:rPr>
        <w:rFonts w:ascii="Courier New" w:hAnsi="Courier New" w:cs="Courier New" w:hint="default"/>
      </w:rPr>
    </w:lvl>
    <w:lvl w:ilvl="8" w:tplc="040C0005" w:tentative="1">
      <w:start w:val="1"/>
      <w:numFmt w:val="bullet"/>
      <w:lvlText w:val=""/>
      <w:lvlJc w:val="left"/>
      <w:pPr>
        <w:ind w:left="634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6"/>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df0tfw4ee02pedd98vet0irfxrrretp9aw&quot;&gt;NU327&lt;record-ids&gt;&lt;item&gt;2&lt;/item&gt;&lt;item&gt;3&lt;/item&gt;&lt;item&gt;4&lt;/item&gt;&lt;item&gt;5&lt;/item&gt;&lt;item&gt;6&lt;/item&gt;&lt;item&gt;7&lt;/item&gt;&lt;item&gt;9&lt;/item&gt;&lt;item&gt;10&lt;/item&gt;&lt;item&gt;14&lt;/item&gt;&lt;item&gt;16&lt;/item&gt;&lt;item&gt;21&lt;/item&gt;&lt;item&gt;23&lt;/item&gt;&lt;item&gt;24&lt;/item&gt;&lt;item&gt;25&lt;/item&gt;&lt;item&gt;27&lt;/item&gt;&lt;item&gt;32&lt;/item&gt;&lt;item&gt;33&lt;/item&gt;&lt;item&gt;38&lt;/item&gt;&lt;item&gt;39&lt;/item&gt;&lt;item&gt;46&lt;/item&gt;&lt;item&gt;48&lt;/item&gt;&lt;item&gt;49&lt;/item&gt;&lt;item&gt;50&lt;/item&gt;&lt;item&gt;51&lt;/item&gt;&lt;item&gt;52&lt;/item&gt;&lt;item&gt;54&lt;/item&gt;&lt;item&gt;55&lt;/item&gt;&lt;item&gt;57&lt;/item&gt;&lt;item&gt;61&lt;/item&gt;&lt;item&gt;62&lt;/item&gt;&lt;item&gt;63&lt;/item&gt;&lt;item&gt;64&lt;/item&gt;&lt;item&gt;65&lt;/item&gt;&lt;item&gt;66&lt;/item&gt;&lt;item&gt;67&lt;/item&gt;&lt;item&gt;68&lt;/item&gt;&lt;item&gt;69&lt;/item&gt;&lt;item&gt;71&lt;/item&gt;&lt;item&gt;72&lt;/item&gt;&lt;item&gt;73&lt;/item&gt;&lt;item&gt;74&lt;/item&gt;&lt;item&gt;75&lt;/item&gt;&lt;item&gt;77&lt;/item&gt;&lt;item&gt;78&lt;/item&gt;&lt;item&gt;79&lt;/item&gt;&lt;item&gt;80&lt;/item&gt;&lt;item&gt;81&lt;/item&gt;&lt;item&gt;82&lt;/item&gt;&lt;item&gt;83&lt;/item&gt;&lt;item&gt;85&lt;/item&gt;&lt;item&gt;87&lt;/item&gt;&lt;item&gt;88&lt;/item&gt;&lt;item&gt;89&lt;/item&gt;&lt;item&gt;91&lt;/item&gt;&lt;item&gt;92&lt;/item&gt;&lt;item&gt;93&lt;/item&gt;&lt;item&gt;94&lt;/item&gt;&lt;item&gt;95&lt;/item&gt;&lt;item&gt;98&lt;/item&gt;&lt;item&gt;99&lt;/item&gt;&lt;item&gt;100&lt;/item&gt;&lt;item&gt;101&lt;/item&gt;&lt;item&gt;102&lt;/item&gt;&lt;/record-ids&gt;&lt;/item&gt;&lt;/Libraries&gt;"/>
  </w:docVars>
  <w:rsids>
    <w:rsidRoot w:val="00371689"/>
    <w:rsid w:val="0000019A"/>
    <w:rsid w:val="00001809"/>
    <w:rsid w:val="00002039"/>
    <w:rsid w:val="000026C7"/>
    <w:rsid w:val="0000309A"/>
    <w:rsid w:val="00003222"/>
    <w:rsid w:val="00004178"/>
    <w:rsid w:val="0000668C"/>
    <w:rsid w:val="0000701C"/>
    <w:rsid w:val="00010C60"/>
    <w:rsid w:val="00010E1E"/>
    <w:rsid w:val="00012685"/>
    <w:rsid w:val="00012AB9"/>
    <w:rsid w:val="000135B4"/>
    <w:rsid w:val="00013B4E"/>
    <w:rsid w:val="00013C54"/>
    <w:rsid w:val="00014B42"/>
    <w:rsid w:val="00014D0F"/>
    <w:rsid w:val="00015094"/>
    <w:rsid w:val="00015208"/>
    <w:rsid w:val="000172D3"/>
    <w:rsid w:val="000203FD"/>
    <w:rsid w:val="00021E29"/>
    <w:rsid w:val="00021E4B"/>
    <w:rsid w:val="00022978"/>
    <w:rsid w:val="000239DB"/>
    <w:rsid w:val="00023EC8"/>
    <w:rsid w:val="000245BD"/>
    <w:rsid w:val="000248A5"/>
    <w:rsid w:val="00024D1B"/>
    <w:rsid w:val="00024E53"/>
    <w:rsid w:val="000250B2"/>
    <w:rsid w:val="000250BE"/>
    <w:rsid w:val="00025E7C"/>
    <w:rsid w:val="000265FE"/>
    <w:rsid w:val="000266CA"/>
    <w:rsid w:val="0002707D"/>
    <w:rsid w:val="000272B0"/>
    <w:rsid w:val="000279EE"/>
    <w:rsid w:val="000301E6"/>
    <w:rsid w:val="000301F6"/>
    <w:rsid w:val="00030405"/>
    <w:rsid w:val="000306A8"/>
    <w:rsid w:val="00030FD2"/>
    <w:rsid w:val="00031244"/>
    <w:rsid w:val="00031637"/>
    <w:rsid w:val="000316B3"/>
    <w:rsid w:val="00031791"/>
    <w:rsid w:val="00031EBC"/>
    <w:rsid w:val="00032647"/>
    <w:rsid w:val="00032CA8"/>
    <w:rsid w:val="00032FA0"/>
    <w:rsid w:val="00034A21"/>
    <w:rsid w:val="0003595F"/>
    <w:rsid w:val="00036A5D"/>
    <w:rsid w:val="000378B6"/>
    <w:rsid w:val="00037FF9"/>
    <w:rsid w:val="00040283"/>
    <w:rsid w:val="00040E32"/>
    <w:rsid w:val="0004150E"/>
    <w:rsid w:val="00042012"/>
    <w:rsid w:val="00042A33"/>
    <w:rsid w:val="00042CFC"/>
    <w:rsid w:val="00042F02"/>
    <w:rsid w:val="00045793"/>
    <w:rsid w:val="000458D7"/>
    <w:rsid w:val="00045AA4"/>
    <w:rsid w:val="0004671A"/>
    <w:rsid w:val="00046729"/>
    <w:rsid w:val="00050D36"/>
    <w:rsid w:val="000513F2"/>
    <w:rsid w:val="00051878"/>
    <w:rsid w:val="00051CD6"/>
    <w:rsid w:val="00053FCC"/>
    <w:rsid w:val="0005426F"/>
    <w:rsid w:val="000545E7"/>
    <w:rsid w:val="00055560"/>
    <w:rsid w:val="00056041"/>
    <w:rsid w:val="00057FE7"/>
    <w:rsid w:val="000603FB"/>
    <w:rsid w:val="0006075C"/>
    <w:rsid w:val="0006077C"/>
    <w:rsid w:val="000617A4"/>
    <w:rsid w:val="0006199C"/>
    <w:rsid w:val="00061FBD"/>
    <w:rsid w:val="0006266D"/>
    <w:rsid w:val="0006277D"/>
    <w:rsid w:val="00062C26"/>
    <w:rsid w:val="000634BC"/>
    <w:rsid w:val="00064892"/>
    <w:rsid w:val="0006550A"/>
    <w:rsid w:val="00065FB5"/>
    <w:rsid w:val="00067670"/>
    <w:rsid w:val="00070E83"/>
    <w:rsid w:val="00071EDA"/>
    <w:rsid w:val="00072B38"/>
    <w:rsid w:val="00072B54"/>
    <w:rsid w:val="00073D37"/>
    <w:rsid w:val="0007406C"/>
    <w:rsid w:val="00074A55"/>
    <w:rsid w:val="000750F8"/>
    <w:rsid w:val="00077246"/>
    <w:rsid w:val="00080D6A"/>
    <w:rsid w:val="00081215"/>
    <w:rsid w:val="0008147B"/>
    <w:rsid w:val="000832E4"/>
    <w:rsid w:val="0008558A"/>
    <w:rsid w:val="00086139"/>
    <w:rsid w:val="000863A7"/>
    <w:rsid w:val="00087598"/>
    <w:rsid w:val="00087B29"/>
    <w:rsid w:val="00091357"/>
    <w:rsid w:val="0009138A"/>
    <w:rsid w:val="00091C41"/>
    <w:rsid w:val="00091CFB"/>
    <w:rsid w:val="000920E1"/>
    <w:rsid w:val="00092441"/>
    <w:rsid w:val="000926D0"/>
    <w:rsid w:val="00092756"/>
    <w:rsid w:val="00092C1C"/>
    <w:rsid w:val="00093465"/>
    <w:rsid w:val="00094581"/>
    <w:rsid w:val="000948E2"/>
    <w:rsid w:val="00094D5F"/>
    <w:rsid w:val="000953EF"/>
    <w:rsid w:val="00095789"/>
    <w:rsid w:val="000963B9"/>
    <w:rsid w:val="00096449"/>
    <w:rsid w:val="0009649C"/>
    <w:rsid w:val="000A04F4"/>
    <w:rsid w:val="000A068F"/>
    <w:rsid w:val="000A0B4B"/>
    <w:rsid w:val="000A0D5B"/>
    <w:rsid w:val="000A1F98"/>
    <w:rsid w:val="000A31B5"/>
    <w:rsid w:val="000A34C8"/>
    <w:rsid w:val="000A4786"/>
    <w:rsid w:val="000A47B2"/>
    <w:rsid w:val="000A55FB"/>
    <w:rsid w:val="000A5884"/>
    <w:rsid w:val="000A65DB"/>
    <w:rsid w:val="000A6FCF"/>
    <w:rsid w:val="000B098C"/>
    <w:rsid w:val="000B0DC4"/>
    <w:rsid w:val="000B0E08"/>
    <w:rsid w:val="000B3042"/>
    <w:rsid w:val="000B3491"/>
    <w:rsid w:val="000B3BE5"/>
    <w:rsid w:val="000B4198"/>
    <w:rsid w:val="000B501F"/>
    <w:rsid w:val="000B52ED"/>
    <w:rsid w:val="000B5E17"/>
    <w:rsid w:val="000B6736"/>
    <w:rsid w:val="000B6A47"/>
    <w:rsid w:val="000B7A7C"/>
    <w:rsid w:val="000B7AA3"/>
    <w:rsid w:val="000C022B"/>
    <w:rsid w:val="000C0EE5"/>
    <w:rsid w:val="000C1152"/>
    <w:rsid w:val="000C141E"/>
    <w:rsid w:val="000C183B"/>
    <w:rsid w:val="000C1F51"/>
    <w:rsid w:val="000C2D5C"/>
    <w:rsid w:val="000C345C"/>
    <w:rsid w:val="000C59D0"/>
    <w:rsid w:val="000C6203"/>
    <w:rsid w:val="000C7A30"/>
    <w:rsid w:val="000D02FD"/>
    <w:rsid w:val="000D07C2"/>
    <w:rsid w:val="000D0E95"/>
    <w:rsid w:val="000D1595"/>
    <w:rsid w:val="000D238B"/>
    <w:rsid w:val="000D23C1"/>
    <w:rsid w:val="000D2C56"/>
    <w:rsid w:val="000D3141"/>
    <w:rsid w:val="000D32E3"/>
    <w:rsid w:val="000D37EB"/>
    <w:rsid w:val="000D4398"/>
    <w:rsid w:val="000D439E"/>
    <w:rsid w:val="000D4DDC"/>
    <w:rsid w:val="000D53A1"/>
    <w:rsid w:val="000D5D8B"/>
    <w:rsid w:val="000D5EBD"/>
    <w:rsid w:val="000E0A40"/>
    <w:rsid w:val="000E12A0"/>
    <w:rsid w:val="000E2899"/>
    <w:rsid w:val="000E2C3E"/>
    <w:rsid w:val="000E3A15"/>
    <w:rsid w:val="000E4B6A"/>
    <w:rsid w:val="000E5F4E"/>
    <w:rsid w:val="000E61CF"/>
    <w:rsid w:val="000E64EE"/>
    <w:rsid w:val="000E7A06"/>
    <w:rsid w:val="000F2011"/>
    <w:rsid w:val="000F2850"/>
    <w:rsid w:val="000F2F61"/>
    <w:rsid w:val="000F328E"/>
    <w:rsid w:val="000F34FA"/>
    <w:rsid w:val="000F3DDA"/>
    <w:rsid w:val="000F3F10"/>
    <w:rsid w:val="000F4576"/>
    <w:rsid w:val="000F4C33"/>
    <w:rsid w:val="000F7AEB"/>
    <w:rsid w:val="000F7C9B"/>
    <w:rsid w:val="00100429"/>
    <w:rsid w:val="00100B6E"/>
    <w:rsid w:val="00100B7F"/>
    <w:rsid w:val="00100DB5"/>
    <w:rsid w:val="00101E76"/>
    <w:rsid w:val="00101EFC"/>
    <w:rsid w:val="001023CB"/>
    <w:rsid w:val="00102609"/>
    <w:rsid w:val="00102AAF"/>
    <w:rsid w:val="001039DB"/>
    <w:rsid w:val="00104949"/>
    <w:rsid w:val="00106352"/>
    <w:rsid w:val="001066C5"/>
    <w:rsid w:val="00106941"/>
    <w:rsid w:val="001070B8"/>
    <w:rsid w:val="001071CF"/>
    <w:rsid w:val="001075AC"/>
    <w:rsid w:val="00107EFF"/>
    <w:rsid w:val="00107F0F"/>
    <w:rsid w:val="00110A6D"/>
    <w:rsid w:val="00110CD1"/>
    <w:rsid w:val="00111013"/>
    <w:rsid w:val="00111760"/>
    <w:rsid w:val="001123A2"/>
    <w:rsid w:val="00112B13"/>
    <w:rsid w:val="00112BF1"/>
    <w:rsid w:val="00112F60"/>
    <w:rsid w:val="00113ACF"/>
    <w:rsid w:val="001141A8"/>
    <w:rsid w:val="00115052"/>
    <w:rsid w:val="001162EF"/>
    <w:rsid w:val="00116FD7"/>
    <w:rsid w:val="00120521"/>
    <w:rsid w:val="00120CAC"/>
    <w:rsid w:val="00120FFC"/>
    <w:rsid w:val="00121758"/>
    <w:rsid w:val="00121B43"/>
    <w:rsid w:val="00122C27"/>
    <w:rsid w:val="00122E07"/>
    <w:rsid w:val="00124499"/>
    <w:rsid w:val="00125BB0"/>
    <w:rsid w:val="001262A9"/>
    <w:rsid w:val="001264EF"/>
    <w:rsid w:val="001273A1"/>
    <w:rsid w:val="001303F7"/>
    <w:rsid w:val="001309F5"/>
    <w:rsid w:val="00130ABB"/>
    <w:rsid w:val="001314E6"/>
    <w:rsid w:val="00132524"/>
    <w:rsid w:val="00132719"/>
    <w:rsid w:val="00133461"/>
    <w:rsid w:val="0013388F"/>
    <w:rsid w:val="00133AA3"/>
    <w:rsid w:val="00134D9F"/>
    <w:rsid w:val="001352AF"/>
    <w:rsid w:val="00136446"/>
    <w:rsid w:val="00136986"/>
    <w:rsid w:val="001373E0"/>
    <w:rsid w:val="00137BCD"/>
    <w:rsid w:val="001406CE"/>
    <w:rsid w:val="0014148C"/>
    <w:rsid w:val="00141877"/>
    <w:rsid w:val="00141F84"/>
    <w:rsid w:val="0014205F"/>
    <w:rsid w:val="001422BA"/>
    <w:rsid w:val="001428F9"/>
    <w:rsid w:val="001434EE"/>
    <w:rsid w:val="001437F3"/>
    <w:rsid w:val="00143F24"/>
    <w:rsid w:val="00144B13"/>
    <w:rsid w:val="001453B5"/>
    <w:rsid w:val="00145877"/>
    <w:rsid w:val="00145E72"/>
    <w:rsid w:val="00145E90"/>
    <w:rsid w:val="00146A6B"/>
    <w:rsid w:val="00146EAC"/>
    <w:rsid w:val="0015026C"/>
    <w:rsid w:val="001504DE"/>
    <w:rsid w:val="00151492"/>
    <w:rsid w:val="00151B47"/>
    <w:rsid w:val="00153E71"/>
    <w:rsid w:val="00154118"/>
    <w:rsid w:val="001542FA"/>
    <w:rsid w:val="001545DA"/>
    <w:rsid w:val="00154D12"/>
    <w:rsid w:val="00155E8C"/>
    <w:rsid w:val="001572B1"/>
    <w:rsid w:val="00160CE0"/>
    <w:rsid w:val="00160E6F"/>
    <w:rsid w:val="00160EEA"/>
    <w:rsid w:val="00161EC9"/>
    <w:rsid w:val="00164D54"/>
    <w:rsid w:val="00164EC2"/>
    <w:rsid w:val="001651B1"/>
    <w:rsid w:val="00165803"/>
    <w:rsid w:val="00165F61"/>
    <w:rsid w:val="00166214"/>
    <w:rsid w:val="00167581"/>
    <w:rsid w:val="00167F5A"/>
    <w:rsid w:val="00171965"/>
    <w:rsid w:val="00171A44"/>
    <w:rsid w:val="00172E91"/>
    <w:rsid w:val="0017311A"/>
    <w:rsid w:val="0017320C"/>
    <w:rsid w:val="00173C58"/>
    <w:rsid w:val="00174D27"/>
    <w:rsid w:val="00175E55"/>
    <w:rsid w:val="00175F59"/>
    <w:rsid w:val="001761CF"/>
    <w:rsid w:val="001769B5"/>
    <w:rsid w:val="00176DBD"/>
    <w:rsid w:val="0018107D"/>
    <w:rsid w:val="00181875"/>
    <w:rsid w:val="00182911"/>
    <w:rsid w:val="0018353A"/>
    <w:rsid w:val="00183AA3"/>
    <w:rsid w:val="00184E3B"/>
    <w:rsid w:val="00186C00"/>
    <w:rsid w:val="00187028"/>
    <w:rsid w:val="00190E8D"/>
    <w:rsid w:val="0019175D"/>
    <w:rsid w:val="00192196"/>
    <w:rsid w:val="0019224A"/>
    <w:rsid w:val="0019241B"/>
    <w:rsid w:val="00193ADE"/>
    <w:rsid w:val="00194BC8"/>
    <w:rsid w:val="00197431"/>
    <w:rsid w:val="0019746A"/>
    <w:rsid w:val="001975A6"/>
    <w:rsid w:val="001A12D7"/>
    <w:rsid w:val="001A13B4"/>
    <w:rsid w:val="001A147D"/>
    <w:rsid w:val="001A19CE"/>
    <w:rsid w:val="001A1CA0"/>
    <w:rsid w:val="001A21DA"/>
    <w:rsid w:val="001A261C"/>
    <w:rsid w:val="001A338E"/>
    <w:rsid w:val="001A48A2"/>
    <w:rsid w:val="001A4CE0"/>
    <w:rsid w:val="001A5D17"/>
    <w:rsid w:val="001A5D68"/>
    <w:rsid w:val="001A6420"/>
    <w:rsid w:val="001A6947"/>
    <w:rsid w:val="001A6B1A"/>
    <w:rsid w:val="001A6FC9"/>
    <w:rsid w:val="001A7062"/>
    <w:rsid w:val="001A71E6"/>
    <w:rsid w:val="001A7F1A"/>
    <w:rsid w:val="001A7FA4"/>
    <w:rsid w:val="001B164C"/>
    <w:rsid w:val="001B1AF0"/>
    <w:rsid w:val="001B22A7"/>
    <w:rsid w:val="001B28B7"/>
    <w:rsid w:val="001B2A6D"/>
    <w:rsid w:val="001B3558"/>
    <w:rsid w:val="001B3F55"/>
    <w:rsid w:val="001B53D8"/>
    <w:rsid w:val="001B616F"/>
    <w:rsid w:val="001B7DDF"/>
    <w:rsid w:val="001C16D5"/>
    <w:rsid w:val="001C18D8"/>
    <w:rsid w:val="001C1C97"/>
    <w:rsid w:val="001C1FC5"/>
    <w:rsid w:val="001C2537"/>
    <w:rsid w:val="001C27D5"/>
    <w:rsid w:val="001C3B88"/>
    <w:rsid w:val="001C4CB3"/>
    <w:rsid w:val="001C618B"/>
    <w:rsid w:val="001C72A3"/>
    <w:rsid w:val="001C74A5"/>
    <w:rsid w:val="001D058D"/>
    <w:rsid w:val="001D11B6"/>
    <w:rsid w:val="001D134A"/>
    <w:rsid w:val="001D2394"/>
    <w:rsid w:val="001D257F"/>
    <w:rsid w:val="001D35FC"/>
    <w:rsid w:val="001D3891"/>
    <w:rsid w:val="001D38D5"/>
    <w:rsid w:val="001D5559"/>
    <w:rsid w:val="001D5A74"/>
    <w:rsid w:val="001D6161"/>
    <w:rsid w:val="001D6B50"/>
    <w:rsid w:val="001D7390"/>
    <w:rsid w:val="001D785A"/>
    <w:rsid w:val="001E1F97"/>
    <w:rsid w:val="001E2BE0"/>
    <w:rsid w:val="001E30B5"/>
    <w:rsid w:val="001E4308"/>
    <w:rsid w:val="001E45FF"/>
    <w:rsid w:val="001E481E"/>
    <w:rsid w:val="001E5F6A"/>
    <w:rsid w:val="001E6DCD"/>
    <w:rsid w:val="001E7ED7"/>
    <w:rsid w:val="001F0047"/>
    <w:rsid w:val="001F1AA4"/>
    <w:rsid w:val="001F1F21"/>
    <w:rsid w:val="001F30B8"/>
    <w:rsid w:val="001F3F0A"/>
    <w:rsid w:val="001F5BBA"/>
    <w:rsid w:val="001F5F39"/>
    <w:rsid w:val="001F60D8"/>
    <w:rsid w:val="001F6E40"/>
    <w:rsid w:val="001F7128"/>
    <w:rsid w:val="001F7313"/>
    <w:rsid w:val="001F7AD1"/>
    <w:rsid w:val="001F7C90"/>
    <w:rsid w:val="002011D9"/>
    <w:rsid w:val="00201457"/>
    <w:rsid w:val="00202114"/>
    <w:rsid w:val="002055C7"/>
    <w:rsid w:val="00205C9F"/>
    <w:rsid w:val="00205EF7"/>
    <w:rsid w:val="0020650B"/>
    <w:rsid w:val="00206D29"/>
    <w:rsid w:val="002117FF"/>
    <w:rsid w:val="002118F4"/>
    <w:rsid w:val="00211D36"/>
    <w:rsid w:val="002124EA"/>
    <w:rsid w:val="00213326"/>
    <w:rsid w:val="00213599"/>
    <w:rsid w:val="00213FC6"/>
    <w:rsid w:val="00214949"/>
    <w:rsid w:val="00214D35"/>
    <w:rsid w:val="0021508E"/>
    <w:rsid w:val="00215667"/>
    <w:rsid w:val="00215BC8"/>
    <w:rsid w:val="0021709A"/>
    <w:rsid w:val="00217DAA"/>
    <w:rsid w:val="00220285"/>
    <w:rsid w:val="0022126E"/>
    <w:rsid w:val="002213D2"/>
    <w:rsid w:val="00221780"/>
    <w:rsid w:val="00221DA9"/>
    <w:rsid w:val="002222BB"/>
    <w:rsid w:val="00222CC4"/>
    <w:rsid w:val="00222D1B"/>
    <w:rsid w:val="002233C0"/>
    <w:rsid w:val="00223508"/>
    <w:rsid w:val="002238A9"/>
    <w:rsid w:val="00224126"/>
    <w:rsid w:val="00225950"/>
    <w:rsid w:val="0022783B"/>
    <w:rsid w:val="00230667"/>
    <w:rsid w:val="002314FB"/>
    <w:rsid w:val="002318E1"/>
    <w:rsid w:val="00231CB4"/>
    <w:rsid w:val="00231D11"/>
    <w:rsid w:val="002320DD"/>
    <w:rsid w:val="00232D46"/>
    <w:rsid w:val="00233442"/>
    <w:rsid w:val="00233560"/>
    <w:rsid w:val="00233860"/>
    <w:rsid w:val="0023386F"/>
    <w:rsid w:val="002339CE"/>
    <w:rsid w:val="002340B9"/>
    <w:rsid w:val="002354A6"/>
    <w:rsid w:val="00235DFA"/>
    <w:rsid w:val="00236119"/>
    <w:rsid w:val="0024017E"/>
    <w:rsid w:val="00241616"/>
    <w:rsid w:val="00241799"/>
    <w:rsid w:val="00241B1C"/>
    <w:rsid w:val="002423FE"/>
    <w:rsid w:val="00242E9D"/>
    <w:rsid w:val="002436B0"/>
    <w:rsid w:val="002437D2"/>
    <w:rsid w:val="002453BB"/>
    <w:rsid w:val="00246571"/>
    <w:rsid w:val="00246AA2"/>
    <w:rsid w:val="002474EE"/>
    <w:rsid w:val="00247643"/>
    <w:rsid w:val="00247807"/>
    <w:rsid w:val="00250D54"/>
    <w:rsid w:val="00251765"/>
    <w:rsid w:val="00251DC3"/>
    <w:rsid w:val="0025261A"/>
    <w:rsid w:val="002527D8"/>
    <w:rsid w:val="00252E7E"/>
    <w:rsid w:val="00254235"/>
    <w:rsid w:val="00254781"/>
    <w:rsid w:val="002552EA"/>
    <w:rsid w:val="00256FB1"/>
    <w:rsid w:val="00257AD8"/>
    <w:rsid w:val="00261353"/>
    <w:rsid w:val="00261DF2"/>
    <w:rsid w:val="00262249"/>
    <w:rsid w:val="00262B34"/>
    <w:rsid w:val="00263B7C"/>
    <w:rsid w:val="00263D5D"/>
    <w:rsid w:val="00264832"/>
    <w:rsid w:val="00264876"/>
    <w:rsid w:val="00264E7C"/>
    <w:rsid w:val="002652BB"/>
    <w:rsid w:val="0026664F"/>
    <w:rsid w:val="0026703D"/>
    <w:rsid w:val="00270087"/>
    <w:rsid w:val="002702AB"/>
    <w:rsid w:val="00270514"/>
    <w:rsid w:val="00270796"/>
    <w:rsid w:val="00272D94"/>
    <w:rsid w:val="002740BC"/>
    <w:rsid w:val="002761EA"/>
    <w:rsid w:val="00277237"/>
    <w:rsid w:val="002811A8"/>
    <w:rsid w:val="00281790"/>
    <w:rsid w:val="00283565"/>
    <w:rsid w:val="002837C6"/>
    <w:rsid w:val="00283A5D"/>
    <w:rsid w:val="00283BB8"/>
    <w:rsid w:val="00283E46"/>
    <w:rsid w:val="00283F7E"/>
    <w:rsid w:val="002845CC"/>
    <w:rsid w:val="00284CBA"/>
    <w:rsid w:val="00285045"/>
    <w:rsid w:val="002852AE"/>
    <w:rsid w:val="00286006"/>
    <w:rsid w:val="0028661E"/>
    <w:rsid w:val="00286F34"/>
    <w:rsid w:val="0028762E"/>
    <w:rsid w:val="002876AA"/>
    <w:rsid w:val="002906C2"/>
    <w:rsid w:val="0029082E"/>
    <w:rsid w:val="00291F3A"/>
    <w:rsid w:val="002921D4"/>
    <w:rsid w:val="0029353B"/>
    <w:rsid w:val="0029380A"/>
    <w:rsid w:val="00293B45"/>
    <w:rsid w:val="0029407D"/>
    <w:rsid w:val="00294AA0"/>
    <w:rsid w:val="002950C6"/>
    <w:rsid w:val="00295B3F"/>
    <w:rsid w:val="0029675D"/>
    <w:rsid w:val="00296A95"/>
    <w:rsid w:val="0029767F"/>
    <w:rsid w:val="00297BBA"/>
    <w:rsid w:val="00297F65"/>
    <w:rsid w:val="002A04F7"/>
    <w:rsid w:val="002A0DF8"/>
    <w:rsid w:val="002A185D"/>
    <w:rsid w:val="002A248E"/>
    <w:rsid w:val="002A2B58"/>
    <w:rsid w:val="002A2C8B"/>
    <w:rsid w:val="002A2DE2"/>
    <w:rsid w:val="002A3044"/>
    <w:rsid w:val="002A4432"/>
    <w:rsid w:val="002A4C78"/>
    <w:rsid w:val="002A5127"/>
    <w:rsid w:val="002A5EE0"/>
    <w:rsid w:val="002A60EE"/>
    <w:rsid w:val="002A61E2"/>
    <w:rsid w:val="002A626C"/>
    <w:rsid w:val="002A6A68"/>
    <w:rsid w:val="002A6F2D"/>
    <w:rsid w:val="002A75BA"/>
    <w:rsid w:val="002A7A2B"/>
    <w:rsid w:val="002A7C8A"/>
    <w:rsid w:val="002B1016"/>
    <w:rsid w:val="002B2B70"/>
    <w:rsid w:val="002B45E6"/>
    <w:rsid w:val="002B46A9"/>
    <w:rsid w:val="002B4B0A"/>
    <w:rsid w:val="002B663E"/>
    <w:rsid w:val="002B6A48"/>
    <w:rsid w:val="002B6FEE"/>
    <w:rsid w:val="002B7F56"/>
    <w:rsid w:val="002C02EE"/>
    <w:rsid w:val="002C0844"/>
    <w:rsid w:val="002C2EA6"/>
    <w:rsid w:val="002C36AB"/>
    <w:rsid w:val="002C4FA0"/>
    <w:rsid w:val="002C4FF4"/>
    <w:rsid w:val="002C59D0"/>
    <w:rsid w:val="002C5C90"/>
    <w:rsid w:val="002C5EC0"/>
    <w:rsid w:val="002C6DE5"/>
    <w:rsid w:val="002C700F"/>
    <w:rsid w:val="002C7D97"/>
    <w:rsid w:val="002D22CC"/>
    <w:rsid w:val="002D2B60"/>
    <w:rsid w:val="002D2B71"/>
    <w:rsid w:val="002D2D4C"/>
    <w:rsid w:val="002D2FDD"/>
    <w:rsid w:val="002D5015"/>
    <w:rsid w:val="002D5260"/>
    <w:rsid w:val="002D596E"/>
    <w:rsid w:val="002D5BAE"/>
    <w:rsid w:val="002D697D"/>
    <w:rsid w:val="002D6F20"/>
    <w:rsid w:val="002D764A"/>
    <w:rsid w:val="002E0152"/>
    <w:rsid w:val="002E056A"/>
    <w:rsid w:val="002E056C"/>
    <w:rsid w:val="002E0EB3"/>
    <w:rsid w:val="002E11A1"/>
    <w:rsid w:val="002E1223"/>
    <w:rsid w:val="002E14BF"/>
    <w:rsid w:val="002E157F"/>
    <w:rsid w:val="002E1CFC"/>
    <w:rsid w:val="002E208B"/>
    <w:rsid w:val="002E2A4E"/>
    <w:rsid w:val="002E2E65"/>
    <w:rsid w:val="002E3E05"/>
    <w:rsid w:val="002E3F26"/>
    <w:rsid w:val="002E407E"/>
    <w:rsid w:val="002E4211"/>
    <w:rsid w:val="002E4368"/>
    <w:rsid w:val="002E4EEE"/>
    <w:rsid w:val="002E5069"/>
    <w:rsid w:val="002E54A4"/>
    <w:rsid w:val="002E6854"/>
    <w:rsid w:val="002E7214"/>
    <w:rsid w:val="002E746E"/>
    <w:rsid w:val="002E781B"/>
    <w:rsid w:val="002E7DDE"/>
    <w:rsid w:val="002F03E5"/>
    <w:rsid w:val="002F05BC"/>
    <w:rsid w:val="002F0BEA"/>
    <w:rsid w:val="002F0DB3"/>
    <w:rsid w:val="002F1F8C"/>
    <w:rsid w:val="002F200D"/>
    <w:rsid w:val="002F2E4B"/>
    <w:rsid w:val="002F3270"/>
    <w:rsid w:val="002F40CA"/>
    <w:rsid w:val="002F41CC"/>
    <w:rsid w:val="002F4BAF"/>
    <w:rsid w:val="002F51E3"/>
    <w:rsid w:val="002F6110"/>
    <w:rsid w:val="002F61E5"/>
    <w:rsid w:val="002F6643"/>
    <w:rsid w:val="002F7E76"/>
    <w:rsid w:val="00301899"/>
    <w:rsid w:val="00302B98"/>
    <w:rsid w:val="00303495"/>
    <w:rsid w:val="00303631"/>
    <w:rsid w:val="003044D3"/>
    <w:rsid w:val="00304606"/>
    <w:rsid w:val="00304840"/>
    <w:rsid w:val="00304F28"/>
    <w:rsid w:val="0030518D"/>
    <w:rsid w:val="0031027D"/>
    <w:rsid w:val="003102DE"/>
    <w:rsid w:val="00310742"/>
    <w:rsid w:val="003115E2"/>
    <w:rsid w:val="00312052"/>
    <w:rsid w:val="003126C0"/>
    <w:rsid w:val="00312E3F"/>
    <w:rsid w:val="00313FCE"/>
    <w:rsid w:val="0031400F"/>
    <w:rsid w:val="003141FF"/>
    <w:rsid w:val="00314310"/>
    <w:rsid w:val="00314800"/>
    <w:rsid w:val="00315B3A"/>
    <w:rsid w:val="003164B9"/>
    <w:rsid w:val="0031756F"/>
    <w:rsid w:val="003175F4"/>
    <w:rsid w:val="00317A0A"/>
    <w:rsid w:val="003200E2"/>
    <w:rsid w:val="0032046B"/>
    <w:rsid w:val="00320A66"/>
    <w:rsid w:val="003219FD"/>
    <w:rsid w:val="003227B8"/>
    <w:rsid w:val="003227C6"/>
    <w:rsid w:val="003228C0"/>
    <w:rsid w:val="00324DE4"/>
    <w:rsid w:val="00325BB5"/>
    <w:rsid w:val="00325CC2"/>
    <w:rsid w:val="00326483"/>
    <w:rsid w:val="00326607"/>
    <w:rsid w:val="00326662"/>
    <w:rsid w:val="0032687E"/>
    <w:rsid w:val="00326C5C"/>
    <w:rsid w:val="003326C0"/>
    <w:rsid w:val="00332B06"/>
    <w:rsid w:val="00332D67"/>
    <w:rsid w:val="003331C5"/>
    <w:rsid w:val="0033358E"/>
    <w:rsid w:val="00335044"/>
    <w:rsid w:val="003350D6"/>
    <w:rsid w:val="00335244"/>
    <w:rsid w:val="003356BC"/>
    <w:rsid w:val="0033598F"/>
    <w:rsid w:val="00335D35"/>
    <w:rsid w:val="00335F31"/>
    <w:rsid w:val="00336571"/>
    <w:rsid w:val="00337392"/>
    <w:rsid w:val="00337750"/>
    <w:rsid w:val="00337844"/>
    <w:rsid w:val="003378C4"/>
    <w:rsid w:val="00337A76"/>
    <w:rsid w:val="00340B5B"/>
    <w:rsid w:val="00340BEF"/>
    <w:rsid w:val="003413B8"/>
    <w:rsid w:val="00341634"/>
    <w:rsid w:val="0034190F"/>
    <w:rsid w:val="00342921"/>
    <w:rsid w:val="003429FC"/>
    <w:rsid w:val="00342F3F"/>
    <w:rsid w:val="00343672"/>
    <w:rsid w:val="003443B6"/>
    <w:rsid w:val="00344E4D"/>
    <w:rsid w:val="00344E7C"/>
    <w:rsid w:val="0034523E"/>
    <w:rsid w:val="0034525C"/>
    <w:rsid w:val="0034543B"/>
    <w:rsid w:val="00346967"/>
    <w:rsid w:val="003474B3"/>
    <w:rsid w:val="00350C8E"/>
    <w:rsid w:val="003512C1"/>
    <w:rsid w:val="00351BE6"/>
    <w:rsid w:val="00351DEB"/>
    <w:rsid w:val="00352413"/>
    <w:rsid w:val="003532FC"/>
    <w:rsid w:val="00353505"/>
    <w:rsid w:val="00353AE4"/>
    <w:rsid w:val="00354968"/>
    <w:rsid w:val="003564AA"/>
    <w:rsid w:val="003573EE"/>
    <w:rsid w:val="00360280"/>
    <w:rsid w:val="00360599"/>
    <w:rsid w:val="003620D3"/>
    <w:rsid w:val="00363071"/>
    <w:rsid w:val="003630D0"/>
    <w:rsid w:val="003633A6"/>
    <w:rsid w:val="003637CA"/>
    <w:rsid w:val="00363E77"/>
    <w:rsid w:val="00364344"/>
    <w:rsid w:val="00364A23"/>
    <w:rsid w:val="00365700"/>
    <w:rsid w:val="003704CC"/>
    <w:rsid w:val="00370C2C"/>
    <w:rsid w:val="00371173"/>
    <w:rsid w:val="00371689"/>
    <w:rsid w:val="00371B3A"/>
    <w:rsid w:val="003725CE"/>
    <w:rsid w:val="00373784"/>
    <w:rsid w:val="003738F0"/>
    <w:rsid w:val="00375555"/>
    <w:rsid w:val="0037555B"/>
    <w:rsid w:val="003755B2"/>
    <w:rsid w:val="00377508"/>
    <w:rsid w:val="00377B5A"/>
    <w:rsid w:val="00377D44"/>
    <w:rsid w:val="00380853"/>
    <w:rsid w:val="00380FCF"/>
    <w:rsid w:val="00381D44"/>
    <w:rsid w:val="00382612"/>
    <w:rsid w:val="00382F09"/>
    <w:rsid w:val="00382FFC"/>
    <w:rsid w:val="00383375"/>
    <w:rsid w:val="00383CB5"/>
    <w:rsid w:val="00384CF2"/>
    <w:rsid w:val="00384D65"/>
    <w:rsid w:val="00385322"/>
    <w:rsid w:val="00385DD9"/>
    <w:rsid w:val="00387877"/>
    <w:rsid w:val="00392095"/>
    <w:rsid w:val="00393655"/>
    <w:rsid w:val="00394229"/>
    <w:rsid w:val="0039436C"/>
    <w:rsid w:val="00394C12"/>
    <w:rsid w:val="00394C7C"/>
    <w:rsid w:val="00395B90"/>
    <w:rsid w:val="00395CDF"/>
    <w:rsid w:val="003969F8"/>
    <w:rsid w:val="00396D6C"/>
    <w:rsid w:val="00397707"/>
    <w:rsid w:val="003A0183"/>
    <w:rsid w:val="003A028C"/>
    <w:rsid w:val="003A04F2"/>
    <w:rsid w:val="003A0FE6"/>
    <w:rsid w:val="003A3953"/>
    <w:rsid w:val="003A3C7D"/>
    <w:rsid w:val="003A447C"/>
    <w:rsid w:val="003A5324"/>
    <w:rsid w:val="003A5924"/>
    <w:rsid w:val="003A597A"/>
    <w:rsid w:val="003A5CAA"/>
    <w:rsid w:val="003A6326"/>
    <w:rsid w:val="003A7177"/>
    <w:rsid w:val="003B020F"/>
    <w:rsid w:val="003B0823"/>
    <w:rsid w:val="003B1031"/>
    <w:rsid w:val="003B1756"/>
    <w:rsid w:val="003B203A"/>
    <w:rsid w:val="003B2217"/>
    <w:rsid w:val="003B249D"/>
    <w:rsid w:val="003B45F3"/>
    <w:rsid w:val="003B4BAB"/>
    <w:rsid w:val="003B52C2"/>
    <w:rsid w:val="003B56F6"/>
    <w:rsid w:val="003B5AB0"/>
    <w:rsid w:val="003B5CA5"/>
    <w:rsid w:val="003B5D5A"/>
    <w:rsid w:val="003B6627"/>
    <w:rsid w:val="003B6914"/>
    <w:rsid w:val="003B72B9"/>
    <w:rsid w:val="003C083B"/>
    <w:rsid w:val="003C09E4"/>
    <w:rsid w:val="003C0C3E"/>
    <w:rsid w:val="003C1E3D"/>
    <w:rsid w:val="003C240C"/>
    <w:rsid w:val="003C3932"/>
    <w:rsid w:val="003C3B9F"/>
    <w:rsid w:val="003C6038"/>
    <w:rsid w:val="003C637E"/>
    <w:rsid w:val="003C6BC6"/>
    <w:rsid w:val="003C6FEA"/>
    <w:rsid w:val="003C7577"/>
    <w:rsid w:val="003D0440"/>
    <w:rsid w:val="003D06C6"/>
    <w:rsid w:val="003D188E"/>
    <w:rsid w:val="003D2A5C"/>
    <w:rsid w:val="003D300C"/>
    <w:rsid w:val="003D4C08"/>
    <w:rsid w:val="003D589F"/>
    <w:rsid w:val="003D58A2"/>
    <w:rsid w:val="003D63C8"/>
    <w:rsid w:val="003D6A39"/>
    <w:rsid w:val="003D6BCC"/>
    <w:rsid w:val="003D6E3E"/>
    <w:rsid w:val="003D756E"/>
    <w:rsid w:val="003E0010"/>
    <w:rsid w:val="003E1708"/>
    <w:rsid w:val="003E1FF3"/>
    <w:rsid w:val="003E210E"/>
    <w:rsid w:val="003E2426"/>
    <w:rsid w:val="003E2BA5"/>
    <w:rsid w:val="003E2CD6"/>
    <w:rsid w:val="003E34CA"/>
    <w:rsid w:val="003E386D"/>
    <w:rsid w:val="003E3F6A"/>
    <w:rsid w:val="003E47B1"/>
    <w:rsid w:val="003E5864"/>
    <w:rsid w:val="003E5B60"/>
    <w:rsid w:val="003E6374"/>
    <w:rsid w:val="003E66DD"/>
    <w:rsid w:val="003E693B"/>
    <w:rsid w:val="003E6CA6"/>
    <w:rsid w:val="003E7B3A"/>
    <w:rsid w:val="003F1E34"/>
    <w:rsid w:val="003F2898"/>
    <w:rsid w:val="003F2DBD"/>
    <w:rsid w:val="003F2DC0"/>
    <w:rsid w:val="003F346E"/>
    <w:rsid w:val="003F353A"/>
    <w:rsid w:val="003F41A9"/>
    <w:rsid w:val="003F47AB"/>
    <w:rsid w:val="003F5414"/>
    <w:rsid w:val="003F5AC4"/>
    <w:rsid w:val="003F6EF7"/>
    <w:rsid w:val="003F75C0"/>
    <w:rsid w:val="003F7B9D"/>
    <w:rsid w:val="003F7D3F"/>
    <w:rsid w:val="004001F1"/>
    <w:rsid w:val="00400EF3"/>
    <w:rsid w:val="004015D4"/>
    <w:rsid w:val="00401BE8"/>
    <w:rsid w:val="00401FDE"/>
    <w:rsid w:val="00402B2D"/>
    <w:rsid w:val="00402E1F"/>
    <w:rsid w:val="004040C9"/>
    <w:rsid w:val="004042DF"/>
    <w:rsid w:val="00404FD1"/>
    <w:rsid w:val="004101EC"/>
    <w:rsid w:val="00410265"/>
    <w:rsid w:val="00411C38"/>
    <w:rsid w:val="004128F9"/>
    <w:rsid w:val="00412D02"/>
    <w:rsid w:val="00414B62"/>
    <w:rsid w:val="0041513A"/>
    <w:rsid w:val="00416033"/>
    <w:rsid w:val="0041613B"/>
    <w:rsid w:val="004169D3"/>
    <w:rsid w:val="00417AE9"/>
    <w:rsid w:val="004206D1"/>
    <w:rsid w:val="0042151C"/>
    <w:rsid w:val="0042240A"/>
    <w:rsid w:val="004228C6"/>
    <w:rsid w:val="00422F18"/>
    <w:rsid w:val="00424061"/>
    <w:rsid w:val="004243AF"/>
    <w:rsid w:val="00424934"/>
    <w:rsid w:val="00425FBB"/>
    <w:rsid w:val="004263BA"/>
    <w:rsid w:val="00426471"/>
    <w:rsid w:val="00426485"/>
    <w:rsid w:val="004264A8"/>
    <w:rsid w:val="004268FB"/>
    <w:rsid w:val="00426C7E"/>
    <w:rsid w:val="00427962"/>
    <w:rsid w:val="00427F79"/>
    <w:rsid w:val="0043171C"/>
    <w:rsid w:val="00431F5D"/>
    <w:rsid w:val="00434333"/>
    <w:rsid w:val="0043475C"/>
    <w:rsid w:val="0043503F"/>
    <w:rsid w:val="004359A4"/>
    <w:rsid w:val="0044041F"/>
    <w:rsid w:val="004406CC"/>
    <w:rsid w:val="00440EEB"/>
    <w:rsid w:val="00441309"/>
    <w:rsid w:val="004417DC"/>
    <w:rsid w:val="00441F16"/>
    <w:rsid w:val="0044236D"/>
    <w:rsid w:val="00442645"/>
    <w:rsid w:val="00443638"/>
    <w:rsid w:val="004437E7"/>
    <w:rsid w:val="00443CB9"/>
    <w:rsid w:val="00443F6A"/>
    <w:rsid w:val="0044449C"/>
    <w:rsid w:val="004445F4"/>
    <w:rsid w:val="00444714"/>
    <w:rsid w:val="00444783"/>
    <w:rsid w:val="00445103"/>
    <w:rsid w:val="004453B9"/>
    <w:rsid w:val="0044544C"/>
    <w:rsid w:val="004461CA"/>
    <w:rsid w:val="00446B33"/>
    <w:rsid w:val="0044755C"/>
    <w:rsid w:val="004475A9"/>
    <w:rsid w:val="00447FE2"/>
    <w:rsid w:val="0045061B"/>
    <w:rsid w:val="00450633"/>
    <w:rsid w:val="004518E4"/>
    <w:rsid w:val="004519BC"/>
    <w:rsid w:val="00451E92"/>
    <w:rsid w:val="00453614"/>
    <w:rsid w:val="0045366C"/>
    <w:rsid w:val="004541D4"/>
    <w:rsid w:val="00454641"/>
    <w:rsid w:val="004550A9"/>
    <w:rsid w:val="00455245"/>
    <w:rsid w:val="004557AF"/>
    <w:rsid w:val="00455E4E"/>
    <w:rsid w:val="00456163"/>
    <w:rsid w:val="00457B2C"/>
    <w:rsid w:val="00460296"/>
    <w:rsid w:val="0046144F"/>
    <w:rsid w:val="004619EA"/>
    <w:rsid w:val="00462B86"/>
    <w:rsid w:val="00462D48"/>
    <w:rsid w:val="0046454B"/>
    <w:rsid w:val="00464612"/>
    <w:rsid w:val="00465030"/>
    <w:rsid w:val="004656A0"/>
    <w:rsid w:val="00466413"/>
    <w:rsid w:val="00466870"/>
    <w:rsid w:val="00466F7D"/>
    <w:rsid w:val="00467BD5"/>
    <w:rsid w:val="00467E05"/>
    <w:rsid w:val="00467FDD"/>
    <w:rsid w:val="00470003"/>
    <w:rsid w:val="00470228"/>
    <w:rsid w:val="0047052C"/>
    <w:rsid w:val="00470B2F"/>
    <w:rsid w:val="00471169"/>
    <w:rsid w:val="00471496"/>
    <w:rsid w:val="004717FD"/>
    <w:rsid w:val="00471B1D"/>
    <w:rsid w:val="00471D90"/>
    <w:rsid w:val="004727CB"/>
    <w:rsid w:val="00472F14"/>
    <w:rsid w:val="00473786"/>
    <w:rsid w:val="0047385E"/>
    <w:rsid w:val="00474734"/>
    <w:rsid w:val="00475C1A"/>
    <w:rsid w:val="004761B1"/>
    <w:rsid w:val="004767DD"/>
    <w:rsid w:val="00477D4A"/>
    <w:rsid w:val="00480155"/>
    <w:rsid w:val="00480B3C"/>
    <w:rsid w:val="00481C87"/>
    <w:rsid w:val="00482177"/>
    <w:rsid w:val="00482A1D"/>
    <w:rsid w:val="00482BD4"/>
    <w:rsid w:val="00483364"/>
    <w:rsid w:val="00483530"/>
    <w:rsid w:val="0048360A"/>
    <w:rsid w:val="00483CD4"/>
    <w:rsid w:val="00485406"/>
    <w:rsid w:val="004859F8"/>
    <w:rsid w:val="004863EB"/>
    <w:rsid w:val="00486647"/>
    <w:rsid w:val="00486692"/>
    <w:rsid w:val="004868B3"/>
    <w:rsid w:val="00486BD7"/>
    <w:rsid w:val="00486DE8"/>
    <w:rsid w:val="00487E73"/>
    <w:rsid w:val="00487FF7"/>
    <w:rsid w:val="0049005A"/>
    <w:rsid w:val="00490E0F"/>
    <w:rsid w:val="004913CE"/>
    <w:rsid w:val="004916B5"/>
    <w:rsid w:val="00491C72"/>
    <w:rsid w:val="00492019"/>
    <w:rsid w:val="0049238F"/>
    <w:rsid w:val="00492687"/>
    <w:rsid w:val="00493380"/>
    <w:rsid w:val="00494047"/>
    <w:rsid w:val="00494E1F"/>
    <w:rsid w:val="0049667F"/>
    <w:rsid w:val="004967F1"/>
    <w:rsid w:val="00496E41"/>
    <w:rsid w:val="00497F09"/>
    <w:rsid w:val="004A3022"/>
    <w:rsid w:val="004A4209"/>
    <w:rsid w:val="004A420D"/>
    <w:rsid w:val="004A4240"/>
    <w:rsid w:val="004A479F"/>
    <w:rsid w:val="004A488C"/>
    <w:rsid w:val="004A4AD7"/>
    <w:rsid w:val="004A5AFB"/>
    <w:rsid w:val="004A5CA0"/>
    <w:rsid w:val="004A5D83"/>
    <w:rsid w:val="004A6DB0"/>
    <w:rsid w:val="004A7BC5"/>
    <w:rsid w:val="004A7FB5"/>
    <w:rsid w:val="004B0441"/>
    <w:rsid w:val="004B093A"/>
    <w:rsid w:val="004B1110"/>
    <w:rsid w:val="004B168E"/>
    <w:rsid w:val="004B1A4C"/>
    <w:rsid w:val="004B2BA6"/>
    <w:rsid w:val="004B2D79"/>
    <w:rsid w:val="004B30EC"/>
    <w:rsid w:val="004B3307"/>
    <w:rsid w:val="004B3661"/>
    <w:rsid w:val="004B3C06"/>
    <w:rsid w:val="004B4CFB"/>
    <w:rsid w:val="004B5B95"/>
    <w:rsid w:val="004B5E99"/>
    <w:rsid w:val="004B66A0"/>
    <w:rsid w:val="004B741C"/>
    <w:rsid w:val="004B7542"/>
    <w:rsid w:val="004C05E8"/>
    <w:rsid w:val="004C1ED5"/>
    <w:rsid w:val="004C201C"/>
    <w:rsid w:val="004C2633"/>
    <w:rsid w:val="004C2D08"/>
    <w:rsid w:val="004C3F95"/>
    <w:rsid w:val="004C4C1E"/>
    <w:rsid w:val="004C66C2"/>
    <w:rsid w:val="004C6F67"/>
    <w:rsid w:val="004C7335"/>
    <w:rsid w:val="004C7998"/>
    <w:rsid w:val="004D0096"/>
    <w:rsid w:val="004D0D3E"/>
    <w:rsid w:val="004D0E52"/>
    <w:rsid w:val="004D1585"/>
    <w:rsid w:val="004D195D"/>
    <w:rsid w:val="004D1E89"/>
    <w:rsid w:val="004D2C6A"/>
    <w:rsid w:val="004D4728"/>
    <w:rsid w:val="004D62D7"/>
    <w:rsid w:val="004D727E"/>
    <w:rsid w:val="004D73DA"/>
    <w:rsid w:val="004D7D30"/>
    <w:rsid w:val="004E0383"/>
    <w:rsid w:val="004E2C27"/>
    <w:rsid w:val="004E327D"/>
    <w:rsid w:val="004E615D"/>
    <w:rsid w:val="004E681C"/>
    <w:rsid w:val="004E6C42"/>
    <w:rsid w:val="004E7988"/>
    <w:rsid w:val="004F074A"/>
    <w:rsid w:val="004F31DB"/>
    <w:rsid w:val="004F3B51"/>
    <w:rsid w:val="004F3D64"/>
    <w:rsid w:val="004F4391"/>
    <w:rsid w:val="004F507D"/>
    <w:rsid w:val="004F5BD0"/>
    <w:rsid w:val="004F67C6"/>
    <w:rsid w:val="004F6EDA"/>
    <w:rsid w:val="005000B9"/>
    <w:rsid w:val="0050043F"/>
    <w:rsid w:val="00500537"/>
    <w:rsid w:val="005012AF"/>
    <w:rsid w:val="00501717"/>
    <w:rsid w:val="00501786"/>
    <w:rsid w:val="00504D71"/>
    <w:rsid w:val="00506014"/>
    <w:rsid w:val="0050655B"/>
    <w:rsid w:val="005074F4"/>
    <w:rsid w:val="00507985"/>
    <w:rsid w:val="00507C9B"/>
    <w:rsid w:val="00510D2B"/>
    <w:rsid w:val="0051145E"/>
    <w:rsid w:val="005116AC"/>
    <w:rsid w:val="00511E9B"/>
    <w:rsid w:val="00512C52"/>
    <w:rsid w:val="0051354F"/>
    <w:rsid w:val="005143DB"/>
    <w:rsid w:val="00514AD9"/>
    <w:rsid w:val="005158E8"/>
    <w:rsid w:val="00515CE8"/>
    <w:rsid w:val="00516327"/>
    <w:rsid w:val="005168FD"/>
    <w:rsid w:val="00517347"/>
    <w:rsid w:val="005173E5"/>
    <w:rsid w:val="00521511"/>
    <w:rsid w:val="0052160F"/>
    <w:rsid w:val="0052164C"/>
    <w:rsid w:val="00522539"/>
    <w:rsid w:val="00522C50"/>
    <w:rsid w:val="00523182"/>
    <w:rsid w:val="0052322B"/>
    <w:rsid w:val="0052328E"/>
    <w:rsid w:val="00523610"/>
    <w:rsid w:val="00523A50"/>
    <w:rsid w:val="0052428E"/>
    <w:rsid w:val="00524314"/>
    <w:rsid w:val="00524BF4"/>
    <w:rsid w:val="0052511F"/>
    <w:rsid w:val="0052538F"/>
    <w:rsid w:val="00525D62"/>
    <w:rsid w:val="00525F81"/>
    <w:rsid w:val="00526D75"/>
    <w:rsid w:val="00530173"/>
    <w:rsid w:val="00530185"/>
    <w:rsid w:val="0053153B"/>
    <w:rsid w:val="005317D4"/>
    <w:rsid w:val="0053244C"/>
    <w:rsid w:val="00533BC7"/>
    <w:rsid w:val="00534E8D"/>
    <w:rsid w:val="00534F96"/>
    <w:rsid w:val="0053525C"/>
    <w:rsid w:val="00535511"/>
    <w:rsid w:val="00535ED2"/>
    <w:rsid w:val="00540DC2"/>
    <w:rsid w:val="00540F0F"/>
    <w:rsid w:val="005420B2"/>
    <w:rsid w:val="0054213E"/>
    <w:rsid w:val="005422B2"/>
    <w:rsid w:val="00542461"/>
    <w:rsid w:val="005424E3"/>
    <w:rsid w:val="00543392"/>
    <w:rsid w:val="0054412A"/>
    <w:rsid w:val="00544324"/>
    <w:rsid w:val="00545B1A"/>
    <w:rsid w:val="005470BC"/>
    <w:rsid w:val="00547134"/>
    <w:rsid w:val="00547FCF"/>
    <w:rsid w:val="00550A1A"/>
    <w:rsid w:val="0055223B"/>
    <w:rsid w:val="00552DDE"/>
    <w:rsid w:val="0055362C"/>
    <w:rsid w:val="00553739"/>
    <w:rsid w:val="00553E57"/>
    <w:rsid w:val="00553F59"/>
    <w:rsid w:val="0055489E"/>
    <w:rsid w:val="00554CD0"/>
    <w:rsid w:val="00554DEA"/>
    <w:rsid w:val="00555130"/>
    <w:rsid w:val="005554A4"/>
    <w:rsid w:val="00555AAD"/>
    <w:rsid w:val="00555C22"/>
    <w:rsid w:val="005567FD"/>
    <w:rsid w:val="00556A9F"/>
    <w:rsid w:val="00557003"/>
    <w:rsid w:val="00560133"/>
    <w:rsid w:val="00560E5A"/>
    <w:rsid w:val="0056129F"/>
    <w:rsid w:val="00561AD1"/>
    <w:rsid w:val="00561D47"/>
    <w:rsid w:val="00561DA1"/>
    <w:rsid w:val="00562170"/>
    <w:rsid w:val="005629B5"/>
    <w:rsid w:val="00563E7A"/>
    <w:rsid w:val="00564A7E"/>
    <w:rsid w:val="005653DA"/>
    <w:rsid w:val="00565645"/>
    <w:rsid w:val="00566503"/>
    <w:rsid w:val="00566BB4"/>
    <w:rsid w:val="00566BBF"/>
    <w:rsid w:val="005705BD"/>
    <w:rsid w:val="00571737"/>
    <w:rsid w:val="00571908"/>
    <w:rsid w:val="00571B8C"/>
    <w:rsid w:val="00571C1D"/>
    <w:rsid w:val="00571CB5"/>
    <w:rsid w:val="00571F3A"/>
    <w:rsid w:val="00574E1E"/>
    <w:rsid w:val="00574F10"/>
    <w:rsid w:val="00574FE6"/>
    <w:rsid w:val="00575846"/>
    <w:rsid w:val="00576B09"/>
    <w:rsid w:val="00576E24"/>
    <w:rsid w:val="0057721D"/>
    <w:rsid w:val="0057748B"/>
    <w:rsid w:val="00577940"/>
    <w:rsid w:val="00577D32"/>
    <w:rsid w:val="0058009E"/>
    <w:rsid w:val="005819A3"/>
    <w:rsid w:val="00581FF6"/>
    <w:rsid w:val="0058214F"/>
    <w:rsid w:val="00583FC8"/>
    <w:rsid w:val="005841A7"/>
    <w:rsid w:val="005846C6"/>
    <w:rsid w:val="00584882"/>
    <w:rsid w:val="0058497B"/>
    <w:rsid w:val="0058515C"/>
    <w:rsid w:val="005851BC"/>
    <w:rsid w:val="00585798"/>
    <w:rsid w:val="005862D0"/>
    <w:rsid w:val="005913DA"/>
    <w:rsid w:val="005923F9"/>
    <w:rsid w:val="00592743"/>
    <w:rsid w:val="005927EA"/>
    <w:rsid w:val="00593042"/>
    <w:rsid w:val="00593456"/>
    <w:rsid w:val="00593D75"/>
    <w:rsid w:val="0059439F"/>
    <w:rsid w:val="005944C1"/>
    <w:rsid w:val="00594656"/>
    <w:rsid w:val="00594CF4"/>
    <w:rsid w:val="005964DA"/>
    <w:rsid w:val="005967CC"/>
    <w:rsid w:val="00596B2F"/>
    <w:rsid w:val="00596BF3"/>
    <w:rsid w:val="00596F90"/>
    <w:rsid w:val="00597F0E"/>
    <w:rsid w:val="005A11B5"/>
    <w:rsid w:val="005A15C4"/>
    <w:rsid w:val="005A1985"/>
    <w:rsid w:val="005A1E32"/>
    <w:rsid w:val="005A2072"/>
    <w:rsid w:val="005A20E2"/>
    <w:rsid w:val="005A20F1"/>
    <w:rsid w:val="005A2118"/>
    <w:rsid w:val="005A35FD"/>
    <w:rsid w:val="005A643A"/>
    <w:rsid w:val="005B123A"/>
    <w:rsid w:val="005B1A30"/>
    <w:rsid w:val="005B202A"/>
    <w:rsid w:val="005B3437"/>
    <w:rsid w:val="005B3CD4"/>
    <w:rsid w:val="005B4355"/>
    <w:rsid w:val="005B461B"/>
    <w:rsid w:val="005B482F"/>
    <w:rsid w:val="005B4AF1"/>
    <w:rsid w:val="005B58C8"/>
    <w:rsid w:val="005B5D10"/>
    <w:rsid w:val="005B7081"/>
    <w:rsid w:val="005B7AD6"/>
    <w:rsid w:val="005C03F7"/>
    <w:rsid w:val="005C043C"/>
    <w:rsid w:val="005C1D5F"/>
    <w:rsid w:val="005C2863"/>
    <w:rsid w:val="005C4006"/>
    <w:rsid w:val="005C41CE"/>
    <w:rsid w:val="005C4DF7"/>
    <w:rsid w:val="005C4F54"/>
    <w:rsid w:val="005C5493"/>
    <w:rsid w:val="005C5C0E"/>
    <w:rsid w:val="005C61F5"/>
    <w:rsid w:val="005C64E5"/>
    <w:rsid w:val="005C65F7"/>
    <w:rsid w:val="005C7792"/>
    <w:rsid w:val="005C77CD"/>
    <w:rsid w:val="005C7DEA"/>
    <w:rsid w:val="005C7EF7"/>
    <w:rsid w:val="005D0120"/>
    <w:rsid w:val="005D08F3"/>
    <w:rsid w:val="005D1827"/>
    <w:rsid w:val="005D3A1E"/>
    <w:rsid w:val="005D46A8"/>
    <w:rsid w:val="005D6ADE"/>
    <w:rsid w:val="005D7742"/>
    <w:rsid w:val="005E05BA"/>
    <w:rsid w:val="005E0AC9"/>
    <w:rsid w:val="005E0BF7"/>
    <w:rsid w:val="005E0DCB"/>
    <w:rsid w:val="005E137B"/>
    <w:rsid w:val="005E157C"/>
    <w:rsid w:val="005E1E97"/>
    <w:rsid w:val="005E2682"/>
    <w:rsid w:val="005E4532"/>
    <w:rsid w:val="005E4CEC"/>
    <w:rsid w:val="005E51DA"/>
    <w:rsid w:val="005E5697"/>
    <w:rsid w:val="005E582A"/>
    <w:rsid w:val="005E589E"/>
    <w:rsid w:val="005E64CC"/>
    <w:rsid w:val="005E69BE"/>
    <w:rsid w:val="005E6A14"/>
    <w:rsid w:val="005E73D5"/>
    <w:rsid w:val="005E7AB6"/>
    <w:rsid w:val="005E7D06"/>
    <w:rsid w:val="005F00CF"/>
    <w:rsid w:val="005F062A"/>
    <w:rsid w:val="005F0CC8"/>
    <w:rsid w:val="005F116D"/>
    <w:rsid w:val="005F12EC"/>
    <w:rsid w:val="005F13ED"/>
    <w:rsid w:val="005F1413"/>
    <w:rsid w:val="005F1A20"/>
    <w:rsid w:val="005F1DF5"/>
    <w:rsid w:val="005F29C7"/>
    <w:rsid w:val="005F2C40"/>
    <w:rsid w:val="005F3CCB"/>
    <w:rsid w:val="005F4357"/>
    <w:rsid w:val="005F44FC"/>
    <w:rsid w:val="005F47CF"/>
    <w:rsid w:val="005F5447"/>
    <w:rsid w:val="005F608B"/>
    <w:rsid w:val="005F6CCA"/>
    <w:rsid w:val="005F7D4B"/>
    <w:rsid w:val="006008A2"/>
    <w:rsid w:val="006013C1"/>
    <w:rsid w:val="00601406"/>
    <w:rsid w:val="00602353"/>
    <w:rsid w:val="006023E1"/>
    <w:rsid w:val="00602852"/>
    <w:rsid w:val="00602C9B"/>
    <w:rsid w:val="00604A8A"/>
    <w:rsid w:val="00604F5A"/>
    <w:rsid w:val="00605199"/>
    <w:rsid w:val="006058EE"/>
    <w:rsid w:val="00606018"/>
    <w:rsid w:val="006068D4"/>
    <w:rsid w:val="006069CA"/>
    <w:rsid w:val="006079D2"/>
    <w:rsid w:val="006113BB"/>
    <w:rsid w:val="00612267"/>
    <w:rsid w:val="00613EEC"/>
    <w:rsid w:val="00616154"/>
    <w:rsid w:val="0061678E"/>
    <w:rsid w:val="00616ED6"/>
    <w:rsid w:val="0061741F"/>
    <w:rsid w:val="00620260"/>
    <w:rsid w:val="0062053D"/>
    <w:rsid w:val="00620BEC"/>
    <w:rsid w:val="00620CD8"/>
    <w:rsid w:val="00621335"/>
    <w:rsid w:val="00622841"/>
    <w:rsid w:val="00622B75"/>
    <w:rsid w:val="00622D01"/>
    <w:rsid w:val="00623F3E"/>
    <w:rsid w:val="00624FAC"/>
    <w:rsid w:val="00626592"/>
    <w:rsid w:val="006272AF"/>
    <w:rsid w:val="00627596"/>
    <w:rsid w:val="00627D96"/>
    <w:rsid w:val="00630E7A"/>
    <w:rsid w:val="00631874"/>
    <w:rsid w:val="00631DAF"/>
    <w:rsid w:val="0063213E"/>
    <w:rsid w:val="00632999"/>
    <w:rsid w:val="00632DAE"/>
    <w:rsid w:val="00632FBB"/>
    <w:rsid w:val="006338FC"/>
    <w:rsid w:val="006345A4"/>
    <w:rsid w:val="00634A2D"/>
    <w:rsid w:val="00634DC9"/>
    <w:rsid w:val="006354A7"/>
    <w:rsid w:val="00637AAE"/>
    <w:rsid w:val="00640861"/>
    <w:rsid w:val="00640B3B"/>
    <w:rsid w:val="006416A1"/>
    <w:rsid w:val="0064236A"/>
    <w:rsid w:val="00642DA1"/>
    <w:rsid w:val="0064336B"/>
    <w:rsid w:val="00643698"/>
    <w:rsid w:val="00643BB3"/>
    <w:rsid w:val="0064422B"/>
    <w:rsid w:val="00647001"/>
    <w:rsid w:val="006473D7"/>
    <w:rsid w:val="00647E5B"/>
    <w:rsid w:val="00650A74"/>
    <w:rsid w:val="00650AA8"/>
    <w:rsid w:val="006518F7"/>
    <w:rsid w:val="0065200F"/>
    <w:rsid w:val="00652645"/>
    <w:rsid w:val="0065310A"/>
    <w:rsid w:val="0065310C"/>
    <w:rsid w:val="00654420"/>
    <w:rsid w:val="00654778"/>
    <w:rsid w:val="006548AD"/>
    <w:rsid w:val="00654DD4"/>
    <w:rsid w:val="00654FD8"/>
    <w:rsid w:val="006552CD"/>
    <w:rsid w:val="006556DC"/>
    <w:rsid w:val="00657075"/>
    <w:rsid w:val="006573FE"/>
    <w:rsid w:val="006607DC"/>
    <w:rsid w:val="00662932"/>
    <w:rsid w:val="00662957"/>
    <w:rsid w:val="00664823"/>
    <w:rsid w:val="0066536A"/>
    <w:rsid w:val="00665841"/>
    <w:rsid w:val="00665B8D"/>
    <w:rsid w:val="00665CB9"/>
    <w:rsid w:val="0066659A"/>
    <w:rsid w:val="0066667E"/>
    <w:rsid w:val="00667131"/>
    <w:rsid w:val="00667295"/>
    <w:rsid w:val="006709EF"/>
    <w:rsid w:val="00670A31"/>
    <w:rsid w:val="00670D47"/>
    <w:rsid w:val="0067135F"/>
    <w:rsid w:val="00672BC4"/>
    <w:rsid w:val="00673353"/>
    <w:rsid w:val="0067371A"/>
    <w:rsid w:val="0067403E"/>
    <w:rsid w:val="00674B53"/>
    <w:rsid w:val="006751CC"/>
    <w:rsid w:val="006751DC"/>
    <w:rsid w:val="006758BD"/>
    <w:rsid w:val="00676104"/>
    <w:rsid w:val="0067637F"/>
    <w:rsid w:val="006765AD"/>
    <w:rsid w:val="006765C1"/>
    <w:rsid w:val="0067662F"/>
    <w:rsid w:val="00676643"/>
    <w:rsid w:val="0067682F"/>
    <w:rsid w:val="00676DFA"/>
    <w:rsid w:val="00677A2B"/>
    <w:rsid w:val="00677DD5"/>
    <w:rsid w:val="00680B2F"/>
    <w:rsid w:val="006812D6"/>
    <w:rsid w:val="00682A88"/>
    <w:rsid w:val="006832E6"/>
    <w:rsid w:val="00683322"/>
    <w:rsid w:val="00683DA8"/>
    <w:rsid w:val="00683F1D"/>
    <w:rsid w:val="006854DE"/>
    <w:rsid w:val="00687206"/>
    <w:rsid w:val="006873EB"/>
    <w:rsid w:val="00687ABE"/>
    <w:rsid w:val="00687D60"/>
    <w:rsid w:val="00692A5A"/>
    <w:rsid w:val="00693802"/>
    <w:rsid w:val="0069402D"/>
    <w:rsid w:val="00694266"/>
    <w:rsid w:val="006945D6"/>
    <w:rsid w:val="006946F1"/>
    <w:rsid w:val="006950FB"/>
    <w:rsid w:val="0069549E"/>
    <w:rsid w:val="00696C3B"/>
    <w:rsid w:val="006970D6"/>
    <w:rsid w:val="006A12ED"/>
    <w:rsid w:val="006A2A43"/>
    <w:rsid w:val="006A3E08"/>
    <w:rsid w:val="006A4FAD"/>
    <w:rsid w:val="006A59B6"/>
    <w:rsid w:val="006A7C5A"/>
    <w:rsid w:val="006B04EE"/>
    <w:rsid w:val="006B07E9"/>
    <w:rsid w:val="006B0D98"/>
    <w:rsid w:val="006B15A8"/>
    <w:rsid w:val="006B1C75"/>
    <w:rsid w:val="006B1CA7"/>
    <w:rsid w:val="006B1F38"/>
    <w:rsid w:val="006B2023"/>
    <w:rsid w:val="006B2DC6"/>
    <w:rsid w:val="006B345B"/>
    <w:rsid w:val="006B3F99"/>
    <w:rsid w:val="006B40A6"/>
    <w:rsid w:val="006B6132"/>
    <w:rsid w:val="006B6686"/>
    <w:rsid w:val="006B673F"/>
    <w:rsid w:val="006B6EB1"/>
    <w:rsid w:val="006B74B5"/>
    <w:rsid w:val="006B7B9D"/>
    <w:rsid w:val="006B7EBF"/>
    <w:rsid w:val="006C0B29"/>
    <w:rsid w:val="006C253B"/>
    <w:rsid w:val="006C31E0"/>
    <w:rsid w:val="006C327A"/>
    <w:rsid w:val="006C37D2"/>
    <w:rsid w:val="006C5DD3"/>
    <w:rsid w:val="006C62B1"/>
    <w:rsid w:val="006C6C2C"/>
    <w:rsid w:val="006D0B92"/>
    <w:rsid w:val="006D0D34"/>
    <w:rsid w:val="006D0EF7"/>
    <w:rsid w:val="006D2BBD"/>
    <w:rsid w:val="006D37B0"/>
    <w:rsid w:val="006D37E3"/>
    <w:rsid w:val="006D3875"/>
    <w:rsid w:val="006D3AD8"/>
    <w:rsid w:val="006D3BC1"/>
    <w:rsid w:val="006D3F57"/>
    <w:rsid w:val="006D4AFF"/>
    <w:rsid w:val="006D51BB"/>
    <w:rsid w:val="006D5230"/>
    <w:rsid w:val="006D5820"/>
    <w:rsid w:val="006D5B3F"/>
    <w:rsid w:val="006D5C9C"/>
    <w:rsid w:val="006D718C"/>
    <w:rsid w:val="006D7CB9"/>
    <w:rsid w:val="006E118F"/>
    <w:rsid w:val="006E2334"/>
    <w:rsid w:val="006E3050"/>
    <w:rsid w:val="006E337F"/>
    <w:rsid w:val="006E540F"/>
    <w:rsid w:val="006E67F9"/>
    <w:rsid w:val="006E7439"/>
    <w:rsid w:val="006F02A3"/>
    <w:rsid w:val="006F057E"/>
    <w:rsid w:val="006F09A6"/>
    <w:rsid w:val="006F0C96"/>
    <w:rsid w:val="006F10B4"/>
    <w:rsid w:val="006F124F"/>
    <w:rsid w:val="006F1E09"/>
    <w:rsid w:val="006F30A7"/>
    <w:rsid w:val="006F44DF"/>
    <w:rsid w:val="006F4D6C"/>
    <w:rsid w:val="006F719D"/>
    <w:rsid w:val="006F73EC"/>
    <w:rsid w:val="006F74A8"/>
    <w:rsid w:val="006F7FDF"/>
    <w:rsid w:val="00701ECD"/>
    <w:rsid w:val="00702E2D"/>
    <w:rsid w:val="00702E52"/>
    <w:rsid w:val="0070447C"/>
    <w:rsid w:val="00704EC8"/>
    <w:rsid w:val="00705A89"/>
    <w:rsid w:val="007065A2"/>
    <w:rsid w:val="00707099"/>
    <w:rsid w:val="00707153"/>
    <w:rsid w:val="007076BE"/>
    <w:rsid w:val="00707F4C"/>
    <w:rsid w:val="00707F8D"/>
    <w:rsid w:val="0071140C"/>
    <w:rsid w:val="007118C4"/>
    <w:rsid w:val="00711D6B"/>
    <w:rsid w:val="007125DD"/>
    <w:rsid w:val="00713CA0"/>
    <w:rsid w:val="0071404C"/>
    <w:rsid w:val="00715777"/>
    <w:rsid w:val="00715A1F"/>
    <w:rsid w:val="00715C0A"/>
    <w:rsid w:val="007166E0"/>
    <w:rsid w:val="00716FA2"/>
    <w:rsid w:val="00717C75"/>
    <w:rsid w:val="007208CC"/>
    <w:rsid w:val="00720A4C"/>
    <w:rsid w:val="00720EA0"/>
    <w:rsid w:val="00721405"/>
    <w:rsid w:val="007224C2"/>
    <w:rsid w:val="00723F4F"/>
    <w:rsid w:val="0072408E"/>
    <w:rsid w:val="00724627"/>
    <w:rsid w:val="00724F8D"/>
    <w:rsid w:val="00725141"/>
    <w:rsid w:val="00726420"/>
    <w:rsid w:val="00726860"/>
    <w:rsid w:val="007268C7"/>
    <w:rsid w:val="0072799A"/>
    <w:rsid w:val="00730BC8"/>
    <w:rsid w:val="00730CD1"/>
    <w:rsid w:val="007320F4"/>
    <w:rsid w:val="00732B3C"/>
    <w:rsid w:val="00732F04"/>
    <w:rsid w:val="0073401D"/>
    <w:rsid w:val="00734381"/>
    <w:rsid w:val="007343B2"/>
    <w:rsid w:val="0073645B"/>
    <w:rsid w:val="00736614"/>
    <w:rsid w:val="007367BA"/>
    <w:rsid w:val="00736D59"/>
    <w:rsid w:val="00736F94"/>
    <w:rsid w:val="00737444"/>
    <w:rsid w:val="007379A9"/>
    <w:rsid w:val="00737AA3"/>
    <w:rsid w:val="00740B24"/>
    <w:rsid w:val="00742688"/>
    <w:rsid w:val="00742B52"/>
    <w:rsid w:val="0074355C"/>
    <w:rsid w:val="00744BDB"/>
    <w:rsid w:val="00744E75"/>
    <w:rsid w:val="00745734"/>
    <w:rsid w:val="007459C3"/>
    <w:rsid w:val="0074613D"/>
    <w:rsid w:val="00746279"/>
    <w:rsid w:val="00747637"/>
    <w:rsid w:val="00750B28"/>
    <w:rsid w:val="007517E5"/>
    <w:rsid w:val="007522FA"/>
    <w:rsid w:val="0075256C"/>
    <w:rsid w:val="007530AC"/>
    <w:rsid w:val="00753424"/>
    <w:rsid w:val="00753AB0"/>
    <w:rsid w:val="00754196"/>
    <w:rsid w:val="0075513E"/>
    <w:rsid w:val="0075577F"/>
    <w:rsid w:val="00755A7E"/>
    <w:rsid w:val="0075657A"/>
    <w:rsid w:val="0075781C"/>
    <w:rsid w:val="00757D6A"/>
    <w:rsid w:val="007601E2"/>
    <w:rsid w:val="00761031"/>
    <w:rsid w:val="00761597"/>
    <w:rsid w:val="00761E21"/>
    <w:rsid w:val="00762439"/>
    <w:rsid w:val="007635C5"/>
    <w:rsid w:val="007647E0"/>
    <w:rsid w:val="00764C05"/>
    <w:rsid w:val="00764FC5"/>
    <w:rsid w:val="00765E45"/>
    <w:rsid w:val="00765EB8"/>
    <w:rsid w:val="00765F4C"/>
    <w:rsid w:val="00765FEB"/>
    <w:rsid w:val="0076639E"/>
    <w:rsid w:val="00766480"/>
    <w:rsid w:val="007667BD"/>
    <w:rsid w:val="0077036D"/>
    <w:rsid w:val="00770792"/>
    <w:rsid w:val="007709DF"/>
    <w:rsid w:val="0077103D"/>
    <w:rsid w:val="0077122B"/>
    <w:rsid w:val="007716CF"/>
    <w:rsid w:val="00772711"/>
    <w:rsid w:val="00772962"/>
    <w:rsid w:val="00772A6A"/>
    <w:rsid w:val="00772AE9"/>
    <w:rsid w:val="0077318F"/>
    <w:rsid w:val="007733CB"/>
    <w:rsid w:val="007739B7"/>
    <w:rsid w:val="00774220"/>
    <w:rsid w:val="007750C3"/>
    <w:rsid w:val="007754F4"/>
    <w:rsid w:val="007755F0"/>
    <w:rsid w:val="007757F4"/>
    <w:rsid w:val="0077673F"/>
    <w:rsid w:val="007767BB"/>
    <w:rsid w:val="00776A30"/>
    <w:rsid w:val="00776FAE"/>
    <w:rsid w:val="00777C1A"/>
    <w:rsid w:val="0078007E"/>
    <w:rsid w:val="0078030C"/>
    <w:rsid w:val="007818D6"/>
    <w:rsid w:val="00782284"/>
    <w:rsid w:val="00783CB6"/>
    <w:rsid w:val="00783CDB"/>
    <w:rsid w:val="00785E07"/>
    <w:rsid w:val="0078607D"/>
    <w:rsid w:val="007866FC"/>
    <w:rsid w:val="00787718"/>
    <w:rsid w:val="00790610"/>
    <w:rsid w:val="00790732"/>
    <w:rsid w:val="007927AA"/>
    <w:rsid w:val="00792EE4"/>
    <w:rsid w:val="00793FB4"/>
    <w:rsid w:val="007943CA"/>
    <w:rsid w:val="007954D2"/>
    <w:rsid w:val="007954FC"/>
    <w:rsid w:val="007956C9"/>
    <w:rsid w:val="0079624B"/>
    <w:rsid w:val="0079673C"/>
    <w:rsid w:val="0079728A"/>
    <w:rsid w:val="007A1053"/>
    <w:rsid w:val="007A10A9"/>
    <w:rsid w:val="007A1601"/>
    <w:rsid w:val="007A16F1"/>
    <w:rsid w:val="007A1A36"/>
    <w:rsid w:val="007A25F6"/>
    <w:rsid w:val="007A3C13"/>
    <w:rsid w:val="007A4F74"/>
    <w:rsid w:val="007A591C"/>
    <w:rsid w:val="007A5DCD"/>
    <w:rsid w:val="007A6471"/>
    <w:rsid w:val="007A76F2"/>
    <w:rsid w:val="007A7F64"/>
    <w:rsid w:val="007B1D7E"/>
    <w:rsid w:val="007B2826"/>
    <w:rsid w:val="007B29CF"/>
    <w:rsid w:val="007B321F"/>
    <w:rsid w:val="007B475D"/>
    <w:rsid w:val="007B49F8"/>
    <w:rsid w:val="007B5930"/>
    <w:rsid w:val="007C0CAB"/>
    <w:rsid w:val="007C1098"/>
    <w:rsid w:val="007C1FE2"/>
    <w:rsid w:val="007C3002"/>
    <w:rsid w:val="007C388D"/>
    <w:rsid w:val="007C4067"/>
    <w:rsid w:val="007C4AF2"/>
    <w:rsid w:val="007C65CF"/>
    <w:rsid w:val="007C6886"/>
    <w:rsid w:val="007C69FE"/>
    <w:rsid w:val="007C6F62"/>
    <w:rsid w:val="007C787F"/>
    <w:rsid w:val="007C7B78"/>
    <w:rsid w:val="007C7F52"/>
    <w:rsid w:val="007D1B8C"/>
    <w:rsid w:val="007D1B99"/>
    <w:rsid w:val="007D27A5"/>
    <w:rsid w:val="007D2B50"/>
    <w:rsid w:val="007D5B22"/>
    <w:rsid w:val="007D5FB3"/>
    <w:rsid w:val="007D6607"/>
    <w:rsid w:val="007D6D7A"/>
    <w:rsid w:val="007D6FED"/>
    <w:rsid w:val="007D7096"/>
    <w:rsid w:val="007E0C1B"/>
    <w:rsid w:val="007E201E"/>
    <w:rsid w:val="007E2790"/>
    <w:rsid w:val="007E2BD3"/>
    <w:rsid w:val="007E3240"/>
    <w:rsid w:val="007E4842"/>
    <w:rsid w:val="007E5233"/>
    <w:rsid w:val="007E52BB"/>
    <w:rsid w:val="007E5859"/>
    <w:rsid w:val="007E5927"/>
    <w:rsid w:val="007E5F5F"/>
    <w:rsid w:val="007E79F4"/>
    <w:rsid w:val="007F0395"/>
    <w:rsid w:val="007F0B98"/>
    <w:rsid w:val="007F124F"/>
    <w:rsid w:val="007F1639"/>
    <w:rsid w:val="007F1D70"/>
    <w:rsid w:val="007F1DA5"/>
    <w:rsid w:val="007F393F"/>
    <w:rsid w:val="007F39DD"/>
    <w:rsid w:val="007F3C89"/>
    <w:rsid w:val="007F5210"/>
    <w:rsid w:val="007F64E9"/>
    <w:rsid w:val="007F683D"/>
    <w:rsid w:val="007F7A8F"/>
    <w:rsid w:val="008017B3"/>
    <w:rsid w:val="008034A8"/>
    <w:rsid w:val="00803C0B"/>
    <w:rsid w:val="008047BC"/>
    <w:rsid w:val="008052AD"/>
    <w:rsid w:val="008058FA"/>
    <w:rsid w:val="0080592A"/>
    <w:rsid w:val="00805C41"/>
    <w:rsid w:val="00805CCD"/>
    <w:rsid w:val="00806CAD"/>
    <w:rsid w:val="00806D18"/>
    <w:rsid w:val="00806E24"/>
    <w:rsid w:val="008075C5"/>
    <w:rsid w:val="00807A15"/>
    <w:rsid w:val="00810A35"/>
    <w:rsid w:val="00810DEB"/>
    <w:rsid w:val="00810F26"/>
    <w:rsid w:val="008117F0"/>
    <w:rsid w:val="0081191E"/>
    <w:rsid w:val="00811F51"/>
    <w:rsid w:val="00814A0D"/>
    <w:rsid w:val="008158A6"/>
    <w:rsid w:val="00815F20"/>
    <w:rsid w:val="00816421"/>
    <w:rsid w:val="0081658A"/>
    <w:rsid w:val="00816F6A"/>
    <w:rsid w:val="00820603"/>
    <w:rsid w:val="0082131B"/>
    <w:rsid w:val="00822CEB"/>
    <w:rsid w:val="00823176"/>
    <w:rsid w:val="00824D9C"/>
    <w:rsid w:val="00825EE8"/>
    <w:rsid w:val="00826006"/>
    <w:rsid w:val="0082674A"/>
    <w:rsid w:val="00831A2D"/>
    <w:rsid w:val="00831EE4"/>
    <w:rsid w:val="00832602"/>
    <w:rsid w:val="00832AA1"/>
    <w:rsid w:val="008331A7"/>
    <w:rsid w:val="00835D7E"/>
    <w:rsid w:val="0083713D"/>
    <w:rsid w:val="00837A83"/>
    <w:rsid w:val="00837C5B"/>
    <w:rsid w:val="00837FC1"/>
    <w:rsid w:val="0084189B"/>
    <w:rsid w:val="00842200"/>
    <w:rsid w:val="00843427"/>
    <w:rsid w:val="00843668"/>
    <w:rsid w:val="00844D00"/>
    <w:rsid w:val="00845245"/>
    <w:rsid w:val="00845A0F"/>
    <w:rsid w:val="00846B97"/>
    <w:rsid w:val="0084732E"/>
    <w:rsid w:val="008479EA"/>
    <w:rsid w:val="0085002A"/>
    <w:rsid w:val="00850697"/>
    <w:rsid w:val="00851486"/>
    <w:rsid w:val="0085261C"/>
    <w:rsid w:val="00853A0B"/>
    <w:rsid w:val="00856872"/>
    <w:rsid w:val="00856BFB"/>
    <w:rsid w:val="00857006"/>
    <w:rsid w:val="008572F7"/>
    <w:rsid w:val="008577B3"/>
    <w:rsid w:val="00857C08"/>
    <w:rsid w:val="00857D8A"/>
    <w:rsid w:val="0086089B"/>
    <w:rsid w:val="00860C92"/>
    <w:rsid w:val="00860E8A"/>
    <w:rsid w:val="00861297"/>
    <w:rsid w:val="008615DC"/>
    <w:rsid w:val="008621E1"/>
    <w:rsid w:val="00862279"/>
    <w:rsid w:val="00863018"/>
    <w:rsid w:val="008656E8"/>
    <w:rsid w:val="00866168"/>
    <w:rsid w:val="00870DF2"/>
    <w:rsid w:val="00871075"/>
    <w:rsid w:val="008710FB"/>
    <w:rsid w:val="0087116D"/>
    <w:rsid w:val="0087204E"/>
    <w:rsid w:val="008726B4"/>
    <w:rsid w:val="008728BD"/>
    <w:rsid w:val="008737EE"/>
    <w:rsid w:val="00873F84"/>
    <w:rsid w:val="00874C36"/>
    <w:rsid w:val="00875F0F"/>
    <w:rsid w:val="008771F4"/>
    <w:rsid w:val="008802F4"/>
    <w:rsid w:val="0088044B"/>
    <w:rsid w:val="00880DDA"/>
    <w:rsid w:val="008816F5"/>
    <w:rsid w:val="00881BD3"/>
    <w:rsid w:val="00881F4C"/>
    <w:rsid w:val="008825AD"/>
    <w:rsid w:val="008827B3"/>
    <w:rsid w:val="00882BE1"/>
    <w:rsid w:val="00882F16"/>
    <w:rsid w:val="00885C08"/>
    <w:rsid w:val="00885EC5"/>
    <w:rsid w:val="008864E2"/>
    <w:rsid w:val="008868C8"/>
    <w:rsid w:val="008870D2"/>
    <w:rsid w:val="00887B8F"/>
    <w:rsid w:val="00890C2E"/>
    <w:rsid w:val="0089122C"/>
    <w:rsid w:val="00891E4F"/>
    <w:rsid w:val="00892BAC"/>
    <w:rsid w:val="00893944"/>
    <w:rsid w:val="008945FD"/>
    <w:rsid w:val="00895476"/>
    <w:rsid w:val="008957BA"/>
    <w:rsid w:val="0089798E"/>
    <w:rsid w:val="008A1171"/>
    <w:rsid w:val="008A1757"/>
    <w:rsid w:val="008A199C"/>
    <w:rsid w:val="008A2D68"/>
    <w:rsid w:val="008A2EA4"/>
    <w:rsid w:val="008A30C1"/>
    <w:rsid w:val="008A3350"/>
    <w:rsid w:val="008A3734"/>
    <w:rsid w:val="008A4473"/>
    <w:rsid w:val="008A46FF"/>
    <w:rsid w:val="008A4EB7"/>
    <w:rsid w:val="008A4FAD"/>
    <w:rsid w:val="008A52D4"/>
    <w:rsid w:val="008B189C"/>
    <w:rsid w:val="008B1C29"/>
    <w:rsid w:val="008B2419"/>
    <w:rsid w:val="008B271A"/>
    <w:rsid w:val="008B2B69"/>
    <w:rsid w:val="008B2BFA"/>
    <w:rsid w:val="008B2F86"/>
    <w:rsid w:val="008B31A0"/>
    <w:rsid w:val="008B3772"/>
    <w:rsid w:val="008B37BA"/>
    <w:rsid w:val="008B38CC"/>
    <w:rsid w:val="008B3DE4"/>
    <w:rsid w:val="008B4644"/>
    <w:rsid w:val="008B482C"/>
    <w:rsid w:val="008B6781"/>
    <w:rsid w:val="008B68A6"/>
    <w:rsid w:val="008C06FD"/>
    <w:rsid w:val="008C0835"/>
    <w:rsid w:val="008C0AA6"/>
    <w:rsid w:val="008C0AAE"/>
    <w:rsid w:val="008C12D0"/>
    <w:rsid w:val="008C13CA"/>
    <w:rsid w:val="008C20B8"/>
    <w:rsid w:val="008C2F4D"/>
    <w:rsid w:val="008C3487"/>
    <w:rsid w:val="008C34B9"/>
    <w:rsid w:val="008C3926"/>
    <w:rsid w:val="008C50B6"/>
    <w:rsid w:val="008C5652"/>
    <w:rsid w:val="008C5A98"/>
    <w:rsid w:val="008C68C2"/>
    <w:rsid w:val="008C6A0B"/>
    <w:rsid w:val="008C6D08"/>
    <w:rsid w:val="008C72A8"/>
    <w:rsid w:val="008C7461"/>
    <w:rsid w:val="008C7606"/>
    <w:rsid w:val="008C78E0"/>
    <w:rsid w:val="008C7F39"/>
    <w:rsid w:val="008D000E"/>
    <w:rsid w:val="008D1586"/>
    <w:rsid w:val="008D1C43"/>
    <w:rsid w:val="008D1C49"/>
    <w:rsid w:val="008D20DB"/>
    <w:rsid w:val="008D21DA"/>
    <w:rsid w:val="008D259E"/>
    <w:rsid w:val="008D3712"/>
    <w:rsid w:val="008D4472"/>
    <w:rsid w:val="008D44C7"/>
    <w:rsid w:val="008D4526"/>
    <w:rsid w:val="008D456A"/>
    <w:rsid w:val="008D4574"/>
    <w:rsid w:val="008D4E27"/>
    <w:rsid w:val="008D51A7"/>
    <w:rsid w:val="008D570F"/>
    <w:rsid w:val="008D5BAE"/>
    <w:rsid w:val="008D6322"/>
    <w:rsid w:val="008D7163"/>
    <w:rsid w:val="008D7D56"/>
    <w:rsid w:val="008D7EBE"/>
    <w:rsid w:val="008E07CC"/>
    <w:rsid w:val="008E278E"/>
    <w:rsid w:val="008E28DE"/>
    <w:rsid w:val="008E3B93"/>
    <w:rsid w:val="008E51A4"/>
    <w:rsid w:val="008E54DF"/>
    <w:rsid w:val="008E5B97"/>
    <w:rsid w:val="008E6691"/>
    <w:rsid w:val="008E6779"/>
    <w:rsid w:val="008E777B"/>
    <w:rsid w:val="008E7B7C"/>
    <w:rsid w:val="008F043D"/>
    <w:rsid w:val="008F0B87"/>
    <w:rsid w:val="008F147A"/>
    <w:rsid w:val="008F1AE0"/>
    <w:rsid w:val="008F25E8"/>
    <w:rsid w:val="008F281D"/>
    <w:rsid w:val="008F2E31"/>
    <w:rsid w:val="008F2FD7"/>
    <w:rsid w:val="008F41E2"/>
    <w:rsid w:val="008F597E"/>
    <w:rsid w:val="008F5BE2"/>
    <w:rsid w:val="008F5CFB"/>
    <w:rsid w:val="008F5EB1"/>
    <w:rsid w:val="008F5FB9"/>
    <w:rsid w:val="008F6522"/>
    <w:rsid w:val="008F6A96"/>
    <w:rsid w:val="008F7A70"/>
    <w:rsid w:val="0090008C"/>
    <w:rsid w:val="009008B0"/>
    <w:rsid w:val="00901067"/>
    <w:rsid w:val="009011A8"/>
    <w:rsid w:val="00901656"/>
    <w:rsid w:val="009027F6"/>
    <w:rsid w:val="00903A1A"/>
    <w:rsid w:val="00903FFA"/>
    <w:rsid w:val="00904153"/>
    <w:rsid w:val="009042B9"/>
    <w:rsid w:val="0090434F"/>
    <w:rsid w:val="00905873"/>
    <w:rsid w:val="00905A0E"/>
    <w:rsid w:val="00906FD6"/>
    <w:rsid w:val="00907505"/>
    <w:rsid w:val="00907833"/>
    <w:rsid w:val="009103C1"/>
    <w:rsid w:val="00911033"/>
    <w:rsid w:val="009115DC"/>
    <w:rsid w:val="00912529"/>
    <w:rsid w:val="00913203"/>
    <w:rsid w:val="0091349B"/>
    <w:rsid w:val="00913B86"/>
    <w:rsid w:val="00913BB0"/>
    <w:rsid w:val="00913D27"/>
    <w:rsid w:val="00914494"/>
    <w:rsid w:val="00915208"/>
    <w:rsid w:val="009153DA"/>
    <w:rsid w:val="00915865"/>
    <w:rsid w:val="00915F9E"/>
    <w:rsid w:val="00915FC2"/>
    <w:rsid w:val="0091634C"/>
    <w:rsid w:val="0091645E"/>
    <w:rsid w:val="0091666D"/>
    <w:rsid w:val="00916B35"/>
    <w:rsid w:val="009209D6"/>
    <w:rsid w:val="00920A59"/>
    <w:rsid w:val="00920E4F"/>
    <w:rsid w:val="00921E42"/>
    <w:rsid w:val="00922986"/>
    <w:rsid w:val="00923961"/>
    <w:rsid w:val="0092414C"/>
    <w:rsid w:val="009249EE"/>
    <w:rsid w:val="00924ABE"/>
    <w:rsid w:val="00925925"/>
    <w:rsid w:val="00926387"/>
    <w:rsid w:val="0092692C"/>
    <w:rsid w:val="00926DE4"/>
    <w:rsid w:val="00926F2A"/>
    <w:rsid w:val="00927967"/>
    <w:rsid w:val="00927C40"/>
    <w:rsid w:val="00930AB9"/>
    <w:rsid w:val="00931206"/>
    <w:rsid w:val="009318CC"/>
    <w:rsid w:val="00931F0F"/>
    <w:rsid w:val="0093398B"/>
    <w:rsid w:val="00934F5C"/>
    <w:rsid w:val="009351A3"/>
    <w:rsid w:val="009358C2"/>
    <w:rsid w:val="00935F47"/>
    <w:rsid w:val="009364B0"/>
    <w:rsid w:val="0093705A"/>
    <w:rsid w:val="00937AAA"/>
    <w:rsid w:val="009409F0"/>
    <w:rsid w:val="0094244A"/>
    <w:rsid w:val="0094275F"/>
    <w:rsid w:val="00942D7C"/>
    <w:rsid w:val="00943A12"/>
    <w:rsid w:val="00944010"/>
    <w:rsid w:val="00945D3A"/>
    <w:rsid w:val="00945FF2"/>
    <w:rsid w:val="009466A9"/>
    <w:rsid w:val="00946ACB"/>
    <w:rsid w:val="00946C5B"/>
    <w:rsid w:val="009471B4"/>
    <w:rsid w:val="00947890"/>
    <w:rsid w:val="009501E2"/>
    <w:rsid w:val="009510ED"/>
    <w:rsid w:val="009511BE"/>
    <w:rsid w:val="009512C4"/>
    <w:rsid w:val="00951565"/>
    <w:rsid w:val="009517C3"/>
    <w:rsid w:val="00951823"/>
    <w:rsid w:val="009524AA"/>
    <w:rsid w:val="00952955"/>
    <w:rsid w:val="00953A54"/>
    <w:rsid w:val="00953B3C"/>
    <w:rsid w:val="00954346"/>
    <w:rsid w:val="009546FD"/>
    <w:rsid w:val="009548D2"/>
    <w:rsid w:val="00954C8B"/>
    <w:rsid w:val="00954CA4"/>
    <w:rsid w:val="009559CB"/>
    <w:rsid w:val="00955B9B"/>
    <w:rsid w:val="00955C4F"/>
    <w:rsid w:val="009560FD"/>
    <w:rsid w:val="00957177"/>
    <w:rsid w:val="009575B7"/>
    <w:rsid w:val="00960A58"/>
    <w:rsid w:val="00960BFD"/>
    <w:rsid w:val="00961E44"/>
    <w:rsid w:val="00962955"/>
    <w:rsid w:val="00962B69"/>
    <w:rsid w:val="00963A35"/>
    <w:rsid w:val="00964204"/>
    <w:rsid w:val="00964B90"/>
    <w:rsid w:val="00964C11"/>
    <w:rsid w:val="00964E26"/>
    <w:rsid w:val="00965109"/>
    <w:rsid w:val="00965A8B"/>
    <w:rsid w:val="0097066F"/>
    <w:rsid w:val="00970C17"/>
    <w:rsid w:val="00973230"/>
    <w:rsid w:val="0097371E"/>
    <w:rsid w:val="0097403D"/>
    <w:rsid w:val="009745FC"/>
    <w:rsid w:val="009752E5"/>
    <w:rsid w:val="00975FFE"/>
    <w:rsid w:val="00976C97"/>
    <w:rsid w:val="00977BA6"/>
    <w:rsid w:val="009811A1"/>
    <w:rsid w:val="009830AE"/>
    <w:rsid w:val="009834E9"/>
    <w:rsid w:val="00984003"/>
    <w:rsid w:val="009842F7"/>
    <w:rsid w:val="009843B4"/>
    <w:rsid w:val="00984E0A"/>
    <w:rsid w:val="00984F13"/>
    <w:rsid w:val="00987C2E"/>
    <w:rsid w:val="00991849"/>
    <w:rsid w:val="00992D0E"/>
    <w:rsid w:val="00992D11"/>
    <w:rsid w:val="00992DC8"/>
    <w:rsid w:val="00993BF5"/>
    <w:rsid w:val="00993D06"/>
    <w:rsid w:val="00994515"/>
    <w:rsid w:val="00994994"/>
    <w:rsid w:val="00995922"/>
    <w:rsid w:val="0099679C"/>
    <w:rsid w:val="009968BB"/>
    <w:rsid w:val="00996F5C"/>
    <w:rsid w:val="0099759C"/>
    <w:rsid w:val="00997B7D"/>
    <w:rsid w:val="009A0505"/>
    <w:rsid w:val="009A0E37"/>
    <w:rsid w:val="009A11A8"/>
    <w:rsid w:val="009A1595"/>
    <w:rsid w:val="009A15C6"/>
    <w:rsid w:val="009A17A6"/>
    <w:rsid w:val="009A29CB"/>
    <w:rsid w:val="009A3372"/>
    <w:rsid w:val="009A4044"/>
    <w:rsid w:val="009A4140"/>
    <w:rsid w:val="009B1EBB"/>
    <w:rsid w:val="009B29FD"/>
    <w:rsid w:val="009B3085"/>
    <w:rsid w:val="009B316D"/>
    <w:rsid w:val="009B33C6"/>
    <w:rsid w:val="009B3628"/>
    <w:rsid w:val="009B3A13"/>
    <w:rsid w:val="009B3B1D"/>
    <w:rsid w:val="009B4922"/>
    <w:rsid w:val="009B4BF7"/>
    <w:rsid w:val="009B575E"/>
    <w:rsid w:val="009B65E8"/>
    <w:rsid w:val="009B6818"/>
    <w:rsid w:val="009B6A25"/>
    <w:rsid w:val="009B6FC4"/>
    <w:rsid w:val="009B71A7"/>
    <w:rsid w:val="009B75EF"/>
    <w:rsid w:val="009B75FF"/>
    <w:rsid w:val="009C09DB"/>
    <w:rsid w:val="009C278E"/>
    <w:rsid w:val="009C2A58"/>
    <w:rsid w:val="009C35A7"/>
    <w:rsid w:val="009C4127"/>
    <w:rsid w:val="009C4687"/>
    <w:rsid w:val="009C56D2"/>
    <w:rsid w:val="009C57CA"/>
    <w:rsid w:val="009C6621"/>
    <w:rsid w:val="009C6C12"/>
    <w:rsid w:val="009C72B5"/>
    <w:rsid w:val="009C74FA"/>
    <w:rsid w:val="009C7886"/>
    <w:rsid w:val="009D0550"/>
    <w:rsid w:val="009D149E"/>
    <w:rsid w:val="009D1A58"/>
    <w:rsid w:val="009D286E"/>
    <w:rsid w:val="009D33DE"/>
    <w:rsid w:val="009D34CE"/>
    <w:rsid w:val="009D4633"/>
    <w:rsid w:val="009D48FF"/>
    <w:rsid w:val="009D4EB1"/>
    <w:rsid w:val="009D671B"/>
    <w:rsid w:val="009E1E66"/>
    <w:rsid w:val="009E21C5"/>
    <w:rsid w:val="009E2938"/>
    <w:rsid w:val="009E29CB"/>
    <w:rsid w:val="009E2E0C"/>
    <w:rsid w:val="009E3B34"/>
    <w:rsid w:val="009E3E4F"/>
    <w:rsid w:val="009E42FB"/>
    <w:rsid w:val="009E536F"/>
    <w:rsid w:val="009E562D"/>
    <w:rsid w:val="009E797A"/>
    <w:rsid w:val="009F0B8E"/>
    <w:rsid w:val="009F1D83"/>
    <w:rsid w:val="009F2A91"/>
    <w:rsid w:val="009F2C1C"/>
    <w:rsid w:val="009F30E7"/>
    <w:rsid w:val="009F33CE"/>
    <w:rsid w:val="009F3BFD"/>
    <w:rsid w:val="009F4249"/>
    <w:rsid w:val="009F53EA"/>
    <w:rsid w:val="009F6017"/>
    <w:rsid w:val="009F6F0A"/>
    <w:rsid w:val="009F7C0A"/>
    <w:rsid w:val="00A00299"/>
    <w:rsid w:val="00A006A3"/>
    <w:rsid w:val="00A007C9"/>
    <w:rsid w:val="00A00DB2"/>
    <w:rsid w:val="00A01417"/>
    <w:rsid w:val="00A0164C"/>
    <w:rsid w:val="00A0196E"/>
    <w:rsid w:val="00A020A9"/>
    <w:rsid w:val="00A0237D"/>
    <w:rsid w:val="00A03EF9"/>
    <w:rsid w:val="00A04D8A"/>
    <w:rsid w:val="00A04F69"/>
    <w:rsid w:val="00A05197"/>
    <w:rsid w:val="00A0685E"/>
    <w:rsid w:val="00A103CA"/>
    <w:rsid w:val="00A10DA4"/>
    <w:rsid w:val="00A11238"/>
    <w:rsid w:val="00A136D6"/>
    <w:rsid w:val="00A13AFE"/>
    <w:rsid w:val="00A14D08"/>
    <w:rsid w:val="00A158EF"/>
    <w:rsid w:val="00A16388"/>
    <w:rsid w:val="00A179D6"/>
    <w:rsid w:val="00A17DBA"/>
    <w:rsid w:val="00A212F6"/>
    <w:rsid w:val="00A21B3E"/>
    <w:rsid w:val="00A21E15"/>
    <w:rsid w:val="00A227C6"/>
    <w:rsid w:val="00A22F52"/>
    <w:rsid w:val="00A22F9B"/>
    <w:rsid w:val="00A230CD"/>
    <w:rsid w:val="00A2342B"/>
    <w:rsid w:val="00A25344"/>
    <w:rsid w:val="00A2550D"/>
    <w:rsid w:val="00A25834"/>
    <w:rsid w:val="00A26C82"/>
    <w:rsid w:val="00A26F44"/>
    <w:rsid w:val="00A27587"/>
    <w:rsid w:val="00A3035F"/>
    <w:rsid w:val="00A31011"/>
    <w:rsid w:val="00A31944"/>
    <w:rsid w:val="00A324C4"/>
    <w:rsid w:val="00A32ACE"/>
    <w:rsid w:val="00A33474"/>
    <w:rsid w:val="00A33C8F"/>
    <w:rsid w:val="00A347AA"/>
    <w:rsid w:val="00A35379"/>
    <w:rsid w:val="00A35F7C"/>
    <w:rsid w:val="00A36636"/>
    <w:rsid w:val="00A36D57"/>
    <w:rsid w:val="00A37CE3"/>
    <w:rsid w:val="00A37D61"/>
    <w:rsid w:val="00A403FC"/>
    <w:rsid w:val="00A409AE"/>
    <w:rsid w:val="00A41076"/>
    <w:rsid w:val="00A41438"/>
    <w:rsid w:val="00A4150B"/>
    <w:rsid w:val="00A42251"/>
    <w:rsid w:val="00A429E7"/>
    <w:rsid w:val="00A437B9"/>
    <w:rsid w:val="00A4412D"/>
    <w:rsid w:val="00A464A1"/>
    <w:rsid w:val="00A46D79"/>
    <w:rsid w:val="00A47121"/>
    <w:rsid w:val="00A50379"/>
    <w:rsid w:val="00A50FAE"/>
    <w:rsid w:val="00A51952"/>
    <w:rsid w:val="00A5210B"/>
    <w:rsid w:val="00A52820"/>
    <w:rsid w:val="00A5335C"/>
    <w:rsid w:val="00A5455A"/>
    <w:rsid w:val="00A54707"/>
    <w:rsid w:val="00A554E7"/>
    <w:rsid w:val="00A55B4C"/>
    <w:rsid w:val="00A5675A"/>
    <w:rsid w:val="00A5689A"/>
    <w:rsid w:val="00A56CBC"/>
    <w:rsid w:val="00A57D4A"/>
    <w:rsid w:val="00A60368"/>
    <w:rsid w:val="00A63001"/>
    <w:rsid w:val="00A635C4"/>
    <w:rsid w:val="00A637B1"/>
    <w:rsid w:val="00A63B20"/>
    <w:rsid w:val="00A63B68"/>
    <w:rsid w:val="00A63DA8"/>
    <w:rsid w:val="00A645B4"/>
    <w:rsid w:val="00A663F7"/>
    <w:rsid w:val="00A668BC"/>
    <w:rsid w:val="00A66AD1"/>
    <w:rsid w:val="00A66D82"/>
    <w:rsid w:val="00A67600"/>
    <w:rsid w:val="00A70CB5"/>
    <w:rsid w:val="00A726EC"/>
    <w:rsid w:val="00A72799"/>
    <w:rsid w:val="00A73476"/>
    <w:rsid w:val="00A73FD2"/>
    <w:rsid w:val="00A740AD"/>
    <w:rsid w:val="00A74B13"/>
    <w:rsid w:val="00A755E2"/>
    <w:rsid w:val="00A76124"/>
    <w:rsid w:val="00A77A67"/>
    <w:rsid w:val="00A80C7E"/>
    <w:rsid w:val="00A81C2E"/>
    <w:rsid w:val="00A820EE"/>
    <w:rsid w:val="00A82D37"/>
    <w:rsid w:val="00A8383A"/>
    <w:rsid w:val="00A84535"/>
    <w:rsid w:val="00A84634"/>
    <w:rsid w:val="00A84AA7"/>
    <w:rsid w:val="00A84B92"/>
    <w:rsid w:val="00A8501F"/>
    <w:rsid w:val="00A858EE"/>
    <w:rsid w:val="00A864C5"/>
    <w:rsid w:val="00A87570"/>
    <w:rsid w:val="00A90865"/>
    <w:rsid w:val="00A909BC"/>
    <w:rsid w:val="00A91757"/>
    <w:rsid w:val="00A920E7"/>
    <w:rsid w:val="00A92BB8"/>
    <w:rsid w:val="00A92CDB"/>
    <w:rsid w:val="00A934FC"/>
    <w:rsid w:val="00A93FA8"/>
    <w:rsid w:val="00A94D0B"/>
    <w:rsid w:val="00A965F8"/>
    <w:rsid w:val="00A9694E"/>
    <w:rsid w:val="00A96D03"/>
    <w:rsid w:val="00AA06BB"/>
    <w:rsid w:val="00AA0AA8"/>
    <w:rsid w:val="00AA16DE"/>
    <w:rsid w:val="00AA3359"/>
    <w:rsid w:val="00AA3D4B"/>
    <w:rsid w:val="00AA44EA"/>
    <w:rsid w:val="00AA5387"/>
    <w:rsid w:val="00AA53AD"/>
    <w:rsid w:val="00AA664B"/>
    <w:rsid w:val="00AA7204"/>
    <w:rsid w:val="00AA7851"/>
    <w:rsid w:val="00AA7C55"/>
    <w:rsid w:val="00AB16C7"/>
    <w:rsid w:val="00AB1AC8"/>
    <w:rsid w:val="00AB1C56"/>
    <w:rsid w:val="00AB20D0"/>
    <w:rsid w:val="00AB2321"/>
    <w:rsid w:val="00AB3625"/>
    <w:rsid w:val="00AB3BF8"/>
    <w:rsid w:val="00AB6037"/>
    <w:rsid w:val="00AB669A"/>
    <w:rsid w:val="00AB6945"/>
    <w:rsid w:val="00AB7BBE"/>
    <w:rsid w:val="00AB7CCF"/>
    <w:rsid w:val="00AB7D9F"/>
    <w:rsid w:val="00AC135C"/>
    <w:rsid w:val="00AC158A"/>
    <w:rsid w:val="00AC1E3B"/>
    <w:rsid w:val="00AC23D1"/>
    <w:rsid w:val="00AC3078"/>
    <w:rsid w:val="00AC485E"/>
    <w:rsid w:val="00AC701C"/>
    <w:rsid w:val="00AC7ED1"/>
    <w:rsid w:val="00AD0B0A"/>
    <w:rsid w:val="00AD0B0D"/>
    <w:rsid w:val="00AD0E47"/>
    <w:rsid w:val="00AD1EA5"/>
    <w:rsid w:val="00AD2418"/>
    <w:rsid w:val="00AD2C3D"/>
    <w:rsid w:val="00AD2EA3"/>
    <w:rsid w:val="00AD350A"/>
    <w:rsid w:val="00AD479D"/>
    <w:rsid w:val="00AD4FBE"/>
    <w:rsid w:val="00AD5C89"/>
    <w:rsid w:val="00AD6221"/>
    <w:rsid w:val="00AD7058"/>
    <w:rsid w:val="00AD7AE1"/>
    <w:rsid w:val="00AD7B82"/>
    <w:rsid w:val="00AE078E"/>
    <w:rsid w:val="00AE08EC"/>
    <w:rsid w:val="00AE1685"/>
    <w:rsid w:val="00AE44DA"/>
    <w:rsid w:val="00AE4726"/>
    <w:rsid w:val="00AE4820"/>
    <w:rsid w:val="00AE48F0"/>
    <w:rsid w:val="00AE4E63"/>
    <w:rsid w:val="00AE5017"/>
    <w:rsid w:val="00AE5101"/>
    <w:rsid w:val="00AE5E73"/>
    <w:rsid w:val="00AE648D"/>
    <w:rsid w:val="00AE64DB"/>
    <w:rsid w:val="00AE68BB"/>
    <w:rsid w:val="00AE6FE7"/>
    <w:rsid w:val="00AE728B"/>
    <w:rsid w:val="00AE75F5"/>
    <w:rsid w:val="00AE7EFD"/>
    <w:rsid w:val="00AF08A9"/>
    <w:rsid w:val="00AF09AD"/>
    <w:rsid w:val="00AF16EB"/>
    <w:rsid w:val="00AF1798"/>
    <w:rsid w:val="00AF2252"/>
    <w:rsid w:val="00AF2964"/>
    <w:rsid w:val="00AF2E67"/>
    <w:rsid w:val="00AF2E91"/>
    <w:rsid w:val="00AF3547"/>
    <w:rsid w:val="00AF3DDD"/>
    <w:rsid w:val="00AF4CB7"/>
    <w:rsid w:val="00AF544F"/>
    <w:rsid w:val="00AF55C7"/>
    <w:rsid w:val="00AF7263"/>
    <w:rsid w:val="00AF757B"/>
    <w:rsid w:val="00AF7814"/>
    <w:rsid w:val="00B01576"/>
    <w:rsid w:val="00B01906"/>
    <w:rsid w:val="00B0276B"/>
    <w:rsid w:val="00B04249"/>
    <w:rsid w:val="00B05944"/>
    <w:rsid w:val="00B0604C"/>
    <w:rsid w:val="00B0613A"/>
    <w:rsid w:val="00B061B1"/>
    <w:rsid w:val="00B068A3"/>
    <w:rsid w:val="00B078E7"/>
    <w:rsid w:val="00B07965"/>
    <w:rsid w:val="00B07DB6"/>
    <w:rsid w:val="00B07E6D"/>
    <w:rsid w:val="00B11B55"/>
    <w:rsid w:val="00B11F82"/>
    <w:rsid w:val="00B12AD4"/>
    <w:rsid w:val="00B12BEE"/>
    <w:rsid w:val="00B12E58"/>
    <w:rsid w:val="00B135DD"/>
    <w:rsid w:val="00B14353"/>
    <w:rsid w:val="00B153A0"/>
    <w:rsid w:val="00B15A6B"/>
    <w:rsid w:val="00B172AF"/>
    <w:rsid w:val="00B176B7"/>
    <w:rsid w:val="00B17807"/>
    <w:rsid w:val="00B2001F"/>
    <w:rsid w:val="00B22187"/>
    <w:rsid w:val="00B231A4"/>
    <w:rsid w:val="00B237FB"/>
    <w:rsid w:val="00B23E47"/>
    <w:rsid w:val="00B24F7F"/>
    <w:rsid w:val="00B25824"/>
    <w:rsid w:val="00B268BF"/>
    <w:rsid w:val="00B26D54"/>
    <w:rsid w:val="00B2735A"/>
    <w:rsid w:val="00B30672"/>
    <w:rsid w:val="00B30A3A"/>
    <w:rsid w:val="00B30BDA"/>
    <w:rsid w:val="00B30EBB"/>
    <w:rsid w:val="00B30FD9"/>
    <w:rsid w:val="00B316FF"/>
    <w:rsid w:val="00B31F68"/>
    <w:rsid w:val="00B3213A"/>
    <w:rsid w:val="00B327AA"/>
    <w:rsid w:val="00B32E09"/>
    <w:rsid w:val="00B34AAB"/>
    <w:rsid w:val="00B35884"/>
    <w:rsid w:val="00B36FE7"/>
    <w:rsid w:val="00B37FAA"/>
    <w:rsid w:val="00B40A87"/>
    <w:rsid w:val="00B42351"/>
    <w:rsid w:val="00B42471"/>
    <w:rsid w:val="00B42631"/>
    <w:rsid w:val="00B429BC"/>
    <w:rsid w:val="00B42A20"/>
    <w:rsid w:val="00B42AA8"/>
    <w:rsid w:val="00B43458"/>
    <w:rsid w:val="00B437F1"/>
    <w:rsid w:val="00B43B65"/>
    <w:rsid w:val="00B43DDB"/>
    <w:rsid w:val="00B44587"/>
    <w:rsid w:val="00B45696"/>
    <w:rsid w:val="00B4590F"/>
    <w:rsid w:val="00B4596F"/>
    <w:rsid w:val="00B45995"/>
    <w:rsid w:val="00B45A8D"/>
    <w:rsid w:val="00B45D5A"/>
    <w:rsid w:val="00B46910"/>
    <w:rsid w:val="00B46D6A"/>
    <w:rsid w:val="00B46DB1"/>
    <w:rsid w:val="00B47851"/>
    <w:rsid w:val="00B47BED"/>
    <w:rsid w:val="00B50845"/>
    <w:rsid w:val="00B50D21"/>
    <w:rsid w:val="00B51A3C"/>
    <w:rsid w:val="00B5206E"/>
    <w:rsid w:val="00B52CEF"/>
    <w:rsid w:val="00B5306A"/>
    <w:rsid w:val="00B535ED"/>
    <w:rsid w:val="00B536F5"/>
    <w:rsid w:val="00B537B1"/>
    <w:rsid w:val="00B538F5"/>
    <w:rsid w:val="00B53A28"/>
    <w:rsid w:val="00B53CA9"/>
    <w:rsid w:val="00B53D8C"/>
    <w:rsid w:val="00B5412D"/>
    <w:rsid w:val="00B5469A"/>
    <w:rsid w:val="00B54828"/>
    <w:rsid w:val="00B5597F"/>
    <w:rsid w:val="00B564D4"/>
    <w:rsid w:val="00B56FC2"/>
    <w:rsid w:val="00B60359"/>
    <w:rsid w:val="00B6100B"/>
    <w:rsid w:val="00B62A8E"/>
    <w:rsid w:val="00B635B7"/>
    <w:rsid w:val="00B63B4C"/>
    <w:rsid w:val="00B64527"/>
    <w:rsid w:val="00B64544"/>
    <w:rsid w:val="00B65CCA"/>
    <w:rsid w:val="00B66614"/>
    <w:rsid w:val="00B67CD7"/>
    <w:rsid w:val="00B67DB0"/>
    <w:rsid w:val="00B70A6C"/>
    <w:rsid w:val="00B710D1"/>
    <w:rsid w:val="00B71D27"/>
    <w:rsid w:val="00B728B7"/>
    <w:rsid w:val="00B73103"/>
    <w:rsid w:val="00B73518"/>
    <w:rsid w:val="00B744D8"/>
    <w:rsid w:val="00B745C3"/>
    <w:rsid w:val="00B74637"/>
    <w:rsid w:val="00B74CC2"/>
    <w:rsid w:val="00B75A7F"/>
    <w:rsid w:val="00B75A9B"/>
    <w:rsid w:val="00B7610B"/>
    <w:rsid w:val="00B809F3"/>
    <w:rsid w:val="00B810B5"/>
    <w:rsid w:val="00B82209"/>
    <w:rsid w:val="00B82609"/>
    <w:rsid w:val="00B827A7"/>
    <w:rsid w:val="00B82B98"/>
    <w:rsid w:val="00B835AE"/>
    <w:rsid w:val="00B84C2F"/>
    <w:rsid w:val="00B8623D"/>
    <w:rsid w:val="00B86499"/>
    <w:rsid w:val="00B867BB"/>
    <w:rsid w:val="00B8798F"/>
    <w:rsid w:val="00B87A7F"/>
    <w:rsid w:val="00B90A3D"/>
    <w:rsid w:val="00B91313"/>
    <w:rsid w:val="00B91B88"/>
    <w:rsid w:val="00B9327F"/>
    <w:rsid w:val="00B934EA"/>
    <w:rsid w:val="00B93666"/>
    <w:rsid w:val="00B947EE"/>
    <w:rsid w:val="00B94B72"/>
    <w:rsid w:val="00B94C9E"/>
    <w:rsid w:val="00B95012"/>
    <w:rsid w:val="00B952E4"/>
    <w:rsid w:val="00B962A7"/>
    <w:rsid w:val="00BA0259"/>
    <w:rsid w:val="00BA061D"/>
    <w:rsid w:val="00BA2019"/>
    <w:rsid w:val="00BA2405"/>
    <w:rsid w:val="00BA4618"/>
    <w:rsid w:val="00BA54A2"/>
    <w:rsid w:val="00BA596F"/>
    <w:rsid w:val="00BA7127"/>
    <w:rsid w:val="00BA7A94"/>
    <w:rsid w:val="00BB1CB4"/>
    <w:rsid w:val="00BB1EBA"/>
    <w:rsid w:val="00BB27C2"/>
    <w:rsid w:val="00BB346E"/>
    <w:rsid w:val="00BB36A3"/>
    <w:rsid w:val="00BB38CC"/>
    <w:rsid w:val="00BB3C61"/>
    <w:rsid w:val="00BB404F"/>
    <w:rsid w:val="00BB5228"/>
    <w:rsid w:val="00BC02A8"/>
    <w:rsid w:val="00BC0804"/>
    <w:rsid w:val="00BC0DAD"/>
    <w:rsid w:val="00BC1577"/>
    <w:rsid w:val="00BC20D2"/>
    <w:rsid w:val="00BC2D80"/>
    <w:rsid w:val="00BC2F7F"/>
    <w:rsid w:val="00BC35DD"/>
    <w:rsid w:val="00BC3E27"/>
    <w:rsid w:val="00BC5B4D"/>
    <w:rsid w:val="00BC63B0"/>
    <w:rsid w:val="00BC724D"/>
    <w:rsid w:val="00BC77F7"/>
    <w:rsid w:val="00BD147D"/>
    <w:rsid w:val="00BD2661"/>
    <w:rsid w:val="00BD3C1C"/>
    <w:rsid w:val="00BD4E53"/>
    <w:rsid w:val="00BD762F"/>
    <w:rsid w:val="00BD7722"/>
    <w:rsid w:val="00BE008A"/>
    <w:rsid w:val="00BE01D0"/>
    <w:rsid w:val="00BE0583"/>
    <w:rsid w:val="00BE123A"/>
    <w:rsid w:val="00BE2194"/>
    <w:rsid w:val="00BE21B4"/>
    <w:rsid w:val="00BE31B9"/>
    <w:rsid w:val="00BE38C2"/>
    <w:rsid w:val="00BE4FE8"/>
    <w:rsid w:val="00BE5AD0"/>
    <w:rsid w:val="00BE68F4"/>
    <w:rsid w:val="00BE6C6C"/>
    <w:rsid w:val="00BE752C"/>
    <w:rsid w:val="00BE7BBD"/>
    <w:rsid w:val="00BF03A0"/>
    <w:rsid w:val="00BF04EB"/>
    <w:rsid w:val="00BF119E"/>
    <w:rsid w:val="00BF34AF"/>
    <w:rsid w:val="00BF3AAB"/>
    <w:rsid w:val="00BF497D"/>
    <w:rsid w:val="00BF5459"/>
    <w:rsid w:val="00BF5F9B"/>
    <w:rsid w:val="00BF7585"/>
    <w:rsid w:val="00BF7D62"/>
    <w:rsid w:val="00C00044"/>
    <w:rsid w:val="00C00054"/>
    <w:rsid w:val="00C007BE"/>
    <w:rsid w:val="00C00E59"/>
    <w:rsid w:val="00C02AD8"/>
    <w:rsid w:val="00C02ED8"/>
    <w:rsid w:val="00C03AB3"/>
    <w:rsid w:val="00C03FE6"/>
    <w:rsid w:val="00C043E4"/>
    <w:rsid w:val="00C0445C"/>
    <w:rsid w:val="00C05608"/>
    <w:rsid w:val="00C0728B"/>
    <w:rsid w:val="00C0783E"/>
    <w:rsid w:val="00C07ED6"/>
    <w:rsid w:val="00C1202F"/>
    <w:rsid w:val="00C12AB2"/>
    <w:rsid w:val="00C12DA8"/>
    <w:rsid w:val="00C1403C"/>
    <w:rsid w:val="00C14C60"/>
    <w:rsid w:val="00C1540F"/>
    <w:rsid w:val="00C159F8"/>
    <w:rsid w:val="00C160D5"/>
    <w:rsid w:val="00C163DC"/>
    <w:rsid w:val="00C16511"/>
    <w:rsid w:val="00C166BD"/>
    <w:rsid w:val="00C176CB"/>
    <w:rsid w:val="00C176F5"/>
    <w:rsid w:val="00C177B7"/>
    <w:rsid w:val="00C17B3D"/>
    <w:rsid w:val="00C20071"/>
    <w:rsid w:val="00C2071F"/>
    <w:rsid w:val="00C20DC8"/>
    <w:rsid w:val="00C212AD"/>
    <w:rsid w:val="00C21636"/>
    <w:rsid w:val="00C21E24"/>
    <w:rsid w:val="00C2218C"/>
    <w:rsid w:val="00C22411"/>
    <w:rsid w:val="00C22822"/>
    <w:rsid w:val="00C22A66"/>
    <w:rsid w:val="00C22B9F"/>
    <w:rsid w:val="00C23198"/>
    <w:rsid w:val="00C2404E"/>
    <w:rsid w:val="00C242D0"/>
    <w:rsid w:val="00C242D5"/>
    <w:rsid w:val="00C24A81"/>
    <w:rsid w:val="00C25B97"/>
    <w:rsid w:val="00C25C39"/>
    <w:rsid w:val="00C2606B"/>
    <w:rsid w:val="00C2647A"/>
    <w:rsid w:val="00C267F8"/>
    <w:rsid w:val="00C26F28"/>
    <w:rsid w:val="00C26F6A"/>
    <w:rsid w:val="00C310C5"/>
    <w:rsid w:val="00C31237"/>
    <w:rsid w:val="00C31BAA"/>
    <w:rsid w:val="00C32ED9"/>
    <w:rsid w:val="00C335E3"/>
    <w:rsid w:val="00C3367D"/>
    <w:rsid w:val="00C33E91"/>
    <w:rsid w:val="00C34056"/>
    <w:rsid w:val="00C34364"/>
    <w:rsid w:val="00C349D1"/>
    <w:rsid w:val="00C3554C"/>
    <w:rsid w:val="00C35685"/>
    <w:rsid w:val="00C35867"/>
    <w:rsid w:val="00C35D71"/>
    <w:rsid w:val="00C362D8"/>
    <w:rsid w:val="00C3716B"/>
    <w:rsid w:val="00C37C31"/>
    <w:rsid w:val="00C40092"/>
    <w:rsid w:val="00C40329"/>
    <w:rsid w:val="00C40552"/>
    <w:rsid w:val="00C40885"/>
    <w:rsid w:val="00C40BDB"/>
    <w:rsid w:val="00C422D9"/>
    <w:rsid w:val="00C44142"/>
    <w:rsid w:val="00C44F3B"/>
    <w:rsid w:val="00C450F1"/>
    <w:rsid w:val="00C45590"/>
    <w:rsid w:val="00C45C2D"/>
    <w:rsid w:val="00C4656E"/>
    <w:rsid w:val="00C4670B"/>
    <w:rsid w:val="00C46C4F"/>
    <w:rsid w:val="00C5012A"/>
    <w:rsid w:val="00C50544"/>
    <w:rsid w:val="00C50A94"/>
    <w:rsid w:val="00C51584"/>
    <w:rsid w:val="00C52386"/>
    <w:rsid w:val="00C53EBF"/>
    <w:rsid w:val="00C55018"/>
    <w:rsid w:val="00C55B85"/>
    <w:rsid w:val="00C56065"/>
    <w:rsid w:val="00C562CB"/>
    <w:rsid w:val="00C56763"/>
    <w:rsid w:val="00C5682A"/>
    <w:rsid w:val="00C57154"/>
    <w:rsid w:val="00C61101"/>
    <w:rsid w:val="00C61471"/>
    <w:rsid w:val="00C61502"/>
    <w:rsid w:val="00C61DF6"/>
    <w:rsid w:val="00C620B4"/>
    <w:rsid w:val="00C62348"/>
    <w:rsid w:val="00C62640"/>
    <w:rsid w:val="00C6268B"/>
    <w:rsid w:val="00C63143"/>
    <w:rsid w:val="00C63221"/>
    <w:rsid w:val="00C63577"/>
    <w:rsid w:val="00C639AC"/>
    <w:rsid w:val="00C63C15"/>
    <w:rsid w:val="00C63CD6"/>
    <w:rsid w:val="00C63E22"/>
    <w:rsid w:val="00C64A17"/>
    <w:rsid w:val="00C64C0E"/>
    <w:rsid w:val="00C659AD"/>
    <w:rsid w:val="00C65BA0"/>
    <w:rsid w:val="00C6747F"/>
    <w:rsid w:val="00C70A58"/>
    <w:rsid w:val="00C70D57"/>
    <w:rsid w:val="00C71B61"/>
    <w:rsid w:val="00C72F5A"/>
    <w:rsid w:val="00C73355"/>
    <w:rsid w:val="00C74782"/>
    <w:rsid w:val="00C74C6F"/>
    <w:rsid w:val="00C7553E"/>
    <w:rsid w:val="00C7554C"/>
    <w:rsid w:val="00C763A6"/>
    <w:rsid w:val="00C80000"/>
    <w:rsid w:val="00C80D0E"/>
    <w:rsid w:val="00C815AA"/>
    <w:rsid w:val="00C83AB3"/>
    <w:rsid w:val="00C8514A"/>
    <w:rsid w:val="00C86F87"/>
    <w:rsid w:val="00C87318"/>
    <w:rsid w:val="00C91490"/>
    <w:rsid w:val="00C9288B"/>
    <w:rsid w:val="00C929BC"/>
    <w:rsid w:val="00C92A7D"/>
    <w:rsid w:val="00C92CFE"/>
    <w:rsid w:val="00C940BA"/>
    <w:rsid w:val="00C94B5E"/>
    <w:rsid w:val="00C94E7F"/>
    <w:rsid w:val="00C94ED3"/>
    <w:rsid w:val="00C94F42"/>
    <w:rsid w:val="00C95EA2"/>
    <w:rsid w:val="00C95EED"/>
    <w:rsid w:val="00C97DE9"/>
    <w:rsid w:val="00CA094E"/>
    <w:rsid w:val="00CA0AE7"/>
    <w:rsid w:val="00CA1C67"/>
    <w:rsid w:val="00CA2A15"/>
    <w:rsid w:val="00CA2B82"/>
    <w:rsid w:val="00CA2D44"/>
    <w:rsid w:val="00CA41DC"/>
    <w:rsid w:val="00CA4395"/>
    <w:rsid w:val="00CA4A65"/>
    <w:rsid w:val="00CA4B11"/>
    <w:rsid w:val="00CA4D55"/>
    <w:rsid w:val="00CA6C99"/>
    <w:rsid w:val="00CA6CA2"/>
    <w:rsid w:val="00CB0561"/>
    <w:rsid w:val="00CB07DE"/>
    <w:rsid w:val="00CB0D5A"/>
    <w:rsid w:val="00CB113F"/>
    <w:rsid w:val="00CB144E"/>
    <w:rsid w:val="00CB16C1"/>
    <w:rsid w:val="00CB1FFE"/>
    <w:rsid w:val="00CB217C"/>
    <w:rsid w:val="00CB2B26"/>
    <w:rsid w:val="00CB32CC"/>
    <w:rsid w:val="00CB3E51"/>
    <w:rsid w:val="00CB5D4D"/>
    <w:rsid w:val="00CB61C0"/>
    <w:rsid w:val="00CB65BE"/>
    <w:rsid w:val="00CB6B3A"/>
    <w:rsid w:val="00CB7098"/>
    <w:rsid w:val="00CB7B4E"/>
    <w:rsid w:val="00CB7E72"/>
    <w:rsid w:val="00CC0178"/>
    <w:rsid w:val="00CC0292"/>
    <w:rsid w:val="00CC0A46"/>
    <w:rsid w:val="00CC289B"/>
    <w:rsid w:val="00CC28C7"/>
    <w:rsid w:val="00CC2FA0"/>
    <w:rsid w:val="00CC38B7"/>
    <w:rsid w:val="00CC4D9E"/>
    <w:rsid w:val="00CC5DB9"/>
    <w:rsid w:val="00CC67AA"/>
    <w:rsid w:val="00CC6F79"/>
    <w:rsid w:val="00CC7466"/>
    <w:rsid w:val="00CC7613"/>
    <w:rsid w:val="00CC7773"/>
    <w:rsid w:val="00CC794E"/>
    <w:rsid w:val="00CC7ADF"/>
    <w:rsid w:val="00CD0B7A"/>
    <w:rsid w:val="00CD145C"/>
    <w:rsid w:val="00CD23AD"/>
    <w:rsid w:val="00CD29D6"/>
    <w:rsid w:val="00CD3095"/>
    <w:rsid w:val="00CD3E8C"/>
    <w:rsid w:val="00CD413D"/>
    <w:rsid w:val="00CD4787"/>
    <w:rsid w:val="00CD4C6A"/>
    <w:rsid w:val="00CD4F90"/>
    <w:rsid w:val="00CD5351"/>
    <w:rsid w:val="00CD543E"/>
    <w:rsid w:val="00CD7477"/>
    <w:rsid w:val="00CD75F1"/>
    <w:rsid w:val="00CD7BDE"/>
    <w:rsid w:val="00CD7D73"/>
    <w:rsid w:val="00CE0552"/>
    <w:rsid w:val="00CE0A85"/>
    <w:rsid w:val="00CE1554"/>
    <w:rsid w:val="00CE1B80"/>
    <w:rsid w:val="00CE2232"/>
    <w:rsid w:val="00CE2F2B"/>
    <w:rsid w:val="00CE3085"/>
    <w:rsid w:val="00CE35D3"/>
    <w:rsid w:val="00CE368D"/>
    <w:rsid w:val="00CE49D8"/>
    <w:rsid w:val="00CE4A16"/>
    <w:rsid w:val="00CE4A9D"/>
    <w:rsid w:val="00CE6983"/>
    <w:rsid w:val="00CE6B97"/>
    <w:rsid w:val="00CE73AA"/>
    <w:rsid w:val="00CE78D8"/>
    <w:rsid w:val="00CF058F"/>
    <w:rsid w:val="00CF0D07"/>
    <w:rsid w:val="00CF2DD3"/>
    <w:rsid w:val="00CF436F"/>
    <w:rsid w:val="00CF454B"/>
    <w:rsid w:val="00CF46D5"/>
    <w:rsid w:val="00CF47E7"/>
    <w:rsid w:val="00CF4E0D"/>
    <w:rsid w:val="00CF6055"/>
    <w:rsid w:val="00CF625A"/>
    <w:rsid w:val="00CF75E9"/>
    <w:rsid w:val="00CF7ECA"/>
    <w:rsid w:val="00D021B5"/>
    <w:rsid w:val="00D02889"/>
    <w:rsid w:val="00D02CA9"/>
    <w:rsid w:val="00D02CC9"/>
    <w:rsid w:val="00D0350D"/>
    <w:rsid w:val="00D04A0E"/>
    <w:rsid w:val="00D04A3E"/>
    <w:rsid w:val="00D04C6E"/>
    <w:rsid w:val="00D04ED4"/>
    <w:rsid w:val="00D04F1C"/>
    <w:rsid w:val="00D05897"/>
    <w:rsid w:val="00D05A10"/>
    <w:rsid w:val="00D05A96"/>
    <w:rsid w:val="00D05BA2"/>
    <w:rsid w:val="00D05D73"/>
    <w:rsid w:val="00D06A79"/>
    <w:rsid w:val="00D06A87"/>
    <w:rsid w:val="00D06DAA"/>
    <w:rsid w:val="00D0758F"/>
    <w:rsid w:val="00D07ED8"/>
    <w:rsid w:val="00D10A4C"/>
    <w:rsid w:val="00D122E9"/>
    <w:rsid w:val="00D12CDF"/>
    <w:rsid w:val="00D12F55"/>
    <w:rsid w:val="00D12F7E"/>
    <w:rsid w:val="00D134EC"/>
    <w:rsid w:val="00D13899"/>
    <w:rsid w:val="00D141A1"/>
    <w:rsid w:val="00D14F30"/>
    <w:rsid w:val="00D1562D"/>
    <w:rsid w:val="00D15AB1"/>
    <w:rsid w:val="00D167B5"/>
    <w:rsid w:val="00D16E28"/>
    <w:rsid w:val="00D2059D"/>
    <w:rsid w:val="00D20E31"/>
    <w:rsid w:val="00D20F19"/>
    <w:rsid w:val="00D20F7A"/>
    <w:rsid w:val="00D2189B"/>
    <w:rsid w:val="00D22896"/>
    <w:rsid w:val="00D22912"/>
    <w:rsid w:val="00D23279"/>
    <w:rsid w:val="00D26EF0"/>
    <w:rsid w:val="00D26F39"/>
    <w:rsid w:val="00D2756B"/>
    <w:rsid w:val="00D27703"/>
    <w:rsid w:val="00D31BAA"/>
    <w:rsid w:val="00D31F0C"/>
    <w:rsid w:val="00D321C2"/>
    <w:rsid w:val="00D322ED"/>
    <w:rsid w:val="00D32775"/>
    <w:rsid w:val="00D32B3F"/>
    <w:rsid w:val="00D35754"/>
    <w:rsid w:val="00D357C5"/>
    <w:rsid w:val="00D35C89"/>
    <w:rsid w:val="00D3672F"/>
    <w:rsid w:val="00D36ED3"/>
    <w:rsid w:val="00D36FB1"/>
    <w:rsid w:val="00D3704F"/>
    <w:rsid w:val="00D379D7"/>
    <w:rsid w:val="00D37B70"/>
    <w:rsid w:val="00D40872"/>
    <w:rsid w:val="00D40DBD"/>
    <w:rsid w:val="00D41412"/>
    <w:rsid w:val="00D41ACB"/>
    <w:rsid w:val="00D41C7F"/>
    <w:rsid w:val="00D43874"/>
    <w:rsid w:val="00D43E9E"/>
    <w:rsid w:val="00D44624"/>
    <w:rsid w:val="00D448E2"/>
    <w:rsid w:val="00D46958"/>
    <w:rsid w:val="00D46DBD"/>
    <w:rsid w:val="00D46DCB"/>
    <w:rsid w:val="00D47995"/>
    <w:rsid w:val="00D47F60"/>
    <w:rsid w:val="00D5207B"/>
    <w:rsid w:val="00D5375C"/>
    <w:rsid w:val="00D537B6"/>
    <w:rsid w:val="00D53B4F"/>
    <w:rsid w:val="00D53D1F"/>
    <w:rsid w:val="00D542DA"/>
    <w:rsid w:val="00D54368"/>
    <w:rsid w:val="00D54B17"/>
    <w:rsid w:val="00D54E66"/>
    <w:rsid w:val="00D54F19"/>
    <w:rsid w:val="00D55754"/>
    <w:rsid w:val="00D5582A"/>
    <w:rsid w:val="00D55A3A"/>
    <w:rsid w:val="00D568FA"/>
    <w:rsid w:val="00D570EB"/>
    <w:rsid w:val="00D57679"/>
    <w:rsid w:val="00D61269"/>
    <w:rsid w:val="00D61BDE"/>
    <w:rsid w:val="00D61F0E"/>
    <w:rsid w:val="00D633B0"/>
    <w:rsid w:val="00D638DB"/>
    <w:rsid w:val="00D6424D"/>
    <w:rsid w:val="00D642A4"/>
    <w:rsid w:val="00D644D8"/>
    <w:rsid w:val="00D65C72"/>
    <w:rsid w:val="00D6650F"/>
    <w:rsid w:val="00D66BBE"/>
    <w:rsid w:val="00D67BBF"/>
    <w:rsid w:val="00D67CFA"/>
    <w:rsid w:val="00D7054C"/>
    <w:rsid w:val="00D70C88"/>
    <w:rsid w:val="00D70F29"/>
    <w:rsid w:val="00D71056"/>
    <w:rsid w:val="00D717DF"/>
    <w:rsid w:val="00D719B5"/>
    <w:rsid w:val="00D721D2"/>
    <w:rsid w:val="00D72459"/>
    <w:rsid w:val="00D7423F"/>
    <w:rsid w:val="00D7448E"/>
    <w:rsid w:val="00D74A41"/>
    <w:rsid w:val="00D76E03"/>
    <w:rsid w:val="00D76F1F"/>
    <w:rsid w:val="00D77274"/>
    <w:rsid w:val="00D77A47"/>
    <w:rsid w:val="00D8007C"/>
    <w:rsid w:val="00D80664"/>
    <w:rsid w:val="00D80C23"/>
    <w:rsid w:val="00D81F92"/>
    <w:rsid w:val="00D8213B"/>
    <w:rsid w:val="00D828C5"/>
    <w:rsid w:val="00D828F5"/>
    <w:rsid w:val="00D82C14"/>
    <w:rsid w:val="00D83843"/>
    <w:rsid w:val="00D8432B"/>
    <w:rsid w:val="00D86532"/>
    <w:rsid w:val="00D87410"/>
    <w:rsid w:val="00D87B5C"/>
    <w:rsid w:val="00D87E5C"/>
    <w:rsid w:val="00D924AB"/>
    <w:rsid w:val="00D931EE"/>
    <w:rsid w:val="00D942DD"/>
    <w:rsid w:val="00D94FF2"/>
    <w:rsid w:val="00D95781"/>
    <w:rsid w:val="00D96415"/>
    <w:rsid w:val="00D96A0C"/>
    <w:rsid w:val="00DA0685"/>
    <w:rsid w:val="00DA2052"/>
    <w:rsid w:val="00DA24B0"/>
    <w:rsid w:val="00DA2760"/>
    <w:rsid w:val="00DA2FAB"/>
    <w:rsid w:val="00DA3459"/>
    <w:rsid w:val="00DA3DA8"/>
    <w:rsid w:val="00DA3E31"/>
    <w:rsid w:val="00DA447A"/>
    <w:rsid w:val="00DA44C7"/>
    <w:rsid w:val="00DA49DD"/>
    <w:rsid w:val="00DA4AA9"/>
    <w:rsid w:val="00DA4C01"/>
    <w:rsid w:val="00DA4EDD"/>
    <w:rsid w:val="00DA5B73"/>
    <w:rsid w:val="00DA5D6F"/>
    <w:rsid w:val="00DA61B1"/>
    <w:rsid w:val="00DA62B3"/>
    <w:rsid w:val="00DA62EB"/>
    <w:rsid w:val="00DA675D"/>
    <w:rsid w:val="00DA677D"/>
    <w:rsid w:val="00DA6F60"/>
    <w:rsid w:val="00DA726D"/>
    <w:rsid w:val="00DA7C7A"/>
    <w:rsid w:val="00DB0894"/>
    <w:rsid w:val="00DB1928"/>
    <w:rsid w:val="00DB3C9C"/>
    <w:rsid w:val="00DB49A9"/>
    <w:rsid w:val="00DB4FB5"/>
    <w:rsid w:val="00DB50FF"/>
    <w:rsid w:val="00DB590F"/>
    <w:rsid w:val="00DB5FA3"/>
    <w:rsid w:val="00DC0390"/>
    <w:rsid w:val="00DC05E7"/>
    <w:rsid w:val="00DC0646"/>
    <w:rsid w:val="00DC07A7"/>
    <w:rsid w:val="00DC0B9A"/>
    <w:rsid w:val="00DC0BB8"/>
    <w:rsid w:val="00DC0F96"/>
    <w:rsid w:val="00DC1075"/>
    <w:rsid w:val="00DC10CD"/>
    <w:rsid w:val="00DC1896"/>
    <w:rsid w:val="00DC1D1E"/>
    <w:rsid w:val="00DC39C0"/>
    <w:rsid w:val="00DC3BE1"/>
    <w:rsid w:val="00DC64BD"/>
    <w:rsid w:val="00DC7548"/>
    <w:rsid w:val="00DC7BED"/>
    <w:rsid w:val="00DC7FE9"/>
    <w:rsid w:val="00DD1039"/>
    <w:rsid w:val="00DD1DEA"/>
    <w:rsid w:val="00DD2440"/>
    <w:rsid w:val="00DD246C"/>
    <w:rsid w:val="00DD352A"/>
    <w:rsid w:val="00DD3CC6"/>
    <w:rsid w:val="00DD4E7E"/>
    <w:rsid w:val="00DD52BC"/>
    <w:rsid w:val="00DD58DF"/>
    <w:rsid w:val="00DD65BE"/>
    <w:rsid w:val="00DD731C"/>
    <w:rsid w:val="00DD7C37"/>
    <w:rsid w:val="00DE0601"/>
    <w:rsid w:val="00DE124C"/>
    <w:rsid w:val="00DE205D"/>
    <w:rsid w:val="00DE26D6"/>
    <w:rsid w:val="00DE3F2E"/>
    <w:rsid w:val="00DE51A3"/>
    <w:rsid w:val="00DE5605"/>
    <w:rsid w:val="00DE57F1"/>
    <w:rsid w:val="00DE6EC4"/>
    <w:rsid w:val="00DF0009"/>
    <w:rsid w:val="00DF102D"/>
    <w:rsid w:val="00DF2C23"/>
    <w:rsid w:val="00DF3C98"/>
    <w:rsid w:val="00DF4DDC"/>
    <w:rsid w:val="00DF53BE"/>
    <w:rsid w:val="00DF5762"/>
    <w:rsid w:val="00DF5C74"/>
    <w:rsid w:val="00DF61EF"/>
    <w:rsid w:val="00DF6923"/>
    <w:rsid w:val="00DF74CF"/>
    <w:rsid w:val="00DF7AD8"/>
    <w:rsid w:val="00E00419"/>
    <w:rsid w:val="00E00607"/>
    <w:rsid w:val="00E0067E"/>
    <w:rsid w:val="00E013AE"/>
    <w:rsid w:val="00E01DD2"/>
    <w:rsid w:val="00E01E56"/>
    <w:rsid w:val="00E028C5"/>
    <w:rsid w:val="00E02BC6"/>
    <w:rsid w:val="00E02D0A"/>
    <w:rsid w:val="00E02FB4"/>
    <w:rsid w:val="00E0310A"/>
    <w:rsid w:val="00E03385"/>
    <w:rsid w:val="00E04628"/>
    <w:rsid w:val="00E04BBB"/>
    <w:rsid w:val="00E06AA6"/>
    <w:rsid w:val="00E0725B"/>
    <w:rsid w:val="00E075EF"/>
    <w:rsid w:val="00E10019"/>
    <w:rsid w:val="00E10570"/>
    <w:rsid w:val="00E11112"/>
    <w:rsid w:val="00E128BA"/>
    <w:rsid w:val="00E12D4E"/>
    <w:rsid w:val="00E1424F"/>
    <w:rsid w:val="00E14E79"/>
    <w:rsid w:val="00E15F58"/>
    <w:rsid w:val="00E16105"/>
    <w:rsid w:val="00E16AF1"/>
    <w:rsid w:val="00E17307"/>
    <w:rsid w:val="00E1748C"/>
    <w:rsid w:val="00E17555"/>
    <w:rsid w:val="00E17935"/>
    <w:rsid w:val="00E208ED"/>
    <w:rsid w:val="00E20B22"/>
    <w:rsid w:val="00E21CA9"/>
    <w:rsid w:val="00E23C15"/>
    <w:rsid w:val="00E23C9A"/>
    <w:rsid w:val="00E23EBB"/>
    <w:rsid w:val="00E24D48"/>
    <w:rsid w:val="00E25A16"/>
    <w:rsid w:val="00E25A43"/>
    <w:rsid w:val="00E26B60"/>
    <w:rsid w:val="00E27DA5"/>
    <w:rsid w:val="00E30A4D"/>
    <w:rsid w:val="00E30AE1"/>
    <w:rsid w:val="00E31EDD"/>
    <w:rsid w:val="00E32BF5"/>
    <w:rsid w:val="00E332A8"/>
    <w:rsid w:val="00E333CB"/>
    <w:rsid w:val="00E35CA8"/>
    <w:rsid w:val="00E361C4"/>
    <w:rsid w:val="00E37B02"/>
    <w:rsid w:val="00E40AF5"/>
    <w:rsid w:val="00E40C50"/>
    <w:rsid w:val="00E41762"/>
    <w:rsid w:val="00E41C36"/>
    <w:rsid w:val="00E42ADD"/>
    <w:rsid w:val="00E43543"/>
    <w:rsid w:val="00E43665"/>
    <w:rsid w:val="00E471A8"/>
    <w:rsid w:val="00E47AC1"/>
    <w:rsid w:val="00E508EC"/>
    <w:rsid w:val="00E50EA2"/>
    <w:rsid w:val="00E514FA"/>
    <w:rsid w:val="00E51FFC"/>
    <w:rsid w:val="00E5233B"/>
    <w:rsid w:val="00E52D59"/>
    <w:rsid w:val="00E53494"/>
    <w:rsid w:val="00E5418D"/>
    <w:rsid w:val="00E54237"/>
    <w:rsid w:val="00E54BFD"/>
    <w:rsid w:val="00E5600E"/>
    <w:rsid w:val="00E56B37"/>
    <w:rsid w:val="00E56E74"/>
    <w:rsid w:val="00E5707B"/>
    <w:rsid w:val="00E57B2A"/>
    <w:rsid w:val="00E60189"/>
    <w:rsid w:val="00E604D8"/>
    <w:rsid w:val="00E610EA"/>
    <w:rsid w:val="00E6173C"/>
    <w:rsid w:val="00E617D3"/>
    <w:rsid w:val="00E61F35"/>
    <w:rsid w:val="00E621B0"/>
    <w:rsid w:val="00E63042"/>
    <w:rsid w:val="00E64620"/>
    <w:rsid w:val="00E654FB"/>
    <w:rsid w:val="00E65B68"/>
    <w:rsid w:val="00E65E68"/>
    <w:rsid w:val="00E66176"/>
    <w:rsid w:val="00E67802"/>
    <w:rsid w:val="00E67B36"/>
    <w:rsid w:val="00E705F9"/>
    <w:rsid w:val="00E70617"/>
    <w:rsid w:val="00E70D07"/>
    <w:rsid w:val="00E7168B"/>
    <w:rsid w:val="00E72512"/>
    <w:rsid w:val="00E72B9F"/>
    <w:rsid w:val="00E7301E"/>
    <w:rsid w:val="00E747CE"/>
    <w:rsid w:val="00E749DB"/>
    <w:rsid w:val="00E75936"/>
    <w:rsid w:val="00E75CE2"/>
    <w:rsid w:val="00E7600B"/>
    <w:rsid w:val="00E772A1"/>
    <w:rsid w:val="00E82909"/>
    <w:rsid w:val="00E840C7"/>
    <w:rsid w:val="00E851A1"/>
    <w:rsid w:val="00E854FF"/>
    <w:rsid w:val="00E8556C"/>
    <w:rsid w:val="00E8641F"/>
    <w:rsid w:val="00E86A2A"/>
    <w:rsid w:val="00E8721E"/>
    <w:rsid w:val="00E87621"/>
    <w:rsid w:val="00E9012A"/>
    <w:rsid w:val="00E902E4"/>
    <w:rsid w:val="00E904AA"/>
    <w:rsid w:val="00E91545"/>
    <w:rsid w:val="00E919C8"/>
    <w:rsid w:val="00E91A39"/>
    <w:rsid w:val="00E92491"/>
    <w:rsid w:val="00E9251B"/>
    <w:rsid w:val="00E929B2"/>
    <w:rsid w:val="00E93F24"/>
    <w:rsid w:val="00E940CC"/>
    <w:rsid w:val="00E94297"/>
    <w:rsid w:val="00E95816"/>
    <w:rsid w:val="00E95AE1"/>
    <w:rsid w:val="00E964A2"/>
    <w:rsid w:val="00E965D2"/>
    <w:rsid w:val="00E971B4"/>
    <w:rsid w:val="00E97B18"/>
    <w:rsid w:val="00E97EF1"/>
    <w:rsid w:val="00EA0177"/>
    <w:rsid w:val="00EA0607"/>
    <w:rsid w:val="00EA09F1"/>
    <w:rsid w:val="00EA1AEA"/>
    <w:rsid w:val="00EA1FC6"/>
    <w:rsid w:val="00EA2D1C"/>
    <w:rsid w:val="00EA36EA"/>
    <w:rsid w:val="00EA453D"/>
    <w:rsid w:val="00EA494C"/>
    <w:rsid w:val="00EA4BB2"/>
    <w:rsid w:val="00EA4E21"/>
    <w:rsid w:val="00EA5640"/>
    <w:rsid w:val="00EA5CCF"/>
    <w:rsid w:val="00EA72E6"/>
    <w:rsid w:val="00EA7B73"/>
    <w:rsid w:val="00EA7BA5"/>
    <w:rsid w:val="00EB06EB"/>
    <w:rsid w:val="00EB0AE1"/>
    <w:rsid w:val="00EB235E"/>
    <w:rsid w:val="00EB34F6"/>
    <w:rsid w:val="00EB3B9C"/>
    <w:rsid w:val="00EB3BBE"/>
    <w:rsid w:val="00EB4356"/>
    <w:rsid w:val="00EB4A13"/>
    <w:rsid w:val="00EB5D55"/>
    <w:rsid w:val="00EB70DB"/>
    <w:rsid w:val="00EB70E5"/>
    <w:rsid w:val="00EB782B"/>
    <w:rsid w:val="00EB7D14"/>
    <w:rsid w:val="00EC06F6"/>
    <w:rsid w:val="00EC0765"/>
    <w:rsid w:val="00EC1AE0"/>
    <w:rsid w:val="00EC2ADE"/>
    <w:rsid w:val="00EC39D7"/>
    <w:rsid w:val="00EC3F54"/>
    <w:rsid w:val="00EC5C1D"/>
    <w:rsid w:val="00EC6B25"/>
    <w:rsid w:val="00EC6F2C"/>
    <w:rsid w:val="00EC7D7A"/>
    <w:rsid w:val="00ED02CA"/>
    <w:rsid w:val="00ED02D2"/>
    <w:rsid w:val="00ED0884"/>
    <w:rsid w:val="00ED19C7"/>
    <w:rsid w:val="00ED1B4D"/>
    <w:rsid w:val="00ED266D"/>
    <w:rsid w:val="00ED2B3D"/>
    <w:rsid w:val="00ED2CBB"/>
    <w:rsid w:val="00ED35D3"/>
    <w:rsid w:val="00ED3F57"/>
    <w:rsid w:val="00ED4686"/>
    <w:rsid w:val="00ED4FDE"/>
    <w:rsid w:val="00ED5181"/>
    <w:rsid w:val="00ED6FA8"/>
    <w:rsid w:val="00ED7ECE"/>
    <w:rsid w:val="00EE01AC"/>
    <w:rsid w:val="00EE02A0"/>
    <w:rsid w:val="00EE02DA"/>
    <w:rsid w:val="00EE10F2"/>
    <w:rsid w:val="00EE472C"/>
    <w:rsid w:val="00EE4BA9"/>
    <w:rsid w:val="00EE5036"/>
    <w:rsid w:val="00EE626E"/>
    <w:rsid w:val="00EE6DA0"/>
    <w:rsid w:val="00EE7896"/>
    <w:rsid w:val="00EF03A2"/>
    <w:rsid w:val="00EF2BCB"/>
    <w:rsid w:val="00EF2C77"/>
    <w:rsid w:val="00EF3505"/>
    <w:rsid w:val="00EF397F"/>
    <w:rsid w:val="00EF3EA1"/>
    <w:rsid w:val="00EF4468"/>
    <w:rsid w:val="00EF4522"/>
    <w:rsid w:val="00F00ADD"/>
    <w:rsid w:val="00F00EF5"/>
    <w:rsid w:val="00F013D9"/>
    <w:rsid w:val="00F01595"/>
    <w:rsid w:val="00F01ED3"/>
    <w:rsid w:val="00F02D95"/>
    <w:rsid w:val="00F02FA0"/>
    <w:rsid w:val="00F0325C"/>
    <w:rsid w:val="00F032AB"/>
    <w:rsid w:val="00F0336E"/>
    <w:rsid w:val="00F039B8"/>
    <w:rsid w:val="00F04059"/>
    <w:rsid w:val="00F045A6"/>
    <w:rsid w:val="00F04A56"/>
    <w:rsid w:val="00F06482"/>
    <w:rsid w:val="00F065AD"/>
    <w:rsid w:val="00F06DA6"/>
    <w:rsid w:val="00F07074"/>
    <w:rsid w:val="00F100F5"/>
    <w:rsid w:val="00F1068C"/>
    <w:rsid w:val="00F11196"/>
    <w:rsid w:val="00F11757"/>
    <w:rsid w:val="00F117E9"/>
    <w:rsid w:val="00F11C19"/>
    <w:rsid w:val="00F134EE"/>
    <w:rsid w:val="00F1371A"/>
    <w:rsid w:val="00F1405D"/>
    <w:rsid w:val="00F140A6"/>
    <w:rsid w:val="00F140AB"/>
    <w:rsid w:val="00F15079"/>
    <w:rsid w:val="00F15190"/>
    <w:rsid w:val="00F15A82"/>
    <w:rsid w:val="00F160B5"/>
    <w:rsid w:val="00F1665F"/>
    <w:rsid w:val="00F17A78"/>
    <w:rsid w:val="00F17EEC"/>
    <w:rsid w:val="00F22344"/>
    <w:rsid w:val="00F2268C"/>
    <w:rsid w:val="00F226C2"/>
    <w:rsid w:val="00F23D8F"/>
    <w:rsid w:val="00F24093"/>
    <w:rsid w:val="00F2485D"/>
    <w:rsid w:val="00F249DA"/>
    <w:rsid w:val="00F25201"/>
    <w:rsid w:val="00F25B7D"/>
    <w:rsid w:val="00F265B7"/>
    <w:rsid w:val="00F30593"/>
    <w:rsid w:val="00F31CF3"/>
    <w:rsid w:val="00F33343"/>
    <w:rsid w:val="00F340AF"/>
    <w:rsid w:val="00F341CB"/>
    <w:rsid w:val="00F34BA9"/>
    <w:rsid w:val="00F35341"/>
    <w:rsid w:val="00F359C6"/>
    <w:rsid w:val="00F36817"/>
    <w:rsid w:val="00F36E3B"/>
    <w:rsid w:val="00F37574"/>
    <w:rsid w:val="00F37DCF"/>
    <w:rsid w:val="00F40548"/>
    <w:rsid w:val="00F413E7"/>
    <w:rsid w:val="00F420D2"/>
    <w:rsid w:val="00F42D82"/>
    <w:rsid w:val="00F436FD"/>
    <w:rsid w:val="00F441A8"/>
    <w:rsid w:val="00F4500A"/>
    <w:rsid w:val="00F45858"/>
    <w:rsid w:val="00F45B81"/>
    <w:rsid w:val="00F4618A"/>
    <w:rsid w:val="00F46235"/>
    <w:rsid w:val="00F469E8"/>
    <w:rsid w:val="00F46AED"/>
    <w:rsid w:val="00F47385"/>
    <w:rsid w:val="00F473A2"/>
    <w:rsid w:val="00F5059F"/>
    <w:rsid w:val="00F51579"/>
    <w:rsid w:val="00F517C6"/>
    <w:rsid w:val="00F51A7A"/>
    <w:rsid w:val="00F51B5E"/>
    <w:rsid w:val="00F51EF5"/>
    <w:rsid w:val="00F51FF8"/>
    <w:rsid w:val="00F530E0"/>
    <w:rsid w:val="00F5322B"/>
    <w:rsid w:val="00F546AB"/>
    <w:rsid w:val="00F54B73"/>
    <w:rsid w:val="00F558DF"/>
    <w:rsid w:val="00F55FA4"/>
    <w:rsid w:val="00F57B26"/>
    <w:rsid w:val="00F60483"/>
    <w:rsid w:val="00F61571"/>
    <w:rsid w:val="00F619CF"/>
    <w:rsid w:val="00F61B49"/>
    <w:rsid w:val="00F62550"/>
    <w:rsid w:val="00F62704"/>
    <w:rsid w:val="00F62DBC"/>
    <w:rsid w:val="00F630F8"/>
    <w:rsid w:val="00F633E6"/>
    <w:rsid w:val="00F63CB8"/>
    <w:rsid w:val="00F63F04"/>
    <w:rsid w:val="00F65341"/>
    <w:rsid w:val="00F653F9"/>
    <w:rsid w:val="00F6558B"/>
    <w:rsid w:val="00F65670"/>
    <w:rsid w:val="00F66022"/>
    <w:rsid w:val="00F70BC7"/>
    <w:rsid w:val="00F70C6D"/>
    <w:rsid w:val="00F711C1"/>
    <w:rsid w:val="00F71E07"/>
    <w:rsid w:val="00F720F6"/>
    <w:rsid w:val="00F7256F"/>
    <w:rsid w:val="00F725D5"/>
    <w:rsid w:val="00F74239"/>
    <w:rsid w:val="00F74F86"/>
    <w:rsid w:val="00F75343"/>
    <w:rsid w:val="00F75E52"/>
    <w:rsid w:val="00F75ECF"/>
    <w:rsid w:val="00F762B6"/>
    <w:rsid w:val="00F76527"/>
    <w:rsid w:val="00F76A3C"/>
    <w:rsid w:val="00F76D94"/>
    <w:rsid w:val="00F772C7"/>
    <w:rsid w:val="00F77994"/>
    <w:rsid w:val="00F77E4C"/>
    <w:rsid w:val="00F77E7C"/>
    <w:rsid w:val="00F77F12"/>
    <w:rsid w:val="00F800E7"/>
    <w:rsid w:val="00F8031C"/>
    <w:rsid w:val="00F80D22"/>
    <w:rsid w:val="00F822F2"/>
    <w:rsid w:val="00F82393"/>
    <w:rsid w:val="00F83C23"/>
    <w:rsid w:val="00F83D0A"/>
    <w:rsid w:val="00F83EC4"/>
    <w:rsid w:val="00F842BF"/>
    <w:rsid w:val="00F84BB4"/>
    <w:rsid w:val="00F85039"/>
    <w:rsid w:val="00F870C2"/>
    <w:rsid w:val="00F875D6"/>
    <w:rsid w:val="00F87B83"/>
    <w:rsid w:val="00F905C5"/>
    <w:rsid w:val="00F90F5D"/>
    <w:rsid w:val="00F91671"/>
    <w:rsid w:val="00F91C18"/>
    <w:rsid w:val="00F91CFD"/>
    <w:rsid w:val="00F925C0"/>
    <w:rsid w:val="00F93115"/>
    <w:rsid w:val="00F9518F"/>
    <w:rsid w:val="00F96E8D"/>
    <w:rsid w:val="00F97864"/>
    <w:rsid w:val="00F97DEE"/>
    <w:rsid w:val="00FA01A2"/>
    <w:rsid w:val="00FA04A1"/>
    <w:rsid w:val="00FA06D1"/>
    <w:rsid w:val="00FA102B"/>
    <w:rsid w:val="00FA1155"/>
    <w:rsid w:val="00FA12AD"/>
    <w:rsid w:val="00FA2BAB"/>
    <w:rsid w:val="00FA33D1"/>
    <w:rsid w:val="00FA39A5"/>
    <w:rsid w:val="00FA460D"/>
    <w:rsid w:val="00FA4F27"/>
    <w:rsid w:val="00FA5E7F"/>
    <w:rsid w:val="00FA65F2"/>
    <w:rsid w:val="00FA699A"/>
    <w:rsid w:val="00FA7C95"/>
    <w:rsid w:val="00FA7EE6"/>
    <w:rsid w:val="00FB0ABA"/>
    <w:rsid w:val="00FB112A"/>
    <w:rsid w:val="00FB1CD1"/>
    <w:rsid w:val="00FB224C"/>
    <w:rsid w:val="00FB2670"/>
    <w:rsid w:val="00FB2E7F"/>
    <w:rsid w:val="00FB364C"/>
    <w:rsid w:val="00FB392E"/>
    <w:rsid w:val="00FB3F8D"/>
    <w:rsid w:val="00FB605F"/>
    <w:rsid w:val="00FB60AF"/>
    <w:rsid w:val="00FB6D1D"/>
    <w:rsid w:val="00FB713C"/>
    <w:rsid w:val="00FC01B3"/>
    <w:rsid w:val="00FC089E"/>
    <w:rsid w:val="00FC09A9"/>
    <w:rsid w:val="00FC157E"/>
    <w:rsid w:val="00FC3ADA"/>
    <w:rsid w:val="00FC513F"/>
    <w:rsid w:val="00FC564C"/>
    <w:rsid w:val="00FC56FB"/>
    <w:rsid w:val="00FC5D6B"/>
    <w:rsid w:val="00FC60C6"/>
    <w:rsid w:val="00FC63D0"/>
    <w:rsid w:val="00FC74AF"/>
    <w:rsid w:val="00FC74C9"/>
    <w:rsid w:val="00FC7A85"/>
    <w:rsid w:val="00FD03BD"/>
    <w:rsid w:val="00FD088B"/>
    <w:rsid w:val="00FD11C2"/>
    <w:rsid w:val="00FD1993"/>
    <w:rsid w:val="00FD409C"/>
    <w:rsid w:val="00FD43EF"/>
    <w:rsid w:val="00FD51C4"/>
    <w:rsid w:val="00FD5761"/>
    <w:rsid w:val="00FD58DF"/>
    <w:rsid w:val="00FD5F9F"/>
    <w:rsid w:val="00FD6503"/>
    <w:rsid w:val="00FD714E"/>
    <w:rsid w:val="00FD7605"/>
    <w:rsid w:val="00FD7E58"/>
    <w:rsid w:val="00FE017B"/>
    <w:rsid w:val="00FE05DD"/>
    <w:rsid w:val="00FE1037"/>
    <w:rsid w:val="00FE120B"/>
    <w:rsid w:val="00FE1B3B"/>
    <w:rsid w:val="00FE1EC7"/>
    <w:rsid w:val="00FE2399"/>
    <w:rsid w:val="00FE2AC0"/>
    <w:rsid w:val="00FE3FA7"/>
    <w:rsid w:val="00FE4101"/>
    <w:rsid w:val="00FE475D"/>
    <w:rsid w:val="00FE4FD6"/>
    <w:rsid w:val="00FE6DC1"/>
    <w:rsid w:val="00FF003D"/>
    <w:rsid w:val="00FF0DF6"/>
    <w:rsid w:val="00FF189B"/>
    <w:rsid w:val="00FF2A4C"/>
    <w:rsid w:val="00FF5862"/>
    <w:rsid w:val="00FF5E25"/>
    <w:rsid w:val="00FF682B"/>
    <w:rsid w:val="00FF6956"/>
    <w:rsid w:val="00FF7723"/>
    <w:rsid w:val="00FF7C41"/>
    <w:rsid w:val="00FF7D51"/>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5D324E"/>
  <w15:docId w15:val="{3BE6919D-2535-4C02-8200-05AA5322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A"/>
    <w:pPr>
      <w:spacing w:line="480" w:lineRule="auto"/>
      <w:jc w:val="both"/>
    </w:pPr>
    <w:rPr>
      <w:rFonts w:ascii="Arial" w:hAnsi="Arial"/>
      <w:sz w:val="24"/>
      <w:szCs w:val="24"/>
      <w:lang w:eastAsia="en-US"/>
    </w:rPr>
  </w:style>
  <w:style w:type="paragraph" w:styleId="Titre1">
    <w:name w:val="heading 1"/>
    <w:basedOn w:val="Normal"/>
    <w:next w:val="Normal"/>
    <w:link w:val="Titre1Car"/>
    <w:uiPriority w:val="99"/>
    <w:qFormat/>
    <w:rsid w:val="00360599"/>
    <w:pPr>
      <w:keepNext/>
      <w:spacing w:before="240" w:after="60"/>
      <w:outlineLvl w:val="0"/>
    </w:pPr>
    <w:rPr>
      <w:rFonts w:cs="Arial"/>
      <w:b/>
      <w:bCs/>
      <w:kern w:val="32"/>
      <w:sz w:val="32"/>
      <w:szCs w:val="32"/>
    </w:rPr>
  </w:style>
  <w:style w:type="paragraph" w:styleId="Titre2">
    <w:name w:val="heading 2"/>
    <w:basedOn w:val="Normal"/>
    <w:next w:val="Normal"/>
    <w:link w:val="Titre2Car"/>
    <w:uiPriority w:val="99"/>
    <w:qFormat/>
    <w:rsid w:val="00360599"/>
    <w:pPr>
      <w:keepNext/>
      <w:spacing w:before="240" w:after="60"/>
      <w:outlineLvl w:val="1"/>
    </w:pPr>
    <w:rPr>
      <w:rFonts w:cs="Arial"/>
      <w:b/>
      <w:bCs/>
      <w:i/>
      <w:iCs/>
      <w:sz w:val="28"/>
      <w:szCs w:val="28"/>
    </w:rPr>
  </w:style>
  <w:style w:type="paragraph" w:styleId="Titre3">
    <w:name w:val="heading 3"/>
    <w:basedOn w:val="Normal"/>
    <w:next w:val="Normal"/>
    <w:link w:val="Titre3Car"/>
    <w:uiPriority w:val="99"/>
    <w:qFormat/>
    <w:rsid w:val="00360599"/>
    <w:pPr>
      <w:keepNext/>
      <w:spacing w:before="240" w:after="60"/>
      <w:outlineLvl w:val="2"/>
    </w:pPr>
    <w:rPr>
      <w:rFonts w:cs="Arial"/>
      <w:b/>
      <w:bCs/>
      <w:sz w:val="26"/>
      <w:szCs w:val="26"/>
    </w:rPr>
  </w:style>
  <w:style w:type="paragraph" w:styleId="Titre4">
    <w:name w:val="heading 4"/>
    <w:basedOn w:val="Normal"/>
    <w:next w:val="Normal"/>
    <w:link w:val="Titre4Car"/>
    <w:uiPriority w:val="99"/>
    <w:qFormat/>
    <w:rsid w:val="00360599"/>
    <w:pPr>
      <w:keepNext/>
      <w:numPr>
        <w:ilvl w:val="3"/>
        <w:numId w:val="1"/>
      </w:numPr>
      <w:spacing w:before="60" w:after="60"/>
      <w:outlineLvl w:val="3"/>
    </w:pPr>
    <w:rPr>
      <w:rFonts w:cs="Arial"/>
      <w:sz w:val="22"/>
      <w:szCs w:val="22"/>
      <w:lang w:val="en-GB"/>
    </w:rPr>
  </w:style>
  <w:style w:type="paragraph" w:styleId="Titre5">
    <w:name w:val="heading 5"/>
    <w:basedOn w:val="Normal"/>
    <w:next w:val="Normal"/>
    <w:link w:val="Titre5Car"/>
    <w:uiPriority w:val="99"/>
    <w:qFormat/>
    <w:rsid w:val="00360599"/>
    <w:pPr>
      <w:numPr>
        <w:ilvl w:val="4"/>
        <w:numId w:val="1"/>
      </w:numPr>
      <w:spacing w:before="240" w:after="60"/>
      <w:outlineLvl w:val="4"/>
    </w:pPr>
    <w:rPr>
      <w:sz w:val="22"/>
      <w:szCs w:val="20"/>
    </w:rPr>
  </w:style>
  <w:style w:type="paragraph" w:styleId="Titre6">
    <w:name w:val="heading 6"/>
    <w:basedOn w:val="Normal"/>
    <w:next w:val="Normal"/>
    <w:link w:val="Titre6Car"/>
    <w:uiPriority w:val="99"/>
    <w:qFormat/>
    <w:rsid w:val="00360599"/>
    <w:pPr>
      <w:numPr>
        <w:ilvl w:val="5"/>
        <w:numId w:val="1"/>
      </w:numPr>
      <w:spacing w:before="240" w:after="60"/>
      <w:outlineLvl w:val="5"/>
    </w:pPr>
    <w:rPr>
      <w:i/>
      <w:sz w:val="22"/>
      <w:szCs w:val="20"/>
    </w:rPr>
  </w:style>
  <w:style w:type="paragraph" w:styleId="Titre7">
    <w:name w:val="heading 7"/>
    <w:basedOn w:val="Normal"/>
    <w:next w:val="Normal"/>
    <w:link w:val="Titre7Car"/>
    <w:uiPriority w:val="99"/>
    <w:qFormat/>
    <w:rsid w:val="00360599"/>
    <w:pPr>
      <w:numPr>
        <w:ilvl w:val="6"/>
        <w:numId w:val="1"/>
      </w:numPr>
      <w:spacing w:before="240" w:after="60"/>
      <w:outlineLvl w:val="6"/>
    </w:pPr>
    <w:rPr>
      <w:sz w:val="20"/>
      <w:szCs w:val="20"/>
    </w:rPr>
  </w:style>
  <w:style w:type="paragraph" w:styleId="Titre8">
    <w:name w:val="heading 8"/>
    <w:basedOn w:val="Normal"/>
    <w:next w:val="Normal"/>
    <w:link w:val="Titre8Car"/>
    <w:uiPriority w:val="99"/>
    <w:qFormat/>
    <w:rsid w:val="00360599"/>
    <w:pPr>
      <w:numPr>
        <w:ilvl w:val="7"/>
        <w:numId w:val="1"/>
      </w:numPr>
      <w:spacing w:before="240" w:after="60"/>
      <w:outlineLvl w:val="7"/>
    </w:pPr>
    <w:rPr>
      <w:i/>
      <w:sz w:val="20"/>
      <w:szCs w:val="20"/>
    </w:rPr>
  </w:style>
  <w:style w:type="paragraph" w:styleId="Titre9">
    <w:name w:val="heading 9"/>
    <w:basedOn w:val="Normal"/>
    <w:next w:val="Normal"/>
    <w:link w:val="Titre9Car"/>
    <w:uiPriority w:val="99"/>
    <w:qFormat/>
    <w:rsid w:val="00360599"/>
    <w:pPr>
      <w:numPr>
        <w:ilvl w:val="8"/>
        <w:numId w:val="1"/>
      </w:numPr>
      <w:spacing w:before="240" w:after="60"/>
      <w:outlineLvl w:val="8"/>
    </w:pPr>
    <w:rPr>
      <w:i/>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326C5C"/>
    <w:rPr>
      <w:rFonts w:ascii="Cambria" w:hAnsi="Cambria" w:cs="Times New Roman"/>
      <w:b/>
      <w:bCs/>
      <w:kern w:val="32"/>
      <w:sz w:val="32"/>
      <w:szCs w:val="32"/>
      <w:lang w:val="fr-FR"/>
    </w:rPr>
  </w:style>
  <w:style w:type="character" w:customStyle="1" w:styleId="Titre2Car">
    <w:name w:val="Titre 2 Car"/>
    <w:basedOn w:val="Policepardfaut"/>
    <w:link w:val="Titre2"/>
    <w:uiPriority w:val="99"/>
    <w:semiHidden/>
    <w:locked/>
    <w:rsid w:val="00326C5C"/>
    <w:rPr>
      <w:rFonts w:ascii="Cambria" w:hAnsi="Cambria" w:cs="Times New Roman"/>
      <w:b/>
      <w:bCs/>
      <w:i/>
      <w:iCs/>
      <w:sz w:val="28"/>
      <w:szCs w:val="28"/>
      <w:lang w:val="fr-FR"/>
    </w:rPr>
  </w:style>
  <w:style w:type="character" w:customStyle="1" w:styleId="Titre3Car">
    <w:name w:val="Titre 3 Car"/>
    <w:basedOn w:val="Policepardfaut"/>
    <w:link w:val="Titre3"/>
    <w:uiPriority w:val="99"/>
    <w:semiHidden/>
    <w:locked/>
    <w:rsid w:val="00326C5C"/>
    <w:rPr>
      <w:rFonts w:ascii="Cambria" w:hAnsi="Cambria" w:cs="Times New Roman"/>
      <w:b/>
      <w:bCs/>
      <w:sz w:val="26"/>
      <w:szCs w:val="26"/>
      <w:lang w:val="fr-FR"/>
    </w:rPr>
  </w:style>
  <w:style w:type="character" w:customStyle="1" w:styleId="Titre4Car">
    <w:name w:val="Titre 4 Car"/>
    <w:basedOn w:val="Policepardfaut"/>
    <w:link w:val="Titre4"/>
    <w:uiPriority w:val="99"/>
    <w:locked/>
    <w:rsid w:val="00326C5C"/>
    <w:rPr>
      <w:rFonts w:ascii="Arial" w:hAnsi="Arial" w:cs="Arial"/>
      <w:lang w:val="en-GB" w:eastAsia="en-US"/>
    </w:rPr>
  </w:style>
  <w:style w:type="character" w:customStyle="1" w:styleId="Titre5Car">
    <w:name w:val="Titre 5 Car"/>
    <w:basedOn w:val="Policepardfaut"/>
    <w:link w:val="Titre5"/>
    <w:uiPriority w:val="99"/>
    <w:locked/>
    <w:rsid w:val="00326C5C"/>
    <w:rPr>
      <w:rFonts w:ascii="Arial" w:hAnsi="Arial"/>
      <w:szCs w:val="20"/>
      <w:lang w:eastAsia="en-US"/>
    </w:rPr>
  </w:style>
  <w:style w:type="character" w:customStyle="1" w:styleId="Titre6Car">
    <w:name w:val="Titre 6 Car"/>
    <w:basedOn w:val="Policepardfaut"/>
    <w:link w:val="Titre6"/>
    <w:uiPriority w:val="99"/>
    <w:locked/>
    <w:rsid w:val="00326C5C"/>
    <w:rPr>
      <w:rFonts w:ascii="Arial" w:hAnsi="Arial"/>
      <w:i/>
      <w:szCs w:val="20"/>
      <w:lang w:eastAsia="en-US"/>
    </w:rPr>
  </w:style>
  <w:style w:type="character" w:customStyle="1" w:styleId="Titre7Car">
    <w:name w:val="Titre 7 Car"/>
    <w:basedOn w:val="Policepardfaut"/>
    <w:link w:val="Titre7"/>
    <w:uiPriority w:val="99"/>
    <w:locked/>
    <w:rsid w:val="00326C5C"/>
    <w:rPr>
      <w:rFonts w:ascii="Arial" w:hAnsi="Arial"/>
      <w:sz w:val="20"/>
      <w:szCs w:val="20"/>
      <w:lang w:eastAsia="en-US"/>
    </w:rPr>
  </w:style>
  <w:style w:type="character" w:customStyle="1" w:styleId="Titre8Car">
    <w:name w:val="Titre 8 Car"/>
    <w:basedOn w:val="Policepardfaut"/>
    <w:link w:val="Titre8"/>
    <w:uiPriority w:val="99"/>
    <w:locked/>
    <w:rsid w:val="00326C5C"/>
    <w:rPr>
      <w:rFonts w:ascii="Arial" w:hAnsi="Arial"/>
      <w:i/>
      <w:sz w:val="20"/>
      <w:szCs w:val="20"/>
      <w:lang w:eastAsia="en-US"/>
    </w:rPr>
  </w:style>
  <w:style w:type="character" w:customStyle="1" w:styleId="Titre9Car">
    <w:name w:val="Titre 9 Car"/>
    <w:basedOn w:val="Policepardfaut"/>
    <w:link w:val="Titre9"/>
    <w:uiPriority w:val="99"/>
    <w:locked/>
    <w:rsid w:val="00326C5C"/>
    <w:rPr>
      <w:rFonts w:ascii="Arial" w:hAnsi="Arial"/>
      <w:i/>
      <w:sz w:val="18"/>
      <w:szCs w:val="20"/>
      <w:lang w:eastAsia="en-US"/>
    </w:rPr>
  </w:style>
  <w:style w:type="table" w:styleId="Grilledutableau">
    <w:name w:val="Table Grid"/>
    <w:basedOn w:val="TableauNormal"/>
    <w:uiPriority w:val="59"/>
    <w:rsid w:val="00371689"/>
    <w:pPr>
      <w:spacing w:line="360" w:lineRule="auto"/>
      <w:jc w:val="both"/>
    </w:pPr>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371689"/>
    <w:pPr>
      <w:tabs>
        <w:tab w:val="center" w:pos="4536"/>
        <w:tab w:val="right" w:pos="9072"/>
      </w:tabs>
    </w:pPr>
  </w:style>
  <w:style w:type="character" w:customStyle="1" w:styleId="En-tteCar">
    <w:name w:val="En-tête Car"/>
    <w:basedOn w:val="Policepardfaut"/>
    <w:link w:val="En-tte"/>
    <w:uiPriority w:val="99"/>
    <w:semiHidden/>
    <w:locked/>
    <w:rsid w:val="00326C5C"/>
    <w:rPr>
      <w:rFonts w:cs="Times New Roman"/>
      <w:sz w:val="24"/>
      <w:szCs w:val="24"/>
      <w:lang w:val="fr-FR"/>
    </w:rPr>
  </w:style>
  <w:style w:type="paragraph" w:styleId="Pieddepage">
    <w:name w:val="footer"/>
    <w:basedOn w:val="Normal"/>
    <w:link w:val="PieddepageCar"/>
    <w:uiPriority w:val="99"/>
    <w:rsid w:val="00371689"/>
    <w:pPr>
      <w:tabs>
        <w:tab w:val="center" w:pos="4536"/>
        <w:tab w:val="right" w:pos="9072"/>
      </w:tabs>
    </w:pPr>
  </w:style>
  <w:style w:type="character" w:customStyle="1" w:styleId="PieddepageCar">
    <w:name w:val="Pied de page Car"/>
    <w:basedOn w:val="Policepardfaut"/>
    <w:link w:val="Pieddepage"/>
    <w:uiPriority w:val="99"/>
    <w:locked/>
    <w:rsid w:val="00326C5C"/>
    <w:rPr>
      <w:rFonts w:cs="Times New Roman"/>
      <w:sz w:val="24"/>
      <w:szCs w:val="24"/>
      <w:lang w:val="fr-FR"/>
    </w:rPr>
  </w:style>
  <w:style w:type="character" w:styleId="Numrodepage">
    <w:name w:val="page number"/>
    <w:basedOn w:val="Policepardfaut"/>
    <w:uiPriority w:val="99"/>
    <w:rsid w:val="00371689"/>
    <w:rPr>
      <w:rFonts w:cs="Times New Roman"/>
    </w:rPr>
  </w:style>
  <w:style w:type="character" w:styleId="Accentuation">
    <w:name w:val="Emphasis"/>
    <w:basedOn w:val="Policepardfaut"/>
    <w:uiPriority w:val="20"/>
    <w:qFormat/>
    <w:rsid w:val="0054412A"/>
    <w:rPr>
      <w:rFonts w:cs="Times New Roman"/>
      <w:i/>
    </w:rPr>
  </w:style>
  <w:style w:type="character" w:styleId="Lienhypertexte">
    <w:name w:val="Hyperlink"/>
    <w:basedOn w:val="Policepardfaut"/>
    <w:uiPriority w:val="99"/>
    <w:rsid w:val="00957177"/>
    <w:rPr>
      <w:rFonts w:cs="Times New Roman"/>
      <w:color w:val="0000CC"/>
      <w:u w:val="single"/>
    </w:rPr>
  </w:style>
  <w:style w:type="character" w:styleId="lev">
    <w:name w:val="Strong"/>
    <w:basedOn w:val="Policepardfaut"/>
    <w:uiPriority w:val="22"/>
    <w:qFormat/>
    <w:rsid w:val="00957177"/>
    <w:rPr>
      <w:rFonts w:cs="Times New Roman"/>
      <w:b/>
    </w:rPr>
  </w:style>
  <w:style w:type="character" w:styleId="Marquedecommentaire">
    <w:name w:val="annotation reference"/>
    <w:basedOn w:val="Policepardfaut"/>
    <w:uiPriority w:val="99"/>
    <w:semiHidden/>
    <w:rsid w:val="006A4FAD"/>
    <w:rPr>
      <w:rFonts w:cs="Times New Roman"/>
      <w:sz w:val="16"/>
    </w:rPr>
  </w:style>
  <w:style w:type="paragraph" w:styleId="Commentaire">
    <w:name w:val="annotation text"/>
    <w:basedOn w:val="Normal"/>
    <w:link w:val="CommentaireCar"/>
    <w:uiPriority w:val="99"/>
    <w:semiHidden/>
    <w:rsid w:val="006A4FAD"/>
    <w:rPr>
      <w:sz w:val="20"/>
      <w:szCs w:val="20"/>
    </w:rPr>
  </w:style>
  <w:style w:type="character" w:customStyle="1" w:styleId="CommentaireCar">
    <w:name w:val="Commentaire Car"/>
    <w:basedOn w:val="Policepardfaut"/>
    <w:link w:val="Commentaire"/>
    <w:uiPriority w:val="99"/>
    <w:semiHidden/>
    <w:locked/>
    <w:rsid w:val="008577B3"/>
    <w:rPr>
      <w:rFonts w:cs="Times New Roman"/>
      <w:lang w:val="fr-FR" w:eastAsia="en-US"/>
    </w:rPr>
  </w:style>
  <w:style w:type="paragraph" w:styleId="Objetducommentaire">
    <w:name w:val="annotation subject"/>
    <w:basedOn w:val="Commentaire"/>
    <w:next w:val="Commentaire"/>
    <w:link w:val="ObjetducommentaireCar"/>
    <w:uiPriority w:val="99"/>
    <w:semiHidden/>
    <w:rsid w:val="006A4FAD"/>
    <w:rPr>
      <w:b/>
      <w:bCs/>
    </w:rPr>
  </w:style>
  <w:style w:type="character" w:customStyle="1" w:styleId="ObjetducommentaireCar">
    <w:name w:val="Objet du commentaire Car"/>
    <w:basedOn w:val="CommentaireCar"/>
    <w:link w:val="Objetducommentaire"/>
    <w:uiPriority w:val="99"/>
    <w:semiHidden/>
    <w:locked/>
    <w:rsid w:val="00326C5C"/>
    <w:rPr>
      <w:rFonts w:cs="Times New Roman"/>
      <w:b/>
      <w:bCs/>
      <w:sz w:val="20"/>
      <w:szCs w:val="20"/>
      <w:lang w:val="fr-FR" w:eastAsia="en-US"/>
    </w:rPr>
  </w:style>
  <w:style w:type="paragraph" w:styleId="Textedebulles">
    <w:name w:val="Balloon Text"/>
    <w:basedOn w:val="Normal"/>
    <w:link w:val="TextedebullesCar"/>
    <w:uiPriority w:val="99"/>
    <w:semiHidden/>
    <w:rsid w:val="006A4FAD"/>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326C5C"/>
    <w:rPr>
      <w:rFonts w:cs="Times New Roman"/>
      <w:sz w:val="2"/>
      <w:lang w:val="fr-FR"/>
    </w:rPr>
  </w:style>
  <w:style w:type="paragraph" w:customStyle="1" w:styleId="Default">
    <w:name w:val="Default"/>
    <w:uiPriority w:val="99"/>
    <w:rsid w:val="00FE4101"/>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1"/>
    <w:qFormat/>
    <w:rsid w:val="00B90A3D"/>
    <w:pPr>
      <w:tabs>
        <w:tab w:val="left" w:pos="142"/>
        <w:tab w:val="left" w:pos="284"/>
      </w:tabs>
    </w:pPr>
    <w:rPr>
      <w:sz w:val="22"/>
      <w:szCs w:val="20"/>
    </w:rPr>
  </w:style>
  <w:style w:type="character" w:customStyle="1" w:styleId="CorpsdetexteCar">
    <w:name w:val="Corps de texte Car"/>
    <w:basedOn w:val="Policepardfaut"/>
    <w:link w:val="Corpsdetexte"/>
    <w:uiPriority w:val="1"/>
    <w:locked/>
    <w:rsid w:val="00326C5C"/>
    <w:rPr>
      <w:rFonts w:cs="Times New Roman"/>
      <w:sz w:val="24"/>
      <w:szCs w:val="24"/>
      <w:lang w:val="fr-FR"/>
    </w:rPr>
  </w:style>
  <w:style w:type="paragraph" w:styleId="Lgende">
    <w:name w:val="caption"/>
    <w:basedOn w:val="Normal"/>
    <w:next w:val="Normal"/>
    <w:uiPriority w:val="35"/>
    <w:qFormat/>
    <w:rsid w:val="00B90A3D"/>
    <w:rPr>
      <w:b/>
      <w:bCs/>
      <w:sz w:val="20"/>
      <w:szCs w:val="20"/>
    </w:rPr>
  </w:style>
  <w:style w:type="paragraph" w:styleId="Retraitcorpsdetexte">
    <w:name w:val="Body Text Indent"/>
    <w:basedOn w:val="Normal"/>
    <w:link w:val="RetraitcorpsdetexteCar"/>
    <w:uiPriority w:val="99"/>
    <w:rsid w:val="004727CB"/>
    <w:pPr>
      <w:spacing w:after="120"/>
      <w:ind w:left="283"/>
    </w:pPr>
  </w:style>
  <w:style w:type="character" w:customStyle="1" w:styleId="RetraitcorpsdetexteCar">
    <w:name w:val="Retrait corps de texte Car"/>
    <w:basedOn w:val="Policepardfaut"/>
    <w:link w:val="Retraitcorpsdetexte"/>
    <w:uiPriority w:val="99"/>
    <w:semiHidden/>
    <w:locked/>
    <w:rsid w:val="00326C5C"/>
    <w:rPr>
      <w:rFonts w:cs="Times New Roman"/>
      <w:sz w:val="24"/>
      <w:szCs w:val="24"/>
      <w:lang w:val="fr-FR"/>
    </w:rPr>
  </w:style>
  <w:style w:type="paragraph" w:customStyle="1" w:styleId="TT1">
    <w:name w:val="TT1"/>
    <w:basedOn w:val="Titre1"/>
    <w:uiPriority w:val="99"/>
    <w:rsid w:val="00360599"/>
    <w:pPr>
      <w:numPr>
        <w:numId w:val="1"/>
      </w:numPr>
      <w:spacing w:before="60"/>
    </w:pPr>
    <w:rPr>
      <w:rFonts w:cs="Times New Roman"/>
      <w:bCs w:val="0"/>
      <w:i/>
      <w:caps/>
      <w:kern w:val="28"/>
      <w:sz w:val="22"/>
      <w:szCs w:val="20"/>
      <w:lang w:val="en-US"/>
    </w:rPr>
  </w:style>
  <w:style w:type="paragraph" w:customStyle="1" w:styleId="TT2">
    <w:name w:val="TT2"/>
    <w:basedOn w:val="Titre2"/>
    <w:uiPriority w:val="99"/>
    <w:rsid w:val="00360599"/>
    <w:pPr>
      <w:numPr>
        <w:ilvl w:val="1"/>
        <w:numId w:val="1"/>
      </w:numPr>
      <w:spacing w:before="60"/>
    </w:pPr>
    <w:rPr>
      <w:rFonts w:cs="Times New Roman"/>
      <w:bCs w:val="0"/>
      <w:i w:val="0"/>
      <w:iCs w:val="0"/>
      <w:sz w:val="22"/>
      <w:szCs w:val="20"/>
    </w:rPr>
  </w:style>
  <w:style w:type="paragraph" w:customStyle="1" w:styleId="TT3">
    <w:name w:val="TT3"/>
    <w:basedOn w:val="Titre3"/>
    <w:uiPriority w:val="99"/>
    <w:rsid w:val="00360599"/>
    <w:pPr>
      <w:numPr>
        <w:ilvl w:val="2"/>
        <w:numId w:val="1"/>
      </w:numPr>
      <w:spacing w:before="60"/>
    </w:pPr>
    <w:rPr>
      <w:rFonts w:cs="Times New Roman"/>
      <w:b w:val="0"/>
      <w:bCs w:val="0"/>
      <w:i/>
      <w:sz w:val="22"/>
      <w:szCs w:val="20"/>
    </w:rPr>
  </w:style>
  <w:style w:type="paragraph" w:customStyle="1" w:styleId="BulletedList2">
    <w:name w:val="Bulleted List 2"/>
    <w:basedOn w:val="Normal"/>
    <w:uiPriority w:val="99"/>
    <w:rsid w:val="00DA24B0"/>
    <w:pPr>
      <w:numPr>
        <w:numId w:val="2"/>
      </w:numPr>
    </w:pPr>
  </w:style>
  <w:style w:type="paragraph" w:styleId="Corpsdetexte2">
    <w:name w:val="Body Text 2"/>
    <w:basedOn w:val="Normal"/>
    <w:link w:val="Corpsdetexte2Car"/>
    <w:uiPriority w:val="99"/>
    <w:rsid w:val="00F62550"/>
    <w:pPr>
      <w:spacing w:after="120"/>
    </w:pPr>
  </w:style>
  <w:style w:type="character" w:customStyle="1" w:styleId="Corpsdetexte2Car">
    <w:name w:val="Corps de texte 2 Car"/>
    <w:basedOn w:val="Policepardfaut"/>
    <w:link w:val="Corpsdetexte2"/>
    <w:uiPriority w:val="99"/>
    <w:semiHidden/>
    <w:locked/>
    <w:rsid w:val="00326C5C"/>
    <w:rPr>
      <w:rFonts w:cs="Times New Roman"/>
      <w:sz w:val="24"/>
      <w:szCs w:val="24"/>
      <w:lang w:val="fr-FR"/>
    </w:rPr>
  </w:style>
  <w:style w:type="paragraph" w:styleId="Rvision">
    <w:name w:val="Revision"/>
    <w:hidden/>
    <w:uiPriority w:val="99"/>
    <w:semiHidden/>
    <w:rsid w:val="004A7BC5"/>
    <w:rPr>
      <w:sz w:val="24"/>
      <w:szCs w:val="24"/>
      <w:lang w:eastAsia="en-US"/>
    </w:rPr>
  </w:style>
  <w:style w:type="character" w:customStyle="1" w:styleId="maintitle">
    <w:name w:val="maintitle"/>
    <w:basedOn w:val="Policepardfaut"/>
    <w:uiPriority w:val="99"/>
    <w:rsid w:val="00B809F3"/>
    <w:rPr>
      <w:rFonts w:cs="Times New Roman"/>
    </w:rPr>
  </w:style>
  <w:style w:type="paragraph" w:customStyle="1" w:styleId="articledetails">
    <w:name w:val="articledetails"/>
    <w:basedOn w:val="Normal"/>
    <w:uiPriority w:val="99"/>
    <w:rsid w:val="00B809F3"/>
    <w:pPr>
      <w:spacing w:before="100" w:beforeAutospacing="1" w:after="100" w:afterAutospacing="1"/>
    </w:pPr>
    <w:rPr>
      <w:lang w:val="de-DE" w:eastAsia="de-DE"/>
    </w:rPr>
  </w:style>
  <w:style w:type="character" w:customStyle="1" w:styleId="nlmxref-aff">
    <w:name w:val="nlm_xref-aff"/>
    <w:basedOn w:val="Policepardfaut"/>
    <w:uiPriority w:val="99"/>
    <w:rsid w:val="00160CE0"/>
    <w:rPr>
      <w:rFonts w:cs="Times New Roman"/>
    </w:rPr>
  </w:style>
  <w:style w:type="character" w:customStyle="1" w:styleId="hit">
    <w:name w:val="hit"/>
    <w:basedOn w:val="Policepardfaut"/>
    <w:uiPriority w:val="99"/>
    <w:rsid w:val="00861297"/>
    <w:rPr>
      <w:rFonts w:cs="Times New Roman"/>
      <w:sz w:val="24"/>
      <w:szCs w:val="24"/>
      <w:bdr w:val="none" w:sz="0" w:space="0" w:color="auto" w:frame="1"/>
      <w:shd w:val="clear" w:color="auto" w:fill="FFFFDD"/>
      <w:vertAlign w:val="baseline"/>
    </w:rPr>
  </w:style>
  <w:style w:type="character" w:customStyle="1" w:styleId="authordegrees">
    <w:name w:val="authordegrees"/>
    <w:basedOn w:val="Policepardfaut"/>
    <w:uiPriority w:val="99"/>
    <w:rsid w:val="00861297"/>
    <w:rPr>
      <w:rFonts w:cs="Times New Roman"/>
      <w:sz w:val="24"/>
      <w:szCs w:val="24"/>
      <w:bdr w:val="none" w:sz="0" w:space="0" w:color="auto" w:frame="1"/>
      <w:vertAlign w:val="baseline"/>
    </w:rPr>
  </w:style>
  <w:style w:type="character" w:customStyle="1" w:styleId="artjournal2">
    <w:name w:val="art_journal2"/>
    <w:basedOn w:val="Policepardfaut"/>
    <w:uiPriority w:val="99"/>
    <w:rsid w:val="007C7B78"/>
    <w:rPr>
      <w:rFonts w:cs="Times New Roman"/>
    </w:rPr>
  </w:style>
  <w:style w:type="character" w:customStyle="1" w:styleId="artdatevolumeissuepart">
    <w:name w:val="art_datevolumeissuepart"/>
    <w:basedOn w:val="Policepardfaut"/>
    <w:uiPriority w:val="99"/>
    <w:rsid w:val="007C7B78"/>
    <w:rPr>
      <w:rFonts w:cs="Times New Roman"/>
    </w:rPr>
  </w:style>
  <w:style w:type="character" w:customStyle="1" w:styleId="artpages">
    <w:name w:val="art_pages"/>
    <w:basedOn w:val="Policepardfaut"/>
    <w:uiPriority w:val="99"/>
    <w:rsid w:val="007C7B78"/>
    <w:rPr>
      <w:rFonts w:cs="Times New Roman"/>
    </w:rPr>
  </w:style>
  <w:style w:type="paragraph" w:styleId="Paragraphedeliste">
    <w:name w:val="List Paragraph"/>
    <w:aliases w:val="Dairy Paragraphe"/>
    <w:basedOn w:val="Normal"/>
    <w:link w:val="ParagraphedelisteCar"/>
    <w:uiPriority w:val="34"/>
    <w:qFormat/>
    <w:rsid w:val="00C176F5"/>
    <w:pPr>
      <w:ind w:left="720"/>
      <w:contextualSpacing/>
    </w:pPr>
    <w:rPr>
      <w:lang w:val="de-DE" w:eastAsia="de-DE"/>
    </w:rPr>
  </w:style>
  <w:style w:type="character" w:customStyle="1" w:styleId="name">
    <w:name w:val="name"/>
    <w:basedOn w:val="Policepardfaut"/>
    <w:uiPriority w:val="99"/>
    <w:rsid w:val="009D1A58"/>
    <w:rPr>
      <w:rFonts w:cs="Times New Roman"/>
    </w:rPr>
  </w:style>
  <w:style w:type="character" w:customStyle="1" w:styleId="contrib-degrees">
    <w:name w:val="contrib-degrees"/>
    <w:basedOn w:val="Policepardfaut"/>
    <w:uiPriority w:val="99"/>
    <w:rsid w:val="009D1A58"/>
    <w:rPr>
      <w:rFonts w:cs="Times New Roman"/>
    </w:rPr>
  </w:style>
  <w:style w:type="character" w:customStyle="1" w:styleId="contrib-on-behalf-of">
    <w:name w:val="contrib-on-behalf-of"/>
    <w:basedOn w:val="Policepardfaut"/>
    <w:uiPriority w:val="99"/>
    <w:rsid w:val="009D1A58"/>
    <w:rPr>
      <w:rFonts w:cs="Times New Roman"/>
    </w:rPr>
  </w:style>
  <w:style w:type="character" w:customStyle="1" w:styleId="slug-vol">
    <w:name w:val="slug-vol"/>
    <w:basedOn w:val="Policepardfaut"/>
    <w:uiPriority w:val="99"/>
    <w:rsid w:val="009D1A58"/>
    <w:rPr>
      <w:rFonts w:cs="Times New Roman"/>
    </w:rPr>
  </w:style>
  <w:style w:type="character" w:customStyle="1" w:styleId="slug-issue">
    <w:name w:val="slug-issue"/>
    <w:basedOn w:val="Policepardfaut"/>
    <w:uiPriority w:val="99"/>
    <w:rsid w:val="009D1A58"/>
    <w:rPr>
      <w:rFonts w:cs="Times New Roman"/>
    </w:rPr>
  </w:style>
  <w:style w:type="character" w:customStyle="1" w:styleId="ParagraphedelisteCar">
    <w:name w:val="Paragraphe de liste Car"/>
    <w:aliases w:val="Dairy Paragraphe Car"/>
    <w:basedOn w:val="Policepardfaut"/>
    <w:link w:val="Paragraphedeliste"/>
    <w:uiPriority w:val="99"/>
    <w:locked/>
    <w:rsid w:val="000D4398"/>
    <w:rPr>
      <w:sz w:val="24"/>
      <w:szCs w:val="24"/>
      <w:lang w:val="de-DE" w:eastAsia="de-DE"/>
    </w:rPr>
  </w:style>
  <w:style w:type="paragraph" w:customStyle="1" w:styleId="DairyTitre1">
    <w:name w:val="Dairy Titre 1"/>
    <w:basedOn w:val="Paragraphedeliste"/>
    <w:qFormat/>
    <w:rsid w:val="000D4398"/>
    <w:pPr>
      <w:numPr>
        <w:numId w:val="3"/>
      </w:numPr>
      <w:tabs>
        <w:tab w:val="num" w:pos="360"/>
      </w:tabs>
      <w:spacing w:after="200" w:line="276" w:lineRule="auto"/>
      <w:ind w:left="0" w:firstLine="0"/>
    </w:pPr>
    <w:rPr>
      <w:b/>
      <w:color w:val="002060"/>
      <w:sz w:val="28"/>
      <w:szCs w:val="28"/>
      <w:u w:val="single"/>
      <w:lang w:val="en-US" w:eastAsia="fr-FR"/>
    </w:rPr>
  </w:style>
  <w:style w:type="character" w:customStyle="1" w:styleId="DairyTitre2Car">
    <w:name w:val="Dairy Titre 2 Car"/>
    <w:basedOn w:val="ParagraphedelisteCar"/>
    <w:link w:val="DairyTitre2"/>
    <w:locked/>
    <w:rsid w:val="000D4398"/>
    <w:rPr>
      <w:b/>
      <w:color w:val="1F497D" w:themeColor="text2"/>
      <w:sz w:val="28"/>
      <w:szCs w:val="28"/>
      <w:lang w:val="en-US" w:eastAsia="de-DE"/>
    </w:rPr>
  </w:style>
  <w:style w:type="paragraph" w:customStyle="1" w:styleId="DairyTitre2">
    <w:name w:val="Dairy Titre 2"/>
    <w:basedOn w:val="Paragraphedeliste"/>
    <w:link w:val="DairyTitre2Car"/>
    <w:qFormat/>
    <w:rsid w:val="000D4398"/>
    <w:pPr>
      <w:numPr>
        <w:ilvl w:val="1"/>
        <w:numId w:val="3"/>
      </w:numPr>
      <w:spacing w:after="200" w:line="276" w:lineRule="auto"/>
      <w:outlineLvl w:val="1"/>
    </w:pPr>
    <w:rPr>
      <w:b/>
      <w:color w:val="1F497D" w:themeColor="text2"/>
      <w:sz w:val="28"/>
      <w:szCs w:val="28"/>
      <w:lang w:val="en-US"/>
    </w:rPr>
  </w:style>
  <w:style w:type="paragraph" w:customStyle="1" w:styleId="DairyTitre3">
    <w:name w:val="Dairy Titre 3"/>
    <w:basedOn w:val="Paragraphedeliste"/>
    <w:qFormat/>
    <w:rsid w:val="000D4398"/>
    <w:pPr>
      <w:numPr>
        <w:ilvl w:val="2"/>
        <w:numId w:val="3"/>
      </w:numPr>
      <w:tabs>
        <w:tab w:val="num" w:pos="360"/>
      </w:tabs>
      <w:spacing w:after="200" w:line="276" w:lineRule="auto"/>
      <w:ind w:left="2160" w:firstLine="0"/>
    </w:pPr>
    <w:rPr>
      <w:b/>
      <w:i/>
      <w:color w:val="17365D" w:themeColor="text2" w:themeShade="BF"/>
      <w:sz w:val="22"/>
      <w:szCs w:val="22"/>
      <w:lang w:val="en-US" w:eastAsia="fr-FR"/>
    </w:rPr>
  </w:style>
  <w:style w:type="character" w:styleId="Numrodeligne">
    <w:name w:val="line number"/>
    <w:basedOn w:val="Policepardfaut"/>
    <w:uiPriority w:val="99"/>
    <w:semiHidden/>
    <w:unhideWhenUsed/>
    <w:locked/>
    <w:rsid w:val="00FB60AF"/>
  </w:style>
  <w:style w:type="character" w:styleId="Mentionnonrsolue">
    <w:name w:val="Unresolved Mention"/>
    <w:basedOn w:val="Policepardfaut"/>
    <w:uiPriority w:val="99"/>
    <w:semiHidden/>
    <w:unhideWhenUsed/>
    <w:rsid w:val="005B7081"/>
    <w:rPr>
      <w:color w:val="808080"/>
      <w:shd w:val="clear" w:color="auto" w:fill="E6E6E6"/>
    </w:rPr>
  </w:style>
  <w:style w:type="paragraph" w:styleId="NormalWeb">
    <w:name w:val="Normal (Web)"/>
    <w:basedOn w:val="Normal"/>
    <w:uiPriority w:val="99"/>
    <w:semiHidden/>
    <w:unhideWhenUsed/>
    <w:locked/>
    <w:rsid w:val="00426471"/>
    <w:pPr>
      <w:spacing w:before="100" w:beforeAutospacing="1" w:after="100" w:afterAutospacing="1"/>
    </w:pPr>
    <w:rPr>
      <w:lang w:eastAsia="fr-FR"/>
    </w:rPr>
  </w:style>
  <w:style w:type="character" w:customStyle="1" w:styleId="named-content">
    <w:name w:val="named-content"/>
    <w:basedOn w:val="Policepardfaut"/>
    <w:rsid w:val="00426471"/>
  </w:style>
  <w:style w:type="character" w:styleId="Lienhypertextesuivivisit">
    <w:name w:val="FollowedHyperlink"/>
    <w:basedOn w:val="Policepardfaut"/>
    <w:uiPriority w:val="99"/>
    <w:semiHidden/>
    <w:unhideWhenUsed/>
    <w:locked/>
    <w:rsid w:val="00D61269"/>
    <w:rPr>
      <w:color w:val="800080" w:themeColor="followedHyperlink"/>
      <w:u w:val="single"/>
    </w:rPr>
  </w:style>
  <w:style w:type="paragraph" w:styleId="PrformatHTML">
    <w:name w:val="HTML Preformatted"/>
    <w:basedOn w:val="Normal"/>
    <w:link w:val="PrformatHTMLCar"/>
    <w:uiPriority w:val="99"/>
    <w:unhideWhenUsed/>
    <w:locked/>
    <w:rsid w:val="004A4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4A488C"/>
    <w:rPr>
      <w:rFonts w:ascii="Courier New" w:hAnsi="Courier New" w:cs="Courier New"/>
      <w:sz w:val="20"/>
      <w:szCs w:val="20"/>
    </w:rPr>
  </w:style>
  <w:style w:type="character" w:customStyle="1" w:styleId="gd15mcfceub">
    <w:name w:val="gd15mcfceub"/>
    <w:basedOn w:val="Policepardfaut"/>
    <w:rsid w:val="004A488C"/>
  </w:style>
  <w:style w:type="paragraph" w:customStyle="1" w:styleId="p">
    <w:name w:val="p"/>
    <w:basedOn w:val="Normal"/>
    <w:rsid w:val="00DA2760"/>
    <w:pPr>
      <w:spacing w:before="100" w:beforeAutospacing="1" w:after="100" w:afterAutospacing="1"/>
    </w:pPr>
    <w:rPr>
      <w:lang w:eastAsia="fr-FR"/>
    </w:rPr>
  </w:style>
  <w:style w:type="character" w:customStyle="1" w:styleId="underline">
    <w:name w:val="underline"/>
    <w:basedOn w:val="Policepardfaut"/>
    <w:rsid w:val="00DA2760"/>
  </w:style>
  <w:style w:type="paragraph" w:customStyle="1" w:styleId="EndNoteBibliographyTitle">
    <w:name w:val="EndNote Bibliography Title"/>
    <w:basedOn w:val="Normal"/>
    <w:link w:val="EndNoteBibliographyTitleCar"/>
    <w:rsid w:val="001B28B7"/>
    <w:pPr>
      <w:jc w:val="center"/>
    </w:pPr>
    <w:rPr>
      <w:rFonts w:ascii="Times New Roman" w:hAnsi="Times New Roman"/>
      <w:noProof/>
      <w:lang w:val="en-US"/>
    </w:rPr>
  </w:style>
  <w:style w:type="character" w:customStyle="1" w:styleId="EndNoteBibliographyTitleCar">
    <w:name w:val="EndNote Bibliography Title Car"/>
    <w:basedOn w:val="Policepardfaut"/>
    <w:link w:val="EndNoteBibliographyTitle"/>
    <w:rsid w:val="001B28B7"/>
    <w:rPr>
      <w:noProof/>
      <w:sz w:val="24"/>
      <w:szCs w:val="24"/>
      <w:lang w:val="en-US" w:eastAsia="en-US"/>
    </w:rPr>
  </w:style>
  <w:style w:type="paragraph" w:customStyle="1" w:styleId="EndNoteBibliography">
    <w:name w:val="EndNote Bibliography"/>
    <w:basedOn w:val="Normal"/>
    <w:link w:val="EndNoteBibliographyCar"/>
    <w:rsid w:val="001B28B7"/>
    <w:pPr>
      <w:spacing w:line="240" w:lineRule="auto"/>
    </w:pPr>
    <w:rPr>
      <w:rFonts w:ascii="Times New Roman" w:hAnsi="Times New Roman"/>
      <w:noProof/>
      <w:lang w:val="en-US"/>
    </w:rPr>
  </w:style>
  <w:style w:type="character" w:customStyle="1" w:styleId="EndNoteBibliographyCar">
    <w:name w:val="EndNote Bibliography Car"/>
    <w:basedOn w:val="Policepardfaut"/>
    <w:link w:val="EndNoteBibliography"/>
    <w:rsid w:val="001B28B7"/>
    <w:rPr>
      <w:noProof/>
      <w:sz w:val="24"/>
      <w:szCs w:val="24"/>
      <w:lang w:val="en-US" w:eastAsia="en-US"/>
    </w:rPr>
  </w:style>
  <w:style w:type="table" w:styleId="TableauGrille2-Accentuation1">
    <w:name w:val="Grid Table 2 Accent 1"/>
    <w:basedOn w:val="TableauNormal"/>
    <w:uiPriority w:val="47"/>
    <w:rsid w:val="00E5418D"/>
    <w:rPr>
      <w:rFonts w:asciiTheme="minorHAnsi" w:eastAsiaTheme="minorHAnsi" w:hAnsiTheme="minorHAnsi" w:cstheme="minorBidi"/>
      <w:sz w:val="24"/>
      <w:szCs w:val="24"/>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1Clair">
    <w:name w:val="Grid Table 1 Light"/>
    <w:basedOn w:val="TableauNormal"/>
    <w:uiPriority w:val="46"/>
    <w:rsid w:val="0089798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6">
    <w:name w:val="A6"/>
    <w:uiPriority w:val="99"/>
    <w:rsid w:val="00526D75"/>
    <w:rPr>
      <w:rFonts w:cs="Warnock Pro"/>
      <w:color w:val="000000"/>
      <w:sz w:val="14"/>
      <w:szCs w:val="14"/>
    </w:rPr>
  </w:style>
  <w:style w:type="paragraph" w:styleId="Textebrut">
    <w:name w:val="Plain Text"/>
    <w:basedOn w:val="Normal"/>
    <w:link w:val="TextebrutCar"/>
    <w:uiPriority w:val="99"/>
    <w:semiHidden/>
    <w:unhideWhenUsed/>
    <w:locked/>
    <w:rsid w:val="009745FC"/>
    <w:pPr>
      <w:spacing w:line="240" w:lineRule="auto"/>
      <w:jc w:val="left"/>
    </w:pPr>
    <w:rPr>
      <w:rFonts w:ascii="Calibri" w:eastAsiaTheme="minorHAnsi" w:hAnsi="Calibri" w:cstheme="minorBidi"/>
      <w:sz w:val="22"/>
      <w:szCs w:val="21"/>
    </w:rPr>
  </w:style>
  <w:style w:type="character" w:customStyle="1" w:styleId="TextebrutCar">
    <w:name w:val="Texte brut Car"/>
    <w:basedOn w:val="Policepardfaut"/>
    <w:link w:val="Textebrut"/>
    <w:uiPriority w:val="99"/>
    <w:semiHidden/>
    <w:rsid w:val="009745FC"/>
    <w:rPr>
      <w:rFonts w:ascii="Calibri" w:eastAsiaTheme="minorHAnsi" w:hAnsi="Calibri" w:cstheme="minorBidi"/>
      <w:szCs w:val="21"/>
      <w:lang w:eastAsia="en-US"/>
    </w:rPr>
  </w:style>
  <w:style w:type="paragraph" w:customStyle="1" w:styleId="title1">
    <w:name w:val="title1"/>
    <w:basedOn w:val="Normal"/>
    <w:rsid w:val="00166214"/>
    <w:pPr>
      <w:spacing w:line="240" w:lineRule="auto"/>
      <w:jc w:val="left"/>
    </w:pPr>
    <w:rPr>
      <w:rFonts w:ascii="Times New Roman" w:hAnsi="Times New Roman"/>
      <w:sz w:val="27"/>
      <w:szCs w:val="27"/>
      <w:lang w:eastAsia="fr-FR"/>
    </w:rPr>
  </w:style>
  <w:style w:type="paragraph" w:customStyle="1" w:styleId="desc2">
    <w:name w:val="desc2"/>
    <w:basedOn w:val="Normal"/>
    <w:rsid w:val="00166214"/>
    <w:pPr>
      <w:spacing w:line="240" w:lineRule="auto"/>
      <w:jc w:val="left"/>
    </w:pPr>
    <w:rPr>
      <w:rFonts w:ascii="Times New Roman" w:hAnsi="Times New Roman"/>
      <w:sz w:val="26"/>
      <w:szCs w:val="26"/>
      <w:lang w:eastAsia="fr-FR"/>
    </w:rPr>
  </w:style>
  <w:style w:type="paragraph" w:customStyle="1" w:styleId="details1">
    <w:name w:val="details1"/>
    <w:basedOn w:val="Normal"/>
    <w:rsid w:val="00166214"/>
    <w:pPr>
      <w:spacing w:line="240" w:lineRule="auto"/>
      <w:jc w:val="left"/>
    </w:pPr>
    <w:rPr>
      <w:rFonts w:ascii="Times New Roman" w:hAnsi="Times New Roman"/>
      <w:sz w:val="22"/>
      <w:szCs w:val="22"/>
      <w:lang w:eastAsia="fr-FR"/>
    </w:rPr>
  </w:style>
  <w:style w:type="character" w:customStyle="1" w:styleId="jrnl">
    <w:name w:val="jrnl"/>
    <w:basedOn w:val="Policepardfaut"/>
    <w:rsid w:val="00166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2268">
      <w:bodyDiv w:val="1"/>
      <w:marLeft w:val="0"/>
      <w:marRight w:val="0"/>
      <w:marTop w:val="0"/>
      <w:marBottom w:val="0"/>
      <w:divBdr>
        <w:top w:val="none" w:sz="0" w:space="0" w:color="auto"/>
        <w:left w:val="none" w:sz="0" w:space="0" w:color="auto"/>
        <w:bottom w:val="none" w:sz="0" w:space="0" w:color="auto"/>
        <w:right w:val="none" w:sz="0" w:space="0" w:color="auto"/>
      </w:divBdr>
    </w:div>
    <w:div w:id="114443553">
      <w:bodyDiv w:val="1"/>
      <w:marLeft w:val="0"/>
      <w:marRight w:val="0"/>
      <w:marTop w:val="0"/>
      <w:marBottom w:val="0"/>
      <w:divBdr>
        <w:top w:val="none" w:sz="0" w:space="0" w:color="auto"/>
        <w:left w:val="none" w:sz="0" w:space="0" w:color="auto"/>
        <w:bottom w:val="none" w:sz="0" w:space="0" w:color="auto"/>
        <w:right w:val="none" w:sz="0" w:space="0" w:color="auto"/>
      </w:divBdr>
      <w:divsChild>
        <w:div w:id="1018848770">
          <w:marLeft w:val="0"/>
          <w:marRight w:val="0"/>
          <w:marTop w:val="0"/>
          <w:marBottom w:val="0"/>
          <w:divBdr>
            <w:top w:val="none" w:sz="0" w:space="0" w:color="auto"/>
            <w:left w:val="none" w:sz="0" w:space="0" w:color="auto"/>
            <w:bottom w:val="none" w:sz="0" w:space="0" w:color="auto"/>
            <w:right w:val="none" w:sz="0" w:space="0" w:color="auto"/>
          </w:divBdr>
        </w:div>
      </w:divsChild>
    </w:div>
    <w:div w:id="117382132">
      <w:bodyDiv w:val="1"/>
      <w:marLeft w:val="0"/>
      <w:marRight w:val="0"/>
      <w:marTop w:val="0"/>
      <w:marBottom w:val="0"/>
      <w:divBdr>
        <w:top w:val="none" w:sz="0" w:space="0" w:color="auto"/>
        <w:left w:val="none" w:sz="0" w:space="0" w:color="auto"/>
        <w:bottom w:val="none" w:sz="0" w:space="0" w:color="auto"/>
        <w:right w:val="none" w:sz="0" w:space="0" w:color="auto"/>
      </w:divBdr>
    </w:div>
    <w:div w:id="176233774">
      <w:bodyDiv w:val="1"/>
      <w:marLeft w:val="0"/>
      <w:marRight w:val="0"/>
      <w:marTop w:val="0"/>
      <w:marBottom w:val="0"/>
      <w:divBdr>
        <w:top w:val="none" w:sz="0" w:space="0" w:color="auto"/>
        <w:left w:val="none" w:sz="0" w:space="0" w:color="auto"/>
        <w:bottom w:val="none" w:sz="0" w:space="0" w:color="auto"/>
        <w:right w:val="none" w:sz="0" w:space="0" w:color="auto"/>
      </w:divBdr>
    </w:div>
    <w:div w:id="198669181">
      <w:bodyDiv w:val="1"/>
      <w:marLeft w:val="0"/>
      <w:marRight w:val="0"/>
      <w:marTop w:val="0"/>
      <w:marBottom w:val="0"/>
      <w:divBdr>
        <w:top w:val="none" w:sz="0" w:space="0" w:color="auto"/>
        <w:left w:val="none" w:sz="0" w:space="0" w:color="auto"/>
        <w:bottom w:val="none" w:sz="0" w:space="0" w:color="auto"/>
        <w:right w:val="none" w:sz="0" w:space="0" w:color="auto"/>
      </w:divBdr>
    </w:div>
    <w:div w:id="269093544">
      <w:bodyDiv w:val="1"/>
      <w:marLeft w:val="0"/>
      <w:marRight w:val="0"/>
      <w:marTop w:val="0"/>
      <w:marBottom w:val="0"/>
      <w:divBdr>
        <w:top w:val="none" w:sz="0" w:space="0" w:color="auto"/>
        <w:left w:val="none" w:sz="0" w:space="0" w:color="auto"/>
        <w:bottom w:val="none" w:sz="0" w:space="0" w:color="auto"/>
        <w:right w:val="none" w:sz="0" w:space="0" w:color="auto"/>
      </w:divBdr>
    </w:div>
    <w:div w:id="342710793">
      <w:bodyDiv w:val="1"/>
      <w:marLeft w:val="0"/>
      <w:marRight w:val="0"/>
      <w:marTop w:val="0"/>
      <w:marBottom w:val="0"/>
      <w:divBdr>
        <w:top w:val="none" w:sz="0" w:space="0" w:color="auto"/>
        <w:left w:val="none" w:sz="0" w:space="0" w:color="auto"/>
        <w:bottom w:val="none" w:sz="0" w:space="0" w:color="auto"/>
        <w:right w:val="none" w:sz="0" w:space="0" w:color="auto"/>
      </w:divBdr>
    </w:div>
    <w:div w:id="475100118">
      <w:bodyDiv w:val="1"/>
      <w:marLeft w:val="0"/>
      <w:marRight w:val="0"/>
      <w:marTop w:val="0"/>
      <w:marBottom w:val="0"/>
      <w:divBdr>
        <w:top w:val="none" w:sz="0" w:space="0" w:color="auto"/>
        <w:left w:val="none" w:sz="0" w:space="0" w:color="auto"/>
        <w:bottom w:val="none" w:sz="0" w:space="0" w:color="auto"/>
        <w:right w:val="none" w:sz="0" w:space="0" w:color="auto"/>
      </w:divBdr>
      <w:divsChild>
        <w:div w:id="1529685502">
          <w:marLeft w:val="0"/>
          <w:marRight w:val="0"/>
          <w:marTop w:val="0"/>
          <w:marBottom w:val="0"/>
          <w:divBdr>
            <w:top w:val="none" w:sz="0" w:space="0" w:color="auto"/>
            <w:left w:val="none" w:sz="0" w:space="0" w:color="auto"/>
            <w:bottom w:val="none" w:sz="0" w:space="0" w:color="auto"/>
            <w:right w:val="none" w:sz="0" w:space="0" w:color="auto"/>
          </w:divBdr>
        </w:div>
      </w:divsChild>
    </w:div>
    <w:div w:id="509029397">
      <w:bodyDiv w:val="1"/>
      <w:marLeft w:val="0"/>
      <w:marRight w:val="0"/>
      <w:marTop w:val="0"/>
      <w:marBottom w:val="0"/>
      <w:divBdr>
        <w:top w:val="none" w:sz="0" w:space="0" w:color="auto"/>
        <w:left w:val="none" w:sz="0" w:space="0" w:color="auto"/>
        <w:bottom w:val="none" w:sz="0" w:space="0" w:color="auto"/>
        <w:right w:val="none" w:sz="0" w:space="0" w:color="auto"/>
      </w:divBdr>
    </w:div>
    <w:div w:id="510267600">
      <w:bodyDiv w:val="1"/>
      <w:marLeft w:val="0"/>
      <w:marRight w:val="0"/>
      <w:marTop w:val="0"/>
      <w:marBottom w:val="0"/>
      <w:divBdr>
        <w:top w:val="none" w:sz="0" w:space="0" w:color="auto"/>
        <w:left w:val="none" w:sz="0" w:space="0" w:color="auto"/>
        <w:bottom w:val="none" w:sz="0" w:space="0" w:color="auto"/>
        <w:right w:val="none" w:sz="0" w:space="0" w:color="auto"/>
      </w:divBdr>
      <w:divsChild>
        <w:div w:id="1134788207">
          <w:marLeft w:val="0"/>
          <w:marRight w:val="1"/>
          <w:marTop w:val="0"/>
          <w:marBottom w:val="0"/>
          <w:divBdr>
            <w:top w:val="none" w:sz="0" w:space="0" w:color="auto"/>
            <w:left w:val="none" w:sz="0" w:space="0" w:color="auto"/>
            <w:bottom w:val="none" w:sz="0" w:space="0" w:color="auto"/>
            <w:right w:val="none" w:sz="0" w:space="0" w:color="auto"/>
          </w:divBdr>
          <w:divsChild>
            <w:div w:id="1928885475">
              <w:marLeft w:val="0"/>
              <w:marRight w:val="0"/>
              <w:marTop w:val="0"/>
              <w:marBottom w:val="0"/>
              <w:divBdr>
                <w:top w:val="none" w:sz="0" w:space="0" w:color="auto"/>
                <w:left w:val="none" w:sz="0" w:space="0" w:color="auto"/>
                <w:bottom w:val="none" w:sz="0" w:space="0" w:color="auto"/>
                <w:right w:val="none" w:sz="0" w:space="0" w:color="auto"/>
              </w:divBdr>
              <w:divsChild>
                <w:div w:id="1602225692">
                  <w:marLeft w:val="0"/>
                  <w:marRight w:val="1"/>
                  <w:marTop w:val="0"/>
                  <w:marBottom w:val="0"/>
                  <w:divBdr>
                    <w:top w:val="none" w:sz="0" w:space="0" w:color="auto"/>
                    <w:left w:val="none" w:sz="0" w:space="0" w:color="auto"/>
                    <w:bottom w:val="none" w:sz="0" w:space="0" w:color="auto"/>
                    <w:right w:val="none" w:sz="0" w:space="0" w:color="auto"/>
                  </w:divBdr>
                  <w:divsChild>
                    <w:div w:id="588850745">
                      <w:marLeft w:val="0"/>
                      <w:marRight w:val="0"/>
                      <w:marTop w:val="0"/>
                      <w:marBottom w:val="0"/>
                      <w:divBdr>
                        <w:top w:val="none" w:sz="0" w:space="0" w:color="auto"/>
                        <w:left w:val="none" w:sz="0" w:space="0" w:color="auto"/>
                        <w:bottom w:val="none" w:sz="0" w:space="0" w:color="auto"/>
                        <w:right w:val="none" w:sz="0" w:space="0" w:color="auto"/>
                      </w:divBdr>
                      <w:divsChild>
                        <w:div w:id="196747400">
                          <w:marLeft w:val="0"/>
                          <w:marRight w:val="0"/>
                          <w:marTop w:val="0"/>
                          <w:marBottom w:val="0"/>
                          <w:divBdr>
                            <w:top w:val="none" w:sz="0" w:space="0" w:color="auto"/>
                            <w:left w:val="none" w:sz="0" w:space="0" w:color="auto"/>
                            <w:bottom w:val="none" w:sz="0" w:space="0" w:color="auto"/>
                            <w:right w:val="none" w:sz="0" w:space="0" w:color="auto"/>
                          </w:divBdr>
                          <w:divsChild>
                            <w:div w:id="2078748659">
                              <w:marLeft w:val="0"/>
                              <w:marRight w:val="0"/>
                              <w:marTop w:val="120"/>
                              <w:marBottom w:val="360"/>
                              <w:divBdr>
                                <w:top w:val="none" w:sz="0" w:space="0" w:color="auto"/>
                                <w:left w:val="none" w:sz="0" w:space="0" w:color="auto"/>
                                <w:bottom w:val="none" w:sz="0" w:space="0" w:color="auto"/>
                                <w:right w:val="none" w:sz="0" w:space="0" w:color="auto"/>
                              </w:divBdr>
                              <w:divsChild>
                                <w:div w:id="57636570">
                                  <w:marLeft w:val="0"/>
                                  <w:marRight w:val="0"/>
                                  <w:marTop w:val="0"/>
                                  <w:marBottom w:val="0"/>
                                  <w:divBdr>
                                    <w:top w:val="none" w:sz="0" w:space="0" w:color="auto"/>
                                    <w:left w:val="none" w:sz="0" w:space="0" w:color="auto"/>
                                    <w:bottom w:val="none" w:sz="0" w:space="0" w:color="auto"/>
                                    <w:right w:val="none" w:sz="0" w:space="0" w:color="auto"/>
                                  </w:divBdr>
                                </w:div>
                                <w:div w:id="1503204934">
                                  <w:marLeft w:val="420"/>
                                  <w:marRight w:val="0"/>
                                  <w:marTop w:val="0"/>
                                  <w:marBottom w:val="0"/>
                                  <w:divBdr>
                                    <w:top w:val="none" w:sz="0" w:space="0" w:color="auto"/>
                                    <w:left w:val="none" w:sz="0" w:space="0" w:color="auto"/>
                                    <w:bottom w:val="none" w:sz="0" w:space="0" w:color="auto"/>
                                    <w:right w:val="none" w:sz="0" w:space="0" w:color="auto"/>
                                  </w:divBdr>
                                  <w:divsChild>
                                    <w:div w:id="1150437627">
                                      <w:marLeft w:val="0"/>
                                      <w:marRight w:val="0"/>
                                      <w:marTop w:val="34"/>
                                      <w:marBottom w:val="34"/>
                                      <w:divBdr>
                                        <w:top w:val="none" w:sz="0" w:space="0" w:color="auto"/>
                                        <w:left w:val="none" w:sz="0" w:space="0" w:color="auto"/>
                                        <w:bottom w:val="none" w:sz="0" w:space="0" w:color="auto"/>
                                        <w:right w:val="none" w:sz="0" w:space="0" w:color="auto"/>
                                      </w:divBdr>
                                    </w:div>
                                    <w:div w:id="1280144745">
                                      <w:marLeft w:val="0"/>
                                      <w:marRight w:val="0"/>
                                      <w:marTop w:val="0"/>
                                      <w:marBottom w:val="0"/>
                                      <w:divBdr>
                                        <w:top w:val="none" w:sz="0" w:space="0" w:color="auto"/>
                                        <w:left w:val="none" w:sz="0" w:space="0" w:color="auto"/>
                                        <w:bottom w:val="none" w:sz="0" w:space="0" w:color="auto"/>
                                        <w:right w:val="none" w:sz="0" w:space="0" w:color="auto"/>
                                      </w:divBdr>
                                      <w:divsChild>
                                        <w:div w:id="169950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0912597">
      <w:bodyDiv w:val="1"/>
      <w:marLeft w:val="0"/>
      <w:marRight w:val="0"/>
      <w:marTop w:val="0"/>
      <w:marBottom w:val="0"/>
      <w:divBdr>
        <w:top w:val="none" w:sz="0" w:space="0" w:color="auto"/>
        <w:left w:val="none" w:sz="0" w:space="0" w:color="auto"/>
        <w:bottom w:val="none" w:sz="0" w:space="0" w:color="auto"/>
        <w:right w:val="none" w:sz="0" w:space="0" w:color="auto"/>
      </w:divBdr>
    </w:div>
    <w:div w:id="606542951">
      <w:bodyDiv w:val="1"/>
      <w:marLeft w:val="0"/>
      <w:marRight w:val="0"/>
      <w:marTop w:val="0"/>
      <w:marBottom w:val="0"/>
      <w:divBdr>
        <w:top w:val="none" w:sz="0" w:space="0" w:color="auto"/>
        <w:left w:val="none" w:sz="0" w:space="0" w:color="auto"/>
        <w:bottom w:val="none" w:sz="0" w:space="0" w:color="auto"/>
        <w:right w:val="none" w:sz="0" w:space="0" w:color="auto"/>
      </w:divBdr>
      <w:divsChild>
        <w:div w:id="720516377">
          <w:marLeft w:val="0"/>
          <w:marRight w:val="0"/>
          <w:marTop w:val="0"/>
          <w:marBottom w:val="0"/>
          <w:divBdr>
            <w:top w:val="none" w:sz="0" w:space="0" w:color="auto"/>
            <w:left w:val="none" w:sz="0" w:space="0" w:color="auto"/>
            <w:bottom w:val="none" w:sz="0" w:space="0" w:color="auto"/>
            <w:right w:val="none" w:sz="0" w:space="0" w:color="auto"/>
          </w:divBdr>
          <w:divsChild>
            <w:div w:id="1939217524">
              <w:marLeft w:val="0"/>
              <w:marRight w:val="0"/>
              <w:marTop w:val="0"/>
              <w:marBottom w:val="0"/>
              <w:divBdr>
                <w:top w:val="none" w:sz="0" w:space="0" w:color="auto"/>
                <w:left w:val="none" w:sz="0" w:space="0" w:color="auto"/>
                <w:bottom w:val="none" w:sz="0" w:space="0" w:color="auto"/>
                <w:right w:val="none" w:sz="0" w:space="0" w:color="auto"/>
              </w:divBdr>
              <w:divsChild>
                <w:div w:id="968903318">
                  <w:marLeft w:val="0"/>
                  <w:marRight w:val="0"/>
                  <w:marTop w:val="0"/>
                  <w:marBottom w:val="0"/>
                  <w:divBdr>
                    <w:top w:val="none" w:sz="0" w:space="0" w:color="auto"/>
                    <w:left w:val="none" w:sz="0" w:space="0" w:color="auto"/>
                    <w:bottom w:val="none" w:sz="0" w:space="0" w:color="auto"/>
                    <w:right w:val="none" w:sz="0" w:space="0" w:color="auto"/>
                  </w:divBdr>
                  <w:divsChild>
                    <w:div w:id="1277978626">
                      <w:marLeft w:val="0"/>
                      <w:marRight w:val="0"/>
                      <w:marTop w:val="0"/>
                      <w:marBottom w:val="0"/>
                      <w:divBdr>
                        <w:top w:val="none" w:sz="0" w:space="0" w:color="auto"/>
                        <w:left w:val="none" w:sz="0" w:space="0" w:color="auto"/>
                        <w:bottom w:val="none" w:sz="0" w:space="0" w:color="auto"/>
                        <w:right w:val="none" w:sz="0" w:space="0" w:color="auto"/>
                      </w:divBdr>
                      <w:divsChild>
                        <w:div w:id="1125855954">
                          <w:marLeft w:val="0"/>
                          <w:marRight w:val="0"/>
                          <w:marTop w:val="0"/>
                          <w:marBottom w:val="0"/>
                          <w:divBdr>
                            <w:top w:val="none" w:sz="0" w:space="0" w:color="auto"/>
                            <w:left w:val="none" w:sz="0" w:space="0" w:color="auto"/>
                            <w:bottom w:val="none" w:sz="0" w:space="0" w:color="auto"/>
                            <w:right w:val="none" w:sz="0" w:space="0" w:color="auto"/>
                          </w:divBdr>
                          <w:divsChild>
                            <w:div w:id="6743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417985">
      <w:bodyDiv w:val="1"/>
      <w:marLeft w:val="0"/>
      <w:marRight w:val="0"/>
      <w:marTop w:val="0"/>
      <w:marBottom w:val="0"/>
      <w:divBdr>
        <w:top w:val="none" w:sz="0" w:space="0" w:color="auto"/>
        <w:left w:val="none" w:sz="0" w:space="0" w:color="auto"/>
        <w:bottom w:val="none" w:sz="0" w:space="0" w:color="auto"/>
        <w:right w:val="none" w:sz="0" w:space="0" w:color="auto"/>
      </w:divBdr>
    </w:div>
    <w:div w:id="809173230">
      <w:bodyDiv w:val="1"/>
      <w:marLeft w:val="0"/>
      <w:marRight w:val="0"/>
      <w:marTop w:val="0"/>
      <w:marBottom w:val="0"/>
      <w:divBdr>
        <w:top w:val="none" w:sz="0" w:space="0" w:color="auto"/>
        <w:left w:val="none" w:sz="0" w:space="0" w:color="auto"/>
        <w:bottom w:val="none" w:sz="0" w:space="0" w:color="auto"/>
        <w:right w:val="none" w:sz="0" w:space="0" w:color="auto"/>
      </w:divBdr>
    </w:div>
    <w:div w:id="813370876">
      <w:bodyDiv w:val="1"/>
      <w:marLeft w:val="0"/>
      <w:marRight w:val="0"/>
      <w:marTop w:val="0"/>
      <w:marBottom w:val="0"/>
      <w:divBdr>
        <w:top w:val="none" w:sz="0" w:space="0" w:color="auto"/>
        <w:left w:val="none" w:sz="0" w:space="0" w:color="auto"/>
        <w:bottom w:val="none" w:sz="0" w:space="0" w:color="auto"/>
        <w:right w:val="none" w:sz="0" w:space="0" w:color="auto"/>
      </w:divBdr>
    </w:div>
    <w:div w:id="827214626">
      <w:bodyDiv w:val="1"/>
      <w:marLeft w:val="0"/>
      <w:marRight w:val="0"/>
      <w:marTop w:val="0"/>
      <w:marBottom w:val="0"/>
      <w:divBdr>
        <w:top w:val="none" w:sz="0" w:space="0" w:color="auto"/>
        <w:left w:val="none" w:sz="0" w:space="0" w:color="auto"/>
        <w:bottom w:val="none" w:sz="0" w:space="0" w:color="auto"/>
        <w:right w:val="none" w:sz="0" w:space="0" w:color="auto"/>
      </w:divBdr>
    </w:div>
    <w:div w:id="854615914">
      <w:bodyDiv w:val="1"/>
      <w:marLeft w:val="0"/>
      <w:marRight w:val="0"/>
      <w:marTop w:val="0"/>
      <w:marBottom w:val="0"/>
      <w:divBdr>
        <w:top w:val="none" w:sz="0" w:space="0" w:color="auto"/>
        <w:left w:val="none" w:sz="0" w:space="0" w:color="auto"/>
        <w:bottom w:val="none" w:sz="0" w:space="0" w:color="auto"/>
        <w:right w:val="none" w:sz="0" w:space="0" w:color="auto"/>
      </w:divBdr>
    </w:div>
    <w:div w:id="886793469">
      <w:bodyDiv w:val="1"/>
      <w:marLeft w:val="0"/>
      <w:marRight w:val="0"/>
      <w:marTop w:val="0"/>
      <w:marBottom w:val="0"/>
      <w:divBdr>
        <w:top w:val="none" w:sz="0" w:space="0" w:color="auto"/>
        <w:left w:val="none" w:sz="0" w:space="0" w:color="auto"/>
        <w:bottom w:val="none" w:sz="0" w:space="0" w:color="auto"/>
        <w:right w:val="none" w:sz="0" w:space="0" w:color="auto"/>
      </w:divBdr>
    </w:div>
    <w:div w:id="893929476">
      <w:bodyDiv w:val="1"/>
      <w:marLeft w:val="0"/>
      <w:marRight w:val="0"/>
      <w:marTop w:val="0"/>
      <w:marBottom w:val="0"/>
      <w:divBdr>
        <w:top w:val="none" w:sz="0" w:space="0" w:color="auto"/>
        <w:left w:val="none" w:sz="0" w:space="0" w:color="auto"/>
        <w:bottom w:val="none" w:sz="0" w:space="0" w:color="auto"/>
        <w:right w:val="none" w:sz="0" w:space="0" w:color="auto"/>
      </w:divBdr>
    </w:div>
    <w:div w:id="904993074">
      <w:bodyDiv w:val="1"/>
      <w:marLeft w:val="0"/>
      <w:marRight w:val="0"/>
      <w:marTop w:val="0"/>
      <w:marBottom w:val="0"/>
      <w:divBdr>
        <w:top w:val="none" w:sz="0" w:space="0" w:color="auto"/>
        <w:left w:val="none" w:sz="0" w:space="0" w:color="auto"/>
        <w:bottom w:val="none" w:sz="0" w:space="0" w:color="auto"/>
        <w:right w:val="none" w:sz="0" w:space="0" w:color="auto"/>
      </w:divBdr>
    </w:div>
    <w:div w:id="989670806">
      <w:bodyDiv w:val="1"/>
      <w:marLeft w:val="0"/>
      <w:marRight w:val="0"/>
      <w:marTop w:val="0"/>
      <w:marBottom w:val="0"/>
      <w:divBdr>
        <w:top w:val="none" w:sz="0" w:space="0" w:color="auto"/>
        <w:left w:val="none" w:sz="0" w:space="0" w:color="auto"/>
        <w:bottom w:val="none" w:sz="0" w:space="0" w:color="auto"/>
        <w:right w:val="none" w:sz="0" w:space="0" w:color="auto"/>
      </w:divBdr>
    </w:div>
    <w:div w:id="1010138459">
      <w:marLeft w:val="0"/>
      <w:marRight w:val="0"/>
      <w:marTop w:val="0"/>
      <w:marBottom w:val="0"/>
      <w:divBdr>
        <w:top w:val="none" w:sz="0" w:space="0" w:color="auto"/>
        <w:left w:val="none" w:sz="0" w:space="0" w:color="auto"/>
        <w:bottom w:val="none" w:sz="0" w:space="0" w:color="auto"/>
        <w:right w:val="none" w:sz="0" w:space="0" w:color="auto"/>
      </w:divBdr>
      <w:divsChild>
        <w:div w:id="1010138477">
          <w:marLeft w:val="0"/>
          <w:marRight w:val="0"/>
          <w:marTop w:val="0"/>
          <w:marBottom w:val="0"/>
          <w:divBdr>
            <w:top w:val="none" w:sz="0" w:space="0" w:color="auto"/>
            <w:left w:val="none" w:sz="0" w:space="0" w:color="auto"/>
            <w:bottom w:val="none" w:sz="0" w:space="0" w:color="auto"/>
            <w:right w:val="none" w:sz="0" w:space="0" w:color="auto"/>
          </w:divBdr>
          <w:divsChild>
            <w:div w:id="1010138452">
              <w:marLeft w:val="0"/>
              <w:marRight w:val="0"/>
              <w:marTop w:val="100"/>
              <w:marBottom w:val="100"/>
              <w:divBdr>
                <w:top w:val="none" w:sz="0" w:space="0" w:color="auto"/>
                <w:left w:val="none" w:sz="0" w:space="0" w:color="auto"/>
                <w:bottom w:val="none" w:sz="0" w:space="0" w:color="auto"/>
                <w:right w:val="none" w:sz="0" w:space="0" w:color="auto"/>
              </w:divBdr>
              <w:divsChild>
                <w:div w:id="1010138486">
                  <w:marLeft w:val="-75"/>
                  <w:marRight w:val="0"/>
                  <w:marTop w:val="0"/>
                  <w:marBottom w:val="0"/>
                  <w:divBdr>
                    <w:top w:val="none" w:sz="0" w:space="0" w:color="auto"/>
                    <w:left w:val="none" w:sz="0" w:space="0" w:color="auto"/>
                    <w:bottom w:val="none" w:sz="0" w:space="0" w:color="auto"/>
                    <w:right w:val="none" w:sz="0" w:space="0" w:color="auto"/>
                  </w:divBdr>
                  <w:divsChild>
                    <w:div w:id="1010138607">
                      <w:marLeft w:val="0"/>
                      <w:marRight w:val="-75"/>
                      <w:marTop w:val="0"/>
                      <w:marBottom w:val="0"/>
                      <w:divBdr>
                        <w:top w:val="none" w:sz="0" w:space="0" w:color="auto"/>
                        <w:left w:val="none" w:sz="0" w:space="0" w:color="auto"/>
                        <w:bottom w:val="none" w:sz="0" w:space="0" w:color="auto"/>
                        <w:right w:val="none" w:sz="0" w:space="0" w:color="auto"/>
                      </w:divBdr>
                      <w:divsChild>
                        <w:div w:id="1010138586">
                          <w:marLeft w:val="0"/>
                          <w:marRight w:val="0"/>
                          <w:marTop w:val="0"/>
                          <w:marBottom w:val="0"/>
                          <w:divBdr>
                            <w:top w:val="none" w:sz="0" w:space="0" w:color="auto"/>
                            <w:left w:val="none" w:sz="0" w:space="0" w:color="auto"/>
                            <w:bottom w:val="none" w:sz="0" w:space="0" w:color="auto"/>
                            <w:right w:val="none" w:sz="0" w:space="0" w:color="auto"/>
                          </w:divBdr>
                          <w:divsChild>
                            <w:div w:id="1010138496">
                              <w:marLeft w:val="0"/>
                              <w:marRight w:val="0"/>
                              <w:marTop w:val="0"/>
                              <w:marBottom w:val="0"/>
                              <w:divBdr>
                                <w:top w:val="none" w:sz="0" w:space="0" w:color="auto"/>
                                <w:left w:val="none" w:sz="0" w:space="0" w:color="auto"/>
                                <w:bottom w:val="none" w:sz="0" w:space="0" w:color="auto"/>
                                <w:right w:val="none" w:sz="0" w:space="0" w:color="auto"/>
                              </w:divBdr>
                              <w:divsChild>
                                <w:div w:id="1010138480">
                                  <w:marLeft w:val="0"/>
                                  <w:marRight w:val="0"/>
                                  <w:marTop w:val="0"/>
                                  <w:marBottom w:val="0"/>
                                  <w:divBdr>
                                    <w:top w:val="none" w:sz="0" w:space="0" w:color="auto"/>
                                    <w:left w:val="none" w:sz="0" w:space="0" w:color="auto"/>
                                    <w:bottom w:val="none" w:sz="0" w:space="0" w:color="auto"/>
                                    <w:right w:val="none" w:sz="0" w:space="0" w:color="auto"/>
                                  </w:divBdr>
                                  <w:divsChild>
                                    <w:div w:id="1010138472">
                                      <w:marLeft w:val="0"/>
                                      <w:marRight w:val="0"/>
                                      <w:marTop w:val="0"/>
                                      <w:marBottom w:val="0"/>
                                      <w:divBdr>
                                        <w:top w:val="none" w:sz="0" w:space="0" w:color="auto"/>
                                        <w:left w:val="none" w:sz="0" w:space="0" w:color="auto"/>
                                        <w:bottom w:val="none" w:sz="0" w:space="0" w:color="auto"/>
                                        <w:right w:val="none" w:sz="0" w:space="0" w:color="auto"/>
                                      </w:divBdr>
                                      <w:divsChild>
                                        <w:div w:id="1010138604">
                                          <w:marLeft w:val="0"/>
                                          <w:marRight w:val="0"/>
                                          <w:marTop w:val="0"/>
                                          <w:marBottom w:val="0"/>
                                          <w:divBdr>
                                            <w:top w:val="none" w:sz="0" w:space="0" w:color="auto"/>
                                            <w:left w:val="none" w:sz="0" w:space="0" w:color="auto"/>
                                            <w:bottom w:val="none" w:sz="0" w:space="0" w:color="auto"/>
                                            <w:right w:val="none" w:sz="0" w:space="0" w:color="auto"/>
                                          </w:divBdr>
                                          <w:divsChild>
                                            <w:div w:id="1010138454">
                                              <w:marLeft w:val="0"/>
                                              <w:marRight w:val="0"/>
                                              <w:marTop w:val="0"/>
                                              <w:marBottom w:val="0"/>
                                              <w:divBdr>
                                                <w:top w:val="none" w:sz="0" w:space="0" w:color="auto"/>
                                                <w:left w:val="none" w:sz="0" w:space="0" w:color="auto"/>
                                                <w:bottom w:val="none" w:sz="0" w:space="0" w:color="auto"/>
                                                <w:right w:val="none" w:sz="0" w:space="0" w:color="auto"/>
                                              </w:divBdr>
                                              <w:divsChild>
                                                <w:div w:id="1010138589">
                                                  <w:marLeft w:val="0"/>
                                                  <w:marRight w:val="0"/>
                                                  <w:marTop w:val="0"/>
                                                  <w:marBottom w:val="0"/>
                                                  <w:divBdr>
                                                    <w:top w:val="none" w:sz="0" w:space="0" w:color="auto"/>
                                                    <w:left w:val="none" w:sz="0" w:space="0" w:color="auto"/>
                                                    <w:bottom w:val="none" w:sz="0" w:space="0" w:color="auto"/>
                                                    <w:right w:val="none" w:sz="0" w:space="0" w:color="auto"/>
                                                  </w:divBdr>
                                                  <w:divsChild>
                                                    <w:div w:id="1010138458">
                                                      <w:marLeft w:val="0"/>
                                                      <w:marRight w:val="0"/>
                                                      <w:marTop w:val="0"/>
                                                      <w:marBottom w:val="0"/>
                                                      <w:divBdr>
                                                        <w:top w:val="none" w:sz="0" w:space="0" w:color="auto"/>
                                                        <w:left w:val="none" w:sz="0" w:space="0" w:color="auto"/>
                                                        <w:bottom w:val="none" w:sz="0" w:space="0" w:color="auto"/>
                                                        <w:right w:val="none" w:sz="0" w:space="0" w:color="auto"/>
                                                      </w:divBdr>
                                                      <w:divsChild>
                                                        <w:div w:id="1010138490">
                                                          <w:marLeft w:val="0"/>
                                                          <w:marRight w:val="0"/>
                                                          <w:marTop w:val="0"/>
                                                          <w:marBottom w:val="0"/>
                                                          <w:divBdr>
                                                            <w:top w:val="none" w:sz="0" w:space="0" w:color="auto"/>
                                                            <w:left w:val="none" w:sz="0" w:space="0" w:color="auto"/>
                                                            <w:bottom w:val="none" w:sz="0" w:space="0" w:color="auto"/>
                                                            <w:right w:val="none" w:sz="0" w:space="0" w:color="auto"/>
                                                          </w:divBdr>
                                                          <w:divsChild>
                                                            <w:div w:id="1010138449">
                                                              <w:marLeft w:val="2"/>
                                                              <w:marRight w:val="0"/>
                                                              <w:marTop w:val="0"/>
                                                              <w:marBottom w:val="0"/>
                                                              <w:divBdr>
                                                                <w:top w:val="none" w:sz="0" w:space="0" w:color="auto"/>
                                                                <w:left w:val="none" w:sz="0" w:space="0" w:color="auto"/>
                                                                <w:bottom w:val="none" w:sz="0" w:space="0" w:color="auto"/>
                                                                <w:right w:val="none" w:sz="0" w:space="0" w:color="auto"/>
                                                              </w:divBdr>
                                                              <w:divsChild>
                                                                <w:div w:id="1010138610">
                                                                  <w:marLeft w:val="0"/>
                                                                  <w:marRight w:val="0"/>
                                                                  <w:marTop w:val="0"/>
                                                                  <w:marBottom w:val="0"/>
                                                                  <w:divBdr>
                                                                    <w:top w:val="none" w:sz="0" w:space="0" w:color="auto"/>
                                                                    <w:left w:val="none" w:sz="0" w:space="0" w:color="auto"/>
                                                                    <w:bottom w:val="none" w:sz="0" w:space="0" w:color="auto"/>
                                                                    <w:right w:val="none" w:sz="0" w:space="0" w:color="auto"/>
                                                                  </w:divBdr>
                                                                  <w:divsChild>
                                                                    <w:div w:id="1010138580">
                                                                      <w:marLeft w:val="0"/>
                                                                      <w:marRight w:val="0"/>
                                                                      <w:marTop w:val="0"/>
                                                                      <w:marBottom w:val="0"/>
                                                                      <w:divBdr>
                                                                        <w:top w:val="none" w:sz="0" w:space="0" w:color="auto"/>
                                                                        <w:left w:val="none" w:sz="0" w:space="0" w:color="auto"/>
                                                                        <w:bottom w:val="none" w:sz="0" w:space="0" w:color="auto"/>
                                                                        <w:right w:val="none" w:sz="0" w:space="0" w:color="auto"/>
                                                                      </w:divBdr>
                                                                      <w:divsChild>
                                                                        <w:div w:id="10101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138462">
      <w:marLeft w:val="0"/>
      <w:marRight w:val="0"/>
      <w:marTop w:val="0"/>
      <w:marBottom w:val="0"/>
      <w:divBdr>
        <w:top w:val="none" w:sz="0" w:space="0" w:color="auto"/>
        <w:left w:val="none" w:sz="0" w:space="0" w:color="auto"/>
        <w:bottom w:val="none" w:sz="0" w:space="0" w:color="auto"/>
        <w:right w:val="none" w:sz="0" w:space="0" w:color="auto"/>
      </w:divBdr>
      <w:divsChild>
        <w:div w:id="1010138481">
          <w:marLeft w:val="0"/>
          <w:marRight w:val="0"/>
          <w:marTop w:val="0"/>
          <w:marBottom w:val="0"/>
          <w:divBdr>
            <w:top w:val="none" w:sz="0" w:space="0" w:color="auto"/>
            <w:left w:val="none" w:sz="0" w:space="0" w:color="auto"/>
            <w:bottom w:val="none" w:sz="0" w:space="0" w:color="auto"/>
            <w:right w:val="none" w:sz="0" w:space="0" w:color="auto"/>
          </w:divBdr>
        </w:div>
        <w:div w:id="1010138581">
          <w:marLeft w:val="0"/>
          <w:marRight w:val="0"/>
          <w:marTop w:val="0"/>
          <w:marBottom w:val="0"/>
          <w:divBdr>
            <w:top w:val="none" w:sz="0" w:space="0" w:color="auto"/>
            <w:left w:val="none" w:sz="0" w:space="0" w:color="auto"/>
            <w:bottom w:val="none" w:sz="0" w:space="0" w:color="auto"/>
            <w:right w:val="none" w:sz="0" w:space="0" w:color="auto"/>
          </w:divBdr>
        </w:div>
        <w:div w:id="1010138614">
          <w:marLeft w:val="0"/>
          <w:marRight w:val="0"/>
          <w:marTop w:val="0"/>
          <w:marBottom w:val="0"/>
          <w:divBdr>
            <w:top w:val="none" w:sz="0" w:space="0" w:color="auto"/>
            <w:left w:val="none" w:sz="0" w:space="0" w:color="auto"/>
            <w:bottom w:val="none" w:sz="0" w:space="0" w:color="auto"/>
            <w:right w:val="none" w:sz="0" w:space="0" w:color="auto"/>
          </w:divBdr>
        </w:div>
      </w:divsChild>
    </w:div>
    <w:div w:id="1010138469">
      <w:marLeft w:val="0"/>
      <w:marRight w:val="0"/>
      <w:marTop w:val="0"/>
      <w:marBottom w:val="0"/>
      <w:divBdr>
        <w:top w:val="none" w:sz="0" w:space="0" w:color="auto"/>
        <w:left w:val="none" w:sz="0" w:space="0" w:color="auto"/>
        <w:bottom w:val="none" w:sz="0" w:space="0" w:color="auto"/>
        <w:right w:val="none" w:sz="0" w:space="0" w:color="auto"/>
      </w:divBdr>
      <w:divsChild>
        <w:div w:id="1010138461">
          <w:marLeft w:val="547"/>
          <w:marRight w:val="0"/>
          <w:marTop w:val="96"/>
          <w:marBottom w:val="0"/>
          <w:divBdr>
            <w:top w:val="none" w:sz="0" w:space="0" w:color="auto"/>
            <w:left w:val="none" w:sz="0" w:space="0" w:color="auto"/>
            <w:bottom w:val="none" w:sz="0" w:space="0" w:color="auto"/>
            <w:right w:val="none" w:sz="0" w:space="0" w:color="auto"/>
          </w:divBdr>
        </w:div>
        <w:div w:id="1010138593">
          <w:marLeft w:val="547"/>
          <w:marRight w:val="0"/>
          <w:marTop w:val="96"/>
          <w:marBottom w:val="0"/>
          <w:divBdr>
            <w:top w:val="none" w:sz="0" w:space="0" w:color="auto"/>
            <w:left w:val="none" w:sz="0" w:space="0" w:color="auto"/>
            <w:bottom w:val="none" w:sz="0" w:space="0" w:color="auto"/>
            <w:right w:val="none" w:sz="0" w:space="0" w:color="auto"/>
          </w:divBdr>
        </w:div>
      </w:divsChild>
    </w:div>
    <w:div w:id="1010138474">
      <w:marLeft w:val="0"/>
      <w:marRight w:val="0"/>
      <w:marTop w:val="0"/>
      <w:marBottom w:val="0"/>
      <w:divBdr>
        <w:top w:val="none" w:sz="0" w:space="0" w:color="auto"/>
        <w:left w:val="none" w:sz="0" w:space="0" w:color="auto"/>
        <w:bottom w:val="none" w:sz="0" w:space="0" w:color="auto"/>
        <w:right w:val="none" w:sz="0" w:space="0" w:color="auto"/>
      </w:divBdr>
      <w:divsChild>
        <w:div w:id="1010138621">
          <w:marLeft w:val="0"/>
          <w:marRight w:val="0"/>
          <w:marTop w:val="0"/>
          <w:marBottom w:val="0"/>
          <w:divBdr>
            <w:top w:val="none" w:sz="0" w:space="0" w:color="auto"/>
            <w:left w:val="none" w:sz="0" w:space="0" w:color="auto"/>
            <w:bottom w:val="none" w:sz="0" w:space="0" w:color="auto"/>
            <w:right w:val="none" w:sz="0" w:space="0" w:color="auto"/>
          </w:divBdr>
          <w:divsChild>
            <w:div w:id="1010138619">
              <w:marLeft w:val="0"/>
              <w:marRight w:val="0"/>
              <w:marTop w:val="0"/>
              <w:marBottom w:val="0"/>
              <w:divBdr>
                <w:top w:val="none" w:sz="0" w:space="0" w:color="auto"/>
                <w:left w:val="none" w:sz="0" w:space="0" w:color="auto"/>
                <w:bottom w:val="none" w:sz="0" w:space="0" w:color="auto"/>
                <w:right w:val="none" w:sz="0" w:space="0" w:color="auto"/>
              </w:divBdr>
              <w:divsChild>
                <w:div w:id="1010138597">
                  <w:marLeft w:val="0"/>
                  <w:marRight w:val="0"/>
                  <w:marTop w:val="0"/>
                  <w:marBottom w:val="0"/>
                  <w:divBdr>
                    <w:top w:val="none" w:sz="0" w:space="0" w:color="auto"/>
                    <w:left w:val="none" w:sz="0" w:space="0" w:color="auto"/>
                    <w:bottom w:val="none" w:sz="0" w:space="0" w:color="auto"/>
                    <w:right w:val="none" w:sz="0" w:space="0" w:color="auto"/>
                  </w:divBdr>
                  <w:divsChild>
                    <w:div w:id="1010138476">
                      <w:marLeft w:val="0"/>
                      <w:marRight w:val="0"/>
                      <w:marTop w:val="0"/>
                      <w:marBottom w:val="0"/>
                      <w:divBdr>
                        <w:top w:val="none" w:sz="0" w:space="0" w:color="auto"/>
                        <w:left w:val="none" w:sz="0" w:space="0" w:color="auto"/>
                        <w:bottom w:val="none" w:sz="0" w:space="0" w:color="auto"/>
                        <w:right w:val="none" w:sz="0" w:space="0" w:color="auto"/>
                      </w:divBdr>
                      <w:divsChild>
                        <w:div w:id="1010138446">
                          <w:marLeft w:val="0"/>
                          <w:marRight w:val="0"/>
                          <w:marTop w:val="0"/>
                          <w:marBottom w:val="0"/>
                          <w:divBdr>
                            <w:top w:val="none" w:sz="0" w:space="0" w:color="auto"/>
                            <w:left w:val="none" w:sz="0" w:space="0" w:color="auto"/>
                            <w:bottom w:val="none" w:sz="0" w:space="0" w:color="auto"/>
                            <w:right w:val="none" w:sz="0" w:space="0" w:color="auto"/>
                          </w:divBdr>
                          <w:divsChild>
                            <w:div w:id="1010138615">
                              <w:marLeft w:val="0"/>
                              <w:marRight w:val="0"/>
                              <w:marTop w:val="0"/>
                              <w:marBottom w:val="0"/>
                              <w:divBdr>
                                <w:top w:val="none" w:sz="0" w:space="0" w:color="auto"/>
                                <w:left w:val="none" w:sz="0" w:space="0" w:color="auto"/>
                                <w:bottom w:val="none" w:sz="0" w:space="0" w:color="auto"/>
                                <w:right w:val="none" w:sz="0" w:space="0" w:color="auto"/>
                              </w:divBdr>
                              <w:divsChild>
                                <w:div w:id="10101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138482">
      <w:marLeft w:val="0"/>
      <w:marRight w:val="0"/>
      <w:marTop w:val="0"/>
      <w:marBottom w:val="0"/>
      <w:divBdr>
        <w:top w:val="none" w:sz="0" w:space="0" w:color="auto"/>
        <w:left w:val="none" w:sz="0" w:space="0" w:color="auto"/>
        <w:bottom w:val="none" w:sz="0" w:space="0" w:color="auto"/>
        <w:right w:val="none" w:sz="0" w:space="0" w:color="auto"/>
      </w:divBdr>
      <w:divsChild>
        <w:div w:id="1010138582">
          <w:marLeft w:val="0"/>
          <w:marRight w:val="0"/>
          <w:marTop w:val="0"/>
          <w:marBottom w:val="0"/>
          <w:divBdr>
            <w:top w:val="single" w:sz="2" w:space="0" w:color="2E2E2E"/>
            <w:left w:val="single" w:sz="2" w:space="0" w:color="2E2E2E"/>
            <w:bottom w:val="single" w:sz="2" w:space="0" w:color="2E2E2E"/>
            <w:right w:val="single" w:sz="2" w:space="0" w:color="2E2E2E"/>
          </w:divBdr>
          <w:divsChild>
            <w:div w:id="1010138467">
              <w:marLeft w:val="0"/>
              <w:marRight w:val="0"/>
              <w:marTop w:val="15"/>
              <w:marBottom w:val="0"/>
              <w:divBdr>
                <w:top w:val="none" w:sz="0" w:space="0" w:color="auto"/>
                <w:left w:val="none" w:sz="0" w:space="0" w:color="auto"/>
                <w:bottom w:val="none" w:sz="0" w:space="0" w:color="auto"/>
                <w:right w:val="none" w:sz="0" w:space="0" w:color="auto"/>
              </w:divBdr>
              <w:divsChild>
                <w:div w:id="1010138448">
                  <w:marLeft w:val="0"/>
                  <w:marRight w:val="0"/>
                  <w:marTop w:val="0"/>
                  <w:marBottom w:val="0"/>
                  <w:divBdr>
                    <w:top w:val="none" w:sz="0" w:space="0" w:color="auto"/>
                    <w:left w:val="none" w:sz="0" w:space="0" w:color="auto"/>
                    <w:bottom w:val="none" w:sz="0" w:space="0" w:color="auto"/>
                    <w:right w:val="none" w:sz="0" w:space="0" w:color="auto"/>
                  </w:divBdr>
                  <w:divsChild>
                    <w:div w:id="1010138493">
                      <w:marLeft w:val="0"/>
                      <w:marRight w:val="0"/>
                      <w:marTop w:val="0"/>
                      <w:marBottom w:val="315"/>
                      <w:divBdr>
                        <w:top w:val="single" w:sz="6" w:space="0" w:color="D7D7D7"/>
                        <w:left w:val="single" w:sz="2" w:space="0" w:color="D7D7D7"/>
                        <w:bottom w:val="single" w:sz="6" w:space="0" w:color="D7D7D7"/>
                        <w:right w:val="single" w:sz="2" w:space="0" w:color="D7D7D7"/>
                      </w:divBdr>
                      <w:divsChild>
                        <w:div w:id="10101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8491">
      <w:marLeft w:val="0"/>
      <w:marRight w:val="0"/>
      <w:marTop w:val="0"/>
      <w:marBottom w:val="0"/>
      <w:divBdr>
        <w:top w:val="none" w:sz="0" w:space="0" w:color="auto"/>
        <w:left w:val="none" w:sz="0" w:space="0" w:color="auto"/>
        <w:bottom w:val="none" w:sz="0" w:space="0" w:color="auto"/>
        <w:right w:val="none" w:sz="0" w:space="0" w:color="auto"/>
      </w:divBdr>
      <w:divsChild>
        <w:div w:id="1010138460">
          <w:marLeft w:val="0"/>
          <w:marRight w:val="0"/>
          <w:marTop w:val="0"/>
          <w:marBottom w:val="0"/>
          <w:divBdr>
            <w:top w:val="none" w:sz="0" w:space="0" w:color="auto"/>
            <w:left w:val="none" w:sz="0" w:space="0" w:color="auto"/>
            <w:bottom w:val="none" w:sz="0" w:space="0" w:color="auto"/>
            <w:right w:val="none" w:sz="0" w:space="0" w:color="auto"/>
          </w:divBdr>
          <w:divsChild>
            <w:div w:id="1010138463">
              <w:marLeft w:val="0"/>
              <w:marRight w:val="0"/>
              <w:marTop w:val="0"/>
              <w:marBottom w:val="0"/>
              <w:divBdr>
                <w:top w:val="none" w:sz="0" w:space="0" w:color="auto"/>
                <w:left w:val="none" w:sz="0" w:space="0" w:color="auto"/>
                <w:bottom w:val="none" w:sz="0" w:space="0" w:color="auto"/>
                <w:right w:val="none" w:sz="0" w:space="0" w:color="auto"/>
              </w:divBdr>
              <w:divsChild>
                <w:div w:id="1010138470">
                  <w:marLeft w:val="0"/>
                  <w:marRight w:val="0"/>
                  <w:marTop w:val="0"/>
                  <w:marBottom w:val="0"/>
                  <w:divBdr>
                    <w:top w:val="none" w:sz="0" w:space="0" w:color="auto"/>
                    <w:left w:val="none" w:sz="0" w:space="0" w:color="auto"/>
                    <w:bottom w:val="none" w:sz="0" w:space="0" w:color="auto"/>
                    <w:right w:val="none" w:sz="0" w:space="0" w:color="auto"/>
                  </w:divBdr>
                  <w:divsChild>
                    <w:div w:id="1010138585">
                      <w:marLeft w:val="0"/>
                      <w:marRight w:val="0"/>
                      <w:marTop w:val="0"/>
                      <w:marBottom w:val="0"/>
                      <w:divBdr>
                        <w:top w:val="none" w:sz="0" w:space="0" w:color="auto"/>
                        <w:left w:val="none" w:sz="0" w:space="0" w:color="auto"/>
                        <w:bottom w:val="none" w:sz="0" w:space="0" w:color="auto"/>
                        <w:right w:val="none" w:sz="0" w:space="0" w:color="auto"/>
                      </w:divBdr>
                      <w:divsChild>
                        <w:div w:id="1010138443">
                          <w:marLeft w:val="0"/>
                          <w:marRight w:val="0"/>
                          <w:marTop w:val="0"/>
                          <w:marBottom w:val="0"/>
                          <w:divBdr>
                            <w:top w:val="none" w:sz="0" w:space="0" w:color="auto"/>
                            <w:left w:val="none" w:sz="0" w:space="0" w:color="auto"/>
                            <w:bottom w:val="none" w:sz="0" w:space="0" w:color="auto"/>
                            <w:right w:val="none" w:sz="0" w:space="0" w:color="auto"/>
                          </w:divBdr>
                          <w:divsChild>
                            <w:div w:id="1010138453">
                              <w:marLeft w:val="0"/>
                              <w:marRight w:val="0"/>
                              <w:marTop w:val="0"/>
                              <w:marBottom w:val="0"/>
                              <w:divBdr>
                                <w:top w:val="none" w:sz="0" w:space="0" w:color="auto"/>
                                <w:left w:val="none" w:sz="0" w:space="0" w:color="auto"/>
                                <w:bottom w:val="none" w:sz="0" w:space="0" w:color="auto"/>
                                <w:right w:val="none" w:sz="0" w:space="0" w:color="auto"/>
                              </w:divBdr>
                              <w:divsChild>
                                <w:div w:id="1010138613">
                                  <w:marLeft w:val="0"/>
                                  <w:marRight w:val="0"/>
                                  <w:marTop w:val="0"/>
                                  <w:marBottom w:val="0"/>
                                  <w:divBdr>
                                    <w:top w:val="none" w:sz="0" w:space="0" w:color="auto"/>
                                    <w:left w:val="none" w:sz="0" w:space="0" w:color="auto"/>
                                    <w:bottom w:val="none" w:sz="0" w:space="0" w:color="auto"/>
                                    <w:right w:val="none" w:sz="0" w:space="0" w:color="auto"/>
                                  </w:divBdr>
                                  <w:divsChild>
                                    <w:div w:id="1010138598">
                                      <w:marLeft w:val="0"/>
                                      <w:marRight w:val="0"/>
                                      <w:marTop w:val="0"/>
                                      <w:marBottom w:val="0"/>
                                      <w:divBdr>
                                        <w:top w:val="none" w:sz="0" w:space="0" w:color="auto"/>
                                        <w:left w:val="none" w:sz="0" w:space="0" w:color="auto"/>
                                        <w:bottom w:val="none" w:sz="0" w:space="0" w:color="auto"/>
                                        <w:right w:val="none" w:sz="0" w:space="0" w:color="auto"/>
                                      </w:divBdr>
                                      <w:divsChild>
                                        <w:div w:id="101013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38495">
      <w:marLeft w:val="0"/>
      <w:marRight w:val="0"/>
      <w:marTop w:val="0"/>
      <w:marBottom w:val="0"/>
      <w:divBdr>
        <w:top w:val="none" w:sz="0" w:space="0" w:color="auto"/>
        <w:left w:val="none" w:sz="0" w:space="0" w:color="auto"/>
        <w:bottom w:val="none" w:sz="0" w:space="0" w:color="auto"/>
        <w:right w:val="none" w:sz="0" w:space="0" w:color="auto"/>
      </w:divBdr>
      <w:divsChild>
        <w:div w:id="1010138605">
          <w:marLeft w:val="0"/>
          <w:marRight w:val="0"/>
          <w:marTop w:val="150"/>
          <w:marBottom w:val="0"/>
          <w:divBdr>
            <w:top w:val="none" w:sz="0" w:space="0" w:color="auto"/>
            <w:left w:val="none" w:sz="0" w:space="0" w:color="auto"/>
            <w:bottom w:val="none" w:sz="0" w:space="0" w:color="auto"/>
            <w:right w:val="none" w:sz="0" w:space="0" w:color="auto"/>
          </w:divBdr>
          <w:divsChild>
            <w:div w:id="10101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498">
      <w:marLeft w:val="0"/>
      <w:marRight w:val="0"/>
      <w:marTop w:val="0"/>
      <w:marBottom w:val="0"/>
      <w:divBdr>
        <w:top w:val="none" w:sz="0" w:space="0" w:color="auto"/>
        <w:left w:val="none" w:sz="0" w:space="0" w:color="auto"/>
        <w:bottom w:val="none" w:sz="0" w:space="0" w:color="auto"/>
        <w:right w:val="none" w:sz="0" w:space="0" w:color="auto"/>
      </w:divBdr>
      <w:divsChild>
        <w:div w:id="1010138447">
          <w:marLeft w:val="0"/>
          <w:marRight w:val="0"/>
          <w:marTop w:val="0"/>
          <w:marBottom w:val="0"/>
          <w:divBdr>
            <w:top w:val="none" w:sz="0" w:space="0" w:color="auto"/>
            <w:left w:val="none" w:sz="0" w:space="0" w:color="auto"/>
            <w:bottom w:val="none" w:sz="0" w:space="0" w:color="auto"/>
            <w:right w:val="none" w:sz="0" w:space="0" w:color="auto"/>
          </w:divBdr>
          <w:divsChild>
            <w:div w:id="1010138442">
              <w:marLeft w:val="0"/>
              <w:marRight w:val="0"/>
              <w:marTop w:val="0"/>
              <w:marBottom w:val="0"/>
              <w:divBdr>
                <w:top w:val="none" w:sz="0" w:space="0" w:color="auto"/>
                <w:left w:val="none" w:sz="0" w:space="0" w:color="auto"/>
                <w:bottom w:val="none" w:sz="0" w:space="0" w:color="auto"/>
                <w:right w:val="none" w:sz="0" w:space="0" w:color="auto"/>
              </w:divBdr>
              <w:divsChild>
                <w:div w:id="1010138591">
                  <w:marLeft w:val="0"/>
                  <w:marRight w:val="0"/>
                  <w:marTop w:val="0"/>
                  <w:marBottom w:val="0"/>
                  <w:divBdr>
                    <w:top w:val="none" w:sz="0" w:space="0" w:color="auto"/>
                    <w:left w:val="none" w:sz="0" w:space="0" w:color="auto"/>
                    <w:bottom w:val="none" w:sz="0" w:space="0" w:color="auto"/>
                    <w:right w:val="none" w:sz="0" w:space="0" w:color="auto"/>
                  </w:divBdr>
                  <w:divsChild>
                    <w:div w:id="1010138611">
                      <w:marLeft w:val="0"/>
                      <w:marRight w:val="0"/>
                      <w:marTop w:val="0"/>
                      <w:marBottom w:val="0"/>
                      <w:divBdr>
                        <w:top w:val="none" w:sz="0" w:space="0" w:color="auto"/>
                        <w:left w:val="none" w:sz="0" w:space="0" w:color="auto"/>
                        <w:bottom w:val="none" w:sz="0" w:space="0" w:color="auto"/>
                        <w:right w:val="none" w:sz="0" w:space="0" w:color="auto"/>
                      </w:divBdr>
                      <w:divsChild>
                        <w:div w:id="1010138609">
                          <w:marLeft w:val="0"/>
                          <w:marRight w:val="0"/>
                          <w:marTop w:val="0"/>
                          <w:marBottom w:val="0"/>
                          <w:divBdr>
                            <w:top w:val="none" w:sz="0" w:space="0" w:color="auto"/>
                            <w:left w:val="none" w:sz="0" w:space="0" w:color="auto"/>
                            <w:bottom w:val="none" w:sz="0" w:space="0" w:color="auto"/>
                            <w:right w:val="none" w:sz="0" w:space="0" w:color="auto"/>
                          </w:divBdr>
                          <w:divsChild>
                            <w:div w:id="1010138451">
                              <w:marLeft w:val="0"/>
                              <w:marRight w:val="0"/>
                              <w:marTop w:val="0"/>
                              <w:marBottom w:val="0"/>
                              <w:divBdr>
                                <w:top w:val="none" w:sz="0" w:space="0" w:color="auto"/>
                                <w:left w:val="none" w:sz="0" w:space="0" w:color="auto"/>
                                <w:bottom w:val="none" w:sz="0" w:space="0" w:color="auto"/>
                                <w:right w:val="none" w:sz="0" w:space="0" w:color="auto"/>
                              </w:divBdr>
                              <w:divsChild>
                                <w:div w:id="1010138464">
                                  <w:marLeft w:val="0"/>
                                  <w:marRight w:val="0"/>
                                  <w:marTop w:val="0"/>
                                  <w:marBottom w:val="0"/>
                                  <w:divBdr>
                                    <w:top w:val="none" w:sz="0" w:space="0" w:color="auto"/>
                                    <w:left w:val="none" w:sz="0" w:space="0" w:color="auto"/>
                                    <w:bottom w:val="none" w:sz="0" w:space="0" w:color="auto"/>
                                    <w:right w:val="none" w:sz="0" w:space="0" w:color="auto"/>
                                  </w:divBdr>
                                  <w:divsChild>
                                    <w:div w:id="1010138612">
                                      <w:marLeft w:val="0"/>
                                      <w:marRight w:val="0"/>
                                      <w:marTop w:val="0"/>
                                      <w:marBottom w:val="0"/>
                                      <w:divBdr>
                                        <w:top w:val="none" w:sz="0" w:space="0" w:color="auto"/>
                                        <w:left w:val="none" w:sz="0" w:space="0" w:color="auto"/>
                                        <w:bottom w:val="none" w:sz="0" w:space="0" w:color="auto"/>
                                        <w:right w:val="none" w:sz="0" w:space="0" w:color="auto"/>
                                      </w:divBdr>
                                      <w:divsChild>
                                        <w:div w:id="10101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38500">
      <w:marLeft w:val="0"/>
      <w:marRight w:val="0"/>
      <w:marTop w:val="0"/>
      <w:marBottom w:val="0"/>
      <w:divBdr>
        <w:top w:val="none" w:sz="0" w:space="0" w:color="auto"/>
        <w:left w:val="none" w:sz="0" w:space="0" w:color="auto"/>
        <w:bottom w:val="none" w:sz="0" w:space="0" w:color="auto"/>
        <w:right w:val="none" w:sz="0" w:space="0" w:color="auto"/>
      </w:divBdr>
      <w:divsChild>
        <w:div w:id="1010138473">
          <w:marLeft w:val="0"/>
          <w:marRight w:val="0"/>
          <w:marTop w:val="0"/>
          <w:marBottom w:val="0"/>
          <w:divBdr>
            <w:top w:val="none" w:sz="0" w:space="0" w:color="auto"/>
            <w:left w:val="none" w:sz="0" w:space="0" w:color="auto"/>
            <w:bottom w:val="none" w:sz="0" w:space="0" w:color="auto"/>
            <w:right w:val="none" w:sz="0" w:space="0" w:color="auto"/>
          </w:divBdr>
          <w:divsChild>
            <w:div w:id="1010138600">
              <w:marLeft w:val="0"/>
              <w:marRight w:val="0"/>
              <w:marTop w:val="0"/>
              <w:marBottom w:val="0"/>
              <w:divBdr>
                <w:top w:val="none" w:sz="0" w:space="0" w:color="auto"/>
                <w:left w:val="none" w:sz="0" w:space="0" w:color="auto"/>
                <w:bottom w:val="none" w:sz="0" w:space="0" w:color="auto"/>
                <w:right w:val="none" w:sz="0" w:space="0" w:color="auto"/>
              </w:divBdr>
              <w:divsChild>
                <w:div w:id="1010138579">
                  <w:marLeft w:val="0"/>
                  <w:marRight w:val="0"/>
                  <w:marTop w:val="0"/>
                  <w:marBottom w:val="0"/>
                  <w:divBdr>
                    <w:top w:val="none" w:sz="0" w:space="0" w:color="auto"/>
                    <w:left w:val="none" w:sz="0" w:space="0" w:color="auto"/>
                    <w:bottom w:val="none" w:sz="0" w:space="0" w:color="auto"/>
                    <w:right w:val="none" w:sz="0" w:space="0" w:color="auto"/>
                  </w:divBdr>
                  <w:divsChild>
                    <w:div w:id="1010138484">
                      <w:marLeft w:val="0"/>
                      <w:marRight w:val="0"/>
                      <w:marTop w:val="0"/>
                      <w:marBottom w:val="0"/>
                      <w:divBdr>
                        <w:top w:val="none" w:sz="0" w:space="0" w:color="auto"/>
                        <w:left w:val="none" w:sz="0" w:space="0" w:color="auto"/>
                        <w:bottom w:val="none" w:sz="0" w:space="0" w:color="auto"/>
                        <w:right w:val="none" w:sz="0" w:space="0" w:color="auto"/>
                      </w:divBdr>
                      <w:divsChild>
                        <w:div w:id="1010138485">
                          <w:marLeft w:val="0"/>
                          <w:marRight w:val="0"/>
                          <w:marTop w:val="0"/>
                          <w:marBottom w:val="0"/>
                          <w:divBdr>
                            <w:top w:val="none" w:sz="0" w:space="0" w:color="auto"/>
                            <w:left w:val="none" w:sz="0" w:space="0" w:color="auto"/>
                            <w:bottom w:val="none" w:sz="0" w:space="0" w:color="auto"/>
                            <w:right w:val="none" w:sz="0" w:space="0" w:color="auto"/>
                          </w:divBdr>
                          <w:divsChild>
                            <w:div w:id="1010138608">
                              <w:marLeft w:val="0"/>
                              <w:marRight w:val="0"/>
                              <w:marTop w:val="0"/>
                              <w:marBottom w:val="0"/>
                              <w:divBdr>
                                <w:top w:val="none" w:sz="0" w:space="0" w:color="auto"/>
                                <w:left w:val="none" w:sz="0" w:space="0" w:color="auto"/>
                                <w:bottom w:val="none" w:sz="0" w:space="0" w:color="auto"/>
                                <w:right w:val="none" w:sz="0" w:space="0" w:color="auto"/>
                              </w:divBdr>
                              <w:divsChild>
                                <w:div w:id="1010138450">
                                  <w:marLeft w:val="0"/>
                                  <w:marRight w:val="0"/>
                                  <w:marTop w:val="0"/>
                                  <w:marBottom w:val="0"/>
                                  <w:divBdr>
                                    <w:top w:val="none" w:sz="0" w:space="0" w:color="auto"/>
                                    <w:left w:val="none" w:sz="0" w:space="0" w:color="auto"/>
                                    <w:bottom w:val="none" w:sz="0" w:space="0" w:color="auto"/>
                                    <w:right w:val="none" w:sz="0" w:space="0" w:color="auto"/>
                                  </w:divBdr>
                                  <w:divsChild>
                                    <w:div w:id="1010138471">
                                      <w:marLeft w:val="0"/>
                                      <w:marRight w:val="0"/>
                                      <w:marTop w:val="0"/>
                                      <w:marBottom w:val="0"/>
                                      <w:divBdr>
                                        <w:top w:val="none" w:sz="0" w:space="0" w:color="auto"/>
                                        <w:left w:val="none" w:sz="0" w:space="0" w:color="auto"/>
                                        <w:bottom w:val="none" w:sz="0" w:space="0" w:color="auto"/>
                                        <w:right w:val="none" w:sz="0" w:space="0" w:color="auto"/>
                                      </w:divBdr>
                                      <w:divsChild>
                                        <w:div w:id="10101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38501">
      <w:marLeft w:val="0"/>
      <w:marRight w:val="0"/>
      <w:marTop w:val="0"/>
      <w:marBottom w:val="0"/>
      <w:divBdr>
        <w:top w:val="none" w:sz="0" w:space="0" w:color="auto"/>
        <w:left w:val="none" w:sz="0" w:space="0" w:color="auto"/>
        <w:bottom w:val="none" w:sz="0" w:space="0" w:color="auto"/>
        <w:right w:val="none" w:sz="0" w:space="0" w:color="auto"/>
      </w:divBdr>
      <w:divsChild>
        <w:div w:id="1010138497">
          <w:marLeft w:val="547"/>
          <w:marRight w:val="0"/>
          <w:marTop w:val="96"/>
          <w:marBottom w:val="0"/>
          <w:divBdr>
            <w:top w:val="none" w:sz="0" w:space="0" w:color="auto"/>
            <w:left w:val="none" w:sz="0" w:space="0" w:color="auto"/>
            <w:bottom w:val="none" w:sz="0" w:space="0" w:color="auto"/>
            <w:right w:val="none" w:sz="0" w:space="0" w:color="auto"/>
          </w:divBdr>
        </w:div>
      </w:divsChild>
    </w:div>
    <w:div w:id="1010138502">
      <w:marLeft w:val="0"/>
      <w:marRight w:val="0"/>
      <w:marTop w:val="0"/>
      <w:marBottom w:val="0"/>
      <w:divBdr>
        <w:top w:val="none" w:sz="0" w:space="0" w:color="auto"/>
        <w:left w:val="none" w:sz="0" w:space="0" w:color="auto"/>
        <w:bottom w:val="none" w:sz="0" w:space="0" w:color="auto"/>
        <w:right w:val="none" w:sz="0" w:space="0" w:color="auto"/>
      </w:divBdr>
      <w:divsChild>
        <w:div w:id="1010138489">
          <w:marLeft w:val="547"/>
          <w:marRight w:val="0"/>
          <w:marTop w:val="96"/>
          <w:marBottom w:val="0"/>
          <w:divBdr>
            <w:top w:val="none" w:sz="0" w:space="0" w:color="auto"/>
            <w:left w:val="none" w:sz="0" w:space="0" w:color="auto"/>
            <w:bottom w:val="none" w:sz="0" w:space="0" w:color="auto"/>
            <w:right w:val="none" w:sz="0" w:space="0" w:color="auto"/>
          </w:divBdr>
        </w:div>
      </w:divsChild>
    </w:div>
    <w:div w:id="1010138509">
      <w:marLeft w:val="0"/>
      <w:marRight w:val="0"/>
      <w:marTop w:val="0"/>
      <w:marBottom w:val="0"/>
      <w:divBdr>
        <w:top w:val="none" w:sz="0" w:space="0" w:color="auto"/>
        <w:left w:val="none" w:sz="0" w:space="0" w:color="auto"/>
        <w:bottom w:val="none" w:sz="0" w:space="0" w:color="auto"/>
        <w:right w:val="none" w:sz="0" w:space="0" w:color="auto"/>
      </w:divBdr>
      <w:divsChild>
        <w:div w:id="1010138543">
          <w:marLeft w:val="0"/>
          <w:marRight w:val="0"/>
          <w:marTop w:val="100"/>
          <w:marBottom w:val="100"/>
          <w:divBdr>
            <w:top w:val="none" w:sz="0" w:space="0" w:color="auto"/>
            <w:left w:val="none" w:sz="0" w:space="0" w:color="auto"/>
            <w:bottom w:val="none" w:sz="0" w:space="0" w:color="auto"/>
            <w:right w:val="none" w:sz="0" w:space="0" w:color="auto"/>
          </w:divBdr>
          <w:divsChild>
            <w:div w:id="1010138525">
              <w:marLeft w:val="0"/>
              <w:marRight w:val="0"/>
              <w:marTop w:val="0"/>
              <w:marBottom w:val="0"/>
              <w:divBdr>
                <w:top w:val="none" w:sz="0" w:space="0" w:color="auto"/>
                <w:left w:val="none" w:sz="0" w:space="0" w:color="auto"/>
                <w:bottom w:val="none" w:sz="0" w:space="0" w:color="auto"/>
                <w:right w:val="none" w:sz="0" w:space="0" w:color="auto"/>
              </w:divBdr>
              <w:divsChild>
                <w:div w:id="1010138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12">
      <w:marLeft w:val="0"/>
      <w:marRight w:val="0"/>
      <w:marTop w:val="0"/>
      <w:marBottom w:val="0"/>
      <w:divBdr>
        <w:top w:val="none" w:sz="0" w:space="0" w:color="auto"/>
        <w:left w:val="none" w:sz="0" w:space="0" w:color="auto"/>
        <w:bottom w:val="none" w:sz="0" w:space="0" w:color="auto"/>
        <w:right w:val="none" w:sz="0" w:space="0" w:color="auto"/>
      </w:divBdr>
      <w:divsChild>
        <w:div w:id="1010138567">
          <w:marLeft w:val="0"/>
          <w:marRight w:val="0"/>
          <w:marTop w:val="0"/>
          <w:marBottom w:val="0"/>
          <w:divBdr>
            <w:top w:val="none" w:sz="0" w:space="0" w:color="auto"/>
            <w:left w:val="none" w:sz="0" w:space="0" w:color="auto"/>
            <w:bottom w:val="none" w:sz="0" w:space="0" w:color="auto"/>
            <w:right w:val="none" w:sz="0" w:space="0" w:color="auto"/>
          </w:divBdr>
        </w:div>
      </w:divsChild>
    </w:div>
    <w:div w:id="1010138515">
      <w:marLeft w:val="0"/>
      <w:marRight w:val="0"/>
      <w:marTop w:val="0"/>
      <w:marBottom w:val="0"/>
      <w:divBdr>
        <w:top w:val="none" w:sz="0" w:space="0" w:color="auto"/>
        <w:left w:val="none" w:sz="0" w:space="0" w:color="auto"/>
        <w:bottom w:val="none" w:sz="0" w:space="0" w:color="auto"/>
        <w:right w:val="none" w:sz="0" w:space="0" w:color="auto"/>
      </w:divBdr>
      <w:divsChild>
        <w:div w:id="1010138540">
          <w:marLeft w:val="0"/>
          <w:marRight w:val="0"/>
          <w:marTop w:val="0"/>
          <w:marBottom w:val="0"/>
          <w:divBdr>
            <w:top w:val="none" w:sz="0" w:space="0" w:color="auto"/>
            <w:left w:val="none" w:sz="0" w:space="0" w:color="auto"/>
            <w:bottom w:val="none" w:sz="0" w:space="0" w:color="auto"/>
            <w:right w:val="none" w:sz="0" w:space="0" w:color="auto"/>
          </w:divBdr>
          <w:divsChild>
            <w:div w:id="1010138521">
              <w:marLeft w:val="0"/>
              <w:marRight w:val="0"/>
              <w:marTop w:val="0"/>
              <w:marBottom w:val="0"/>
              <w:divBdr>
                <w:top w:val="none" w:sz="0" w:space="0" w:color="auto"/>
                <w:left w:val="none" w:sz="0" w:space="0" w:color="auto"/>
                <w:bottom w:val="none" w:sz="0" w:space="0" w:color="auto"/>
                <w:right w:val="none" w:sz="0" w:space="0" w:color="auto"/>
              </w:divBdr>
            </w:div>
            <w:div w:id="1010138542">
              <w:marLeft w:val="0"/>
              <w:marRight w:val="0"/>
              <w:marTop w:val="0"/>
              <w:marBottom w:val="0"/>
              <w:divBdr>
                <w:top w:val="none" w:sz="0" w:space="0" w:color="auto"/>
                <w:left w:val="none" w:sz="0" w:space="0" w:color="auto"/>
                <w:bottom w:val="none" w:sz="0" w:space="0" w:color="auto"/>
                <w:right w:val="none" w:sz="0" w:space="0" w:color="auto"/>
              </w:divBdr>
            </w:div>
            <w:div w:id="1010138549">
              <w:marLeft w:val="0"/>
              <w:marRight w:val="0"/>
              <w:marTop w:val="0"/>
              <w:marBottom w:val="0"/>
              <w:divBdr>
                <w:top w:val="none" w:sz="0" w:space="0" w:color="auto"/>
                <w:left w:val="none" w:sz="0" w:space="0" w:color="auto"/>
                <w:bottom w:val="none" w:sz="0" w:space="0" w:color="auto"/>
                <w:right w:val="none" w:sz="0" w:space="0" w:color="auto"/>
              </w:divBdr>
            </w:div>
            <w:div w:id="10101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16">
      <w:marLeft w:val="0"/>
      <w:marRight w:val="0"/>
      <w:marTop w:val="0"/>
      <w:marBottom w:val="0"/>
      <w:divBdr>
        <w:top w:val="none" w:sz="0" w:space="0" w:color="auto"/>
        <w:left w:val="none" w:sz="0" w:space="0" w:color="auto"/>
        <w:bottom w:val="none" w:sz="0" w:space="0" w:color="auto"/>
        <w:right w:val="none" w:sz="0" w:space="0" w:color="auto"/>
      </w:divBdr>
      <w:divsChild>
        <w:div w:id="1010138566">
          <w:marLeft w:val="0"/>
          <w:marRight w:val="0"/>
          <w:marTop w:val="100"/>
          <w:marBottom w:val="100"/>
          <w:divBdr>
            <w:top w:val="none" w:sz="0" w:space="0" w:color="auto"/>
            <w:left w:val="none" w:sz="0" w:space="0" w:color="auto"/>
            <w:bottom w:val="none" w:sz="0" w:space="0" w:color="auto"/>
            <w:right w:val="none" w:sz="0" w:space="0" w:color="auto"/>
          </w:divBdr>
          <w:divsChild>
            <w:div w:id="1010138519">
              <w:marLeft w:val="0"/>
              <w:marRight w:val="0"/>
              <w:marTop w:val="0"/>
              <w:marBottom w:val="0"/>
              <w:divBdr>
                <w:top w:val="none" w:sz="0" w:space="0" w:color="auto"/>
                <w:left w:val="none" w:sz="0" w:space="0" w:color="auto"/>
                <w:bottom w:val="none" w:sz="0" w:space="0" w:color="auto"/>
                <w:right w:val="none" w:sz="0" w:space="0" w:color="auto"/>
              </w:divBdr>
              <w:divsChild>
                <w:div w:id="10101385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22">
      <w:marLeft w:val="0"/>
      <w:marRight w:val="0"/>
      <w:marTop w:val="0"/>
      <w:marBottom w:val="0"/>
      <w:divBdr>
        <w:top w:val="none" w:sz="0" w:space="0" w:color="auto"/>
        <w:left w:val="none" w:sz="0" w:space="0" w:color="auto"/>
        <w:bottom w:val="none" w:sz="0" w:space="0" w:color="auto"/>
        <w:right w:val="none" w:sz="0" w:space="0" w:color="auto"/>
      </w:divBdr>
      <w:divsChild>
        <w:div w:id="1010138534">
          <w:marLeft w:val="0"/>
          <w:marRight w:val="0"/>
          <w:marTop w:val="0"/>
          <w:marBottom w:val="0"/>
          <w:divBdr>
            <w:top w:val="none" w:sz="0" w:space="0" w:color="auto"/>
            <w:left w:val="none" w:sz="0" w:space="0" w:color="auto"/>
            <w:bottom w:val="none" w:sz="0" w:space="0" w:color="auto"/>
            <w:right w:val="none" w:sz="0" w:space="0" w:color="auto"/>
          </w:divBdr>
          <w:divsChild>
            <w:div w:id="1010138505">
              <w:marLeft w:val="0"/>
              <w:marRight w:val="0"/>
              <w:marTop w:val="0"/>
              <w:marBottom w:val="0"/>
              <w:divBdr>
                <w:top w:val="none" w:sz="0" w:space="0" w:color="auto"/>
                <w:left w:val="none" w:sz="0" w:space="0" w:color="auto"/>
                <w:bottom w:val="none" w:sz="0" w:space="0" w:color="auto"/>
                <w:right w:val="none" w:sz="0" w:space="0" w:color="auto"/>
              </w:divBdr>
            </w:div>
            <w:div w:id="1010138511">
              <w:marLeft w:val="0"/>
              <w:marRight w:val="0"/>
              <w:marTop w:val="0"/>
              <w:marBottom w:val="0"/>
              <w:divBdr>
                <w:top w:val="none" w:sz="0" w:space="0" w:color="auto"/>
                <w:left w:val="none" w:sz="0" w:space="0" w:color="auto"/>
                <w:bottom w:val="none" w:sz="0" w:space="0" w:color="auto"/>
                <w:right w:val="none" w:sz="0" w:space="0" w:color="auto"/>
              </w:divBdr>
            </w:div>
            <w:div w:id="1010138520">
              <w:marLeft w:val="0"/>
              <w:marRight w:val="0"/>
              <w:marTop w:val="0"/>
              <w:marBottom w:val="0"/>
              <w:divBdr>
                <w:top w:val="none" w:sz="0" w:space="0" w:color="auto"/>
                <w:left w:val="none" w:sz="0" w:space="0" w:color="auto"/>
                <w:bottom w:val="none" w:sz="0" w:space="0" w:color="auto"/>
                <w:right w:val="none" w:sz="0" w:space="0" w:color="auto"/>
              </w:divBdr>
            </w:div>
            <w:div w:id="10101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23">
      <w:marLeft w:val="0"/>
      <w:marRight w:val="0"/>
      <w:marTop w:val="0"/>
      <w:marBottom w:val="0"/>
      <w:divBdr>
        <w:top w:val="none" w:sz="0" w:space="0" w:color="auto"/>
        <w:left w:val="none" w:sz="0" w:space="0" w:color="auto"/>
        <w:bottom w:val="none" w:sz="0" w:space="0" w:color="auto"/>
        <w:right w:val="none" w:sz="0" w:space="0" w:color="auto"/>
      </w:divBdr>
      <w:divsChild>
        <w:div w:id="1010138570">
          <w:marLeft w:val="0"/>
          <w:marRight w:val="0"/>
          <w:marTop w:val="100"/>
          <w:marBottom w:val="100"/>
          <w:divBdr>
            <w:top w:val="none" w:sz="0" w:space="0" w:color="auto"/>
            <w:left w:val="none" w:sz="0" w:space="0" w:color="auto"/>
            <w:bottom w:val="none" w:sz="0" w:space="0" w:color="auto"/>
            <w:right w:val="none" w:sz="0" w:space="0" w:color="auto"/>
          </w:divBdr>
          <w:divsChild>
            <w:div w:id="1010138508">
              <w:marLeft w:val="0"/>
              <w:marRight w:val="0"/>
              <w:marTop w:val="0"/>
              <w:marBottom w:val="0"/>
              <w:divBdr>
                <w:top w:val="none" w:sz="0" w:space="0" w:color="auto"/>
                <w:left w:val="none" w:sz="0" w:space="0" w:color="auto"/>
                <w:bottom w:val="none" w:sz="0" w:space="0" w:color="auto"/>
                <w:right w:val="none" w:sz="0" w:space="0" w:color="auto"/>
              </w:divBdr>
              <w:divsChild>
                <w:div w:id="1010138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29">
      <w:marLeft w:val="0"/>
      <w:marRight w:val="0"/>
      <w:marTop w:val="0"/>
      <w:marBottom w:val="0"/>
      <w:divBdr>
        <w:top w:val="none" w:sz="0" w:space="0" w:color="auto"/>
        <w:left w:val="none" w:sz="0" w:space="0" w:color="auto"/>
        <w:bottom w:val="none" w:sz="0" w:space="0" w:color="auto"/>
        <w:right w:val="none" w:sz="0" w:space="0" w:color="auto"/>
      </w:divBdr>
      <w:divsChild>
        <w:div w:id="1010138565">
          <w:marLeft w:val="0"/>
          <w:marRight w:val="0"/>
          <w:marTop w:val="0"/>
          <w:marBottom w:val="0"/>
          <w:divBdr>
            <w:top w:val="none" w:sz="0" w:space="0" w:color="auto"/>
            <w:left w:val="none" w:sz="0" w:space="0" w:color="auto"/>
            <w:bottom w:val="none" w:sz="0" w:space="0" w:color="auto"/>
            <w:right w:val="none" w:sz="0" w:space="0" w:color="auto"/>
          </w:divBdr>
        </w:div>
      </w:divsChild>
    </w:div>
    <w:div w:id="1010138530">
      <w:marLeft w:val="0"/>
      <w:marRight w:val="0"/>
      <w:marTop w:val="0"/>
      <w:marBottom w:val="0"/>
      <w:divBdr>
        <w:top w:val="none" w:sz="0" w:space="0" w:color="auto"/>
        <w:left w:val="none" w:sz="0" w:space="0" w:color="auto"/>
        <w:bottom w:val="none" w:sz="0" w:space="0" w:color="auto"/>
        <w:right w:val="none" w:sz="0" w:space="0" w:color="auto"/>
      </w:divBdr>
      <w:divsChild>
        <w:div w:id="1010138533">
          <w:marLeft w:val="0"/>
          <w:marRight w:val="0"/>
          <w:marTop w:val="0"/>
          <w:marBottom w:val="0"/>
          <w:divBdr>
            <w:top w:val="none" w:sz="0" w:space="0" w:color="auto"/>
            <w:left w:val="none" w:sz="0" w:space="0" w:color="auto"/>
            <w:bottom w:val="none" w:sz="0" w:space="0" w:color="auto"/>
            <w:right w:val="none" w:sz="0" w:space="0" w:color="auto"/>
          </w:divBdr>
          <w:divsChild>
            <w:div w:id="1010138517">
              <w:marLeft w:val="0"/>
              <w:marRight w:val="0"/>
              <w:marTop w:val="0"/>
              <w:marBottom w:val="0"/>
              <w:divBdr>
                <w:top w:val="none" w:sz="0" w:space="0" w:color="auto"/>
                <w:left w:val="none" w:sz="0" w:space="0" w:color="auto"/>
                <w:bottom w:val="none" w:sz="0" w:space="0" w:color="auto"/>
                <w:right w:val="none" w:sz="0" w:space="0" w:color="auto"/>
              </w:divBdr>
            </w:div>
            <w:div w:id="1010138528">
              <w:marLeft w:val="0"/>
              <w:marRight w:val="0"/>
              <w:marTop w:val="0"/>
              <w:marBottom w:val="0"/>
              <w:divBdr>
                <w:top w:val="none" w:sz="0" w:space="0" w:color="auto"/>
                <w:left w:val="none" w:sz="0" w:space="0" w:color="auto"/>
                <w:bottom w:val="none" w:sz="0" w:space="0" w:color="auto"/>
                <w:right w:val="none" w:sz="0" w:space="0" w:color="auto"/>
              </w:divBdr>
            </w:div>
            <w:div w:id="1010138556">
              <w:marLeft w:val="0"/>
              <w:marRight w:val="0"/>
              <w:marTop w:val="0"/>
              <w:marBottom w:val="0"/>
              <w:divBdr>
                <w:top w:val="none" w:sz="0" w:space="0" w:color="auto"/>
                <w:left w:val="none" w:sz="0" w:space="0" w:color="auto"/>
                <w:bottom w:val="none" w:sz="0" w:space="0" w:color="auto"/>
                <w:right w:val="none" w:sz="0" w:space="0" w:color="auto"/>
              </w:divBdr>
            </w:div>
            <w:div w:id="1010138559">
              <w:marLeft w:val="0"/>
              <w:marRight w:val="0"/>
              <w:marTop w:val="0"/>
              <w:marBottom w:val="0"/>
              <w:divBdr>
                <w:top w:val="none" w:sz="0" w:space="0" w:color="auto"/>
                <w:left w:val="none" w:sz="0" w:space="0" w:color="auto"/>
                <w:bottom w:val="none" w:sz="0" w:space="0" w:color="auto"/>
                <w:right w:val="none" w:sz="0" w:space="0" w:color="auto"/>
              </w:divBdr>
            </w:div>
            <w:div w:id="1010138561">
              <w:marLeft w:val="0"/>
              <w:marRight w:val="0"/>
              <w:marTop w:val="0"/>
              <w:marBottom w:val="0"/>
              <w:divBdr>
                <w:top w:val="none" w:sz="0" w:space="0" w:color="auto"/>
                <w:left w:val="none" w:sz="0" w:space="0" w:color="auto"/>
                <w:bottom w:val="none" w:sz="0" w:space="0" w:color="auto"/>
                <w:right w:val="none" w:sz="0" w:space="0" w:color="auto"/>
              </w:divBdr>
            </w:div>
            <w:div w:id="1010138563">
              <w:marLeft w:val="0"/>
              <w:marRight w:val="0"/>
              <w:marTop w:val="0"/>
              <w:marBottom w:val="0"/>
              <w:divBdr>
                <w:top w:val="none" w:sz="0" w:space="0" w:color="auto"/>
                <w:left w:val="none" w:sz="0" w:space="0" w:color="auto"/>
                <w:bottom w:val="none" w:sz="0" w:space="0" w:color="auto"/>
                <w:right w:val="none" w:sz="0" w:space="0" w:color="auto"/>
              </w:divBdr>
            </w:div>
            <w:div w:id="1010138571">
              <w:marLeft w:val="0"/>
              <w:marRight w:val="0"/>
              <w:marTop w:val="0"/>
              <w:marBottom w:val="0"/>
              <w:divBdr>
                <w:top w:val="none" w:sz="0" w:space="0" w:color="auto"/>
                <w:left w:val="none" w:sz="0" w:space="0" w:color="auto"/>
                <w:bottom w:val="none" w:sz="0" w:space="0" w:color="auto"/>
                <w:right w:val="none" w:sz="0" w:space="0" w:color="auto"/>
              </w:divBdr>
            </w:div>
            <w:div w:id="10101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35">
      <w:marLeft w:val="0"/>
      <w:marRight w:val="0"/>
      <w:marTop w:val="0"/>
      <w:marBottom w:val="0"/>
      <w:divBdr>
        <w:top w:val="none" w:sz="0" w:space="0" w:color="auto"/>
        <w:left w:val="none" w:sz="0" w:space="0" w:color="auto"/>
        <w:bottom w:val="none" w:sz="0" w:space="0" w:color="auto"/>
        <w:right w:val="none" w:sz="0" w:space="0" w:color="auto"/>
      </w:divBdr>
      <w:divsChild>
        <w:div w:id="1010138551">
          <w:marLeft w:val="0"/>
          <w:marRight w:val="0"/>
          <w:marTop w:val="100"/>
          <w:marBottom w:val="100"/>
          <w:divBdr>
            <w:top w:val="none" w:sz="0" w:space="0" w:color="auto"/>
            <w:left w:val="none" w:sz="0" w:space="0" w:color="auto"/>
            <w:bottom w:val="none" w:sz="0" w:space="0" w:color="auto"/>
            <w:right w:val="none" w:sz="0" w:space="0" w:color="auto"/>
          </w:divBdr>
          <w:divsChild>
            <w:div w:id="1010138504">
              <w:marLeft w:val="0"/>
              <w:marRight w:val="0"/>
              <w:marTop w:val="0"/>
              <w:marBottom w:val="0"/>
              <w:divBdr>
                <w:top w:val="none" w:sz="0" w:space="0" w:color="auto"/>
                <w:left w:val="none" w:sz="0" w:space="0" w:color="auto"/>
                <w:bottom w:val="none" w:sz="0" w:space="0" w:color="auto"/>
                <w:right w:val="none" w:sz="0" w:space="0" w:color="auto"/>
              </w:divBdr>
              <w:divsChild>
                <w:div w:id="10101385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37">
      <w:marLeft w:val="0"/>
      <w:marRight w:val="0"/>
      <w:marTop w:val="0"/>
      <w:marBottom w:val="0"/>
      <w:divBdr>
        <w:top w:val="none" w:sz="0" w:space="0" w:color="auto"/>
        <w:left w:val="none" w:sz="0" w:space="0" w:color="auto"/>
        <w:bottom w:val="none" w:sz="0" w:space="0" w:color="auto"/>
        <w:right w:val="none" w:sz="0" w:space="0" w:color="auto"/>
      </w:divBdr>
      <w:divsChild>
        <w:div w:id="1010138552">
          <w:marLeft w:val="0"/>
          <w:marRight w:val="0"/>
          <w:marTop w:val="100"/>
          <w:marBottom w:val="100"/>
          <w:divBdr>
            <w:top w:val="none" w:sz="0" w:space="0" w:color="auto"/>
            <w:left w:val="none" w:sz="0" w:space="0" w:color="auto"/>
            <w:bottom w:val="none" w:sz="0" w:space="0" w:color="auto"/>
            <w:right w:val="none" w:sz="0" w:space="0" w:color="auto"/>
          </w:divBdr>
          <w:divsChild>
            <w:div w:id="1010138545">
              <w:marLeft w:val="0"/>
              <w:marRight w:val="0"/>
              <w:marTop w:val="0"/>
              <w:marBottom w:val="0"/>
              <w:divBdr>
                <w:top w:val="none" w:sz="0" w:space="0" w:color="auto"/>
                <w:left w:val="none" w:sz="0" w:space="0" w:color="auto"/>
                <w:bottom w:val="none" w:sz="0" w:space="0" w:color="auto"/>
                <w:right w:val="none" w:sz="0" w:space="0" w:color="auto"/>
              </w:divBdr>
              <w:divsChild>
                <w:div w:id="1010138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47">
      <w:marLeft w:val="0"/>
      <w:marRight w:val="0"/>
      <w:marTop w:val="0"/>
      <w:marBottom w:val="0"/>
      <w:divBdr>
        <w:top w:val="none" w:sz="0" w:space="0" w:color="auto"/>
        <w:left w:val="none" w:sz="0" w:space="0" w:color="auto"/>
        <w:bottom w:val="none" w:sz="0" w:space="0" w:color="auto"/>
        <w:right w:val="none" w:sz="0" w:space="0" w:color="auto"/>
      </w:divBdr>
      <w:divsChild>
        <w:div w:id="1010138573">
          <w:marLeft w:val="0"/>
          <w:marRight w:val="0"/>
          <w:marTop w:val="0"/>
          <w:marBottom w:val="0"/>
          <w:divBdr>
            <w:top w:val="none" w:sz="0" w:space="0" w:color="auto"/>
            <w:left w:val="none" w:sz="0" w:space="0" w:color="auto"/>
            <w:bottom w:val="none" w:sz="0" w:space="0" w:color="auto"/>
            <w:right w:val="none" w:sz="0" w:space="0" w:color="auto"/>
          </w:divBdr>
        </w:div>
      </w:divsChild>
    </w:div>
    <w:div w:id="1010138550">
      <w:marLeft w:val="0"/>
      <w:marRight w:val="0"/>
      <w:marTop w:val="0"/>
      <w:marBottom w:val="0"/>
      <w:divBdr>
        <w:top w:val="none" w:sz="0" w:space="0" w:color="auto"/>
        <w:left w:val="none" w:sz="0" w:space="0" w:color="auto"/>
        <w:bottom w:val="none" w:sz="0" w:space="0" w:color="auto"/>
        <w:right w:val="none" w:sz="0" w:space="0" w:color="auto"/>
      </w:divBdr>
      <w:divsChild>
        <w:div w:id="1010138526">
          <w:marLeft w:val="0"/>
          <w:marRight w:val="0"/>
          <w:marTop w:val="100"/>
          <w:marBottom w:val="100"/>
          <w:divBdr>
            <w:top w:val="none" w:sz="0" w:space="0" w:color="auto"/>
            <w:left w:val="none" w:sz="0" w:space="0" w:color="auto"/>
            <w:bottom w:val="none" w:sz="0" w:space="0" w:color="auto"/>
            <w:right w:val="none" w:sz="0" w:space="0" w:color="auto"/>
          </w:divBdr>
          <w:divsChild>
            <w:div w:id="1010138507">
              <w:marLeft w:val="0"/>
              <w:marRight w:val="0"/>
              <w:marTop w:val="0"/>
              <w:marBottom w:val="0"/>
              <w:divBdr>
                <w:top w:val="none" w:sz="0" w:space="0" w:color="auto"/>
                <w:left w:val="none" w:sz="0" w:space="0" w:color="auto"/>
                <w:bottom w:val="none" w:sz="0" w:space="0" w:color="auto"/>
                <w:right w:val="none" w:sz="0" w:space="0" w:color="auto"/>
              </w:divBdr>
              <w:divsChild>
                <w:div w:id="10101385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0138553">
      <w:marLeft w:val="0"/>
      <w:marRight w:val="0"/>
      <w:marTop w:val="0"/>
      <w:marBottom w:val="0"/>
      <w:divBdr>
        <w:top w:val="none" w:sz="0" w:space="0" w:color="auto"/>
        <w:left w:val="none" w:sz="0" w:space="0" w:color="auto"/>
        <w:bottom w:val="none" w:sz="0" w:space="0" w:color="auto"/>
        <w:right w:val="none" w:sz="0" w:space="0" w:color="auto"/>
      </w:divBdr>
      <w:divsChild>
        <w:div w:id="1010138531">
          <w:marLeft w:val="0"/>
          <w:marRight w:val="0"/>
          <w:marTop w:val="0"/>
          <w:marBottom w:val="0"/>
          <w:divBdr>
            <w:top w:val="none" w:sz="0" w:space="0" w:color="auto"/>
            <w:left w:val="none" w:sz="0" w:space="0" w:color="auto"/>
            <w:bottom w:val="none" w:sz="0" w:space="0" w:color="auto"/>
            <w:right w:val="none" w:sz="0" w:space="0" w:color="auto"/>
          </w:divBdr>
          <w:divsChild>
            <w:div w:id="1010138539">
              <w:marLeft w:val="0"/>
              <w:marRight w:val="0"/>
              <w:marTop w:val="0"/>
              <w:marBottom w:val="0"/>
              <w:divBdr>
                <w:top w:val="none" w:sz="0" w:space="0" w:color="auto"/>
                <w:left w:val="none" w:sz="0" w:space="0" w:color="auto"/>
                <w:bottom w:val="none" w:sz="0" w:space="0" w:color="auto"/>
                <w:right w:val="none" w:sz="0" w:space="0" w:color="auto"/>
              </w:divBdr>
            </w:div>
            <w:div w:id="1010138558">
              <w:marLeft w:val="0"/>
              <w:marRight w:val="0"/>
              <w:marTop w:val="0"/>
              <w:marBottom w:val="0"/>
              <w:divBdr>
                <w:top w:val="none" w:sz="0" w:space="0" w:color="auto"/>
                <w:left w:val="none" w:sz="0" w:space="0" w:color="auto"/>
                <w:bottom w:val="none" w:sz="0" w:space="0" w:color="auto"/>
                <w:right w:val="none" w:sz="0" w:space="0" w:color="auto"/>
              </w:divBdr>
            </w:div>
            <w:div w:id="10101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64">
      <w:marLeft w:val="0"/>
      <w:marRight w:val="0"/>
      <w:marTop w:val="0"/>
      <w:marBottom w:val="0"/>
      <w:divBdr>
        <w:top w:val="none" w:sz="0" w:space="0" w:color="auto"/>
        <w:left w:val="none" w:sz="0" w:space="0" w:color="auto"/>
        <w:bottom w:val="none" w:sz="0" w:space="0" w:color="auto"/>
        <w:right w:val="none" w:sz="0" w:space="0" w:color="auto"/>
      </w:divBdr>
      <w:divsChild>
        <w:div w:id="1010138536">
          <w:marLeft w:val="0"/>
          <w:marRight w:val="0"/>
          <w:marTop w:val="0"/>
          <w:marBottom w:val="0"/>
          <w:divBdr>
            <w:top w:val="none" w:sz="0" w:space="0" w:color="auto"/>
            <w:left w:val="none" w:sz="0" w:space="0" w:color="auto"/>
            <w:bottom w:val="none" w:sz="0" w:space="0" w:color="auto"/>
            <w:right w:val="none" w:sz="0" w:space="0" w:color="auto"/>
          </w:divBdr>
        </w:div>
      </w:divsChild>
    </w:div>
    <w:div w:id="1010138569">
      <w:marLeft w:val="0"/>
      <w:marRight w:val="0"/>
      <w:marTop w:val="0"/>
      <w:marBottom w:val="0"/>
      <w:divBdr>
        <w:top w:val="none" w:sz="0" w:space="0" w:color="auto"/>
        <w:left w:val="none" w:sz="0" w:space="0" w:color="auto"/>
        <w:bottom w:val="none" w:sz="0" w:space="0" w:color="auto"/>
        <w:right w:val="none" w:sz="0" w:space="0" w:color="auto"/>
      </w:divBdr>
      <w:divsChild>
        <w:div w:id="1010138513">
          <w:marLeft w:val="0"/>
          <w:marRight w:val="0"/>
          <w:marTop w:val="0"/>
          <w:marBottom w:val="0"/>
          <w:divBdr>
            <w:top w:val="none" w:sz="0" w:space="0" w:color="auto"/>
            <w:left w:val="none" w:sz="0" w:space="0" w:color="auto"/>
            <w:bottom w:val="none" w:sz="0" w:space="0" w:color="auto"/>
            <w:right w:val="none" w:sz="0" w:space="0" w:color="auto"/>
          </w:divBdr>
        </w:div>
      </w:divsChild>
    </w:div>
    <w:div w:id="1010138577">
      <w:marLeft w:val="0"/>
      <w:marRight w:val="0"/>
      <w:marTop w:val="0"/>
      <w:marBottom w:val="0"/>
      <w:divBdr>
        <w:top w:val="none" w:sz="0" w:space="0" w:color="auto"/>
        <w:left w:val="none" w:sz="0" w:space="0" w:color="auto"/>
        <w:bottom w:val="none" w:sz="0" w:space="0" w:color="auto"/>
        <w:right w:val="none" w:sz="0" w:space="0" w:color="auto"/>
      </w:divBdr>
      <w:divsChild>
        <w:div w:id="1010138560">
          <w:marLeft w:val="0"/>
          <w:marRight w:val="0"/>
          <w:marTop w:val="0"/>
          <w:marBottom w:val="0"/>
          <w:divBdr>
            <w:top w:val="none" w:sz="0" w:space="0" w:color="auto"/>
            <w:left w:val="none" w:sz="0" w:space="0" w:color="auto"/>
            <w:bottom w:val="none" w:sz="0" w:space="0" w:color="auto"/>
            <w:right w:val="none" w:sz="0" w:space="0" w:color="auto"/>
          </w:divBdr>
          <w:divsChild>
            <w:div w:id="1010138524">
              <w:marLeft w:val="0"/>
              <w:marRight w:val="0"/>
              <w:marTop w:val="0"/>
              <w:marBottom w:val="0"/>
              <w:divBdr>
                <w:top w:val="none" w:sz="0" w:space="0" w:color="auto"/>
                <w:left w:val="none" w:sz="0" w:space="0" w:color="auto"/>
                <w:bottom w:val="none" w:sz="0" w:space="0" w:color="auto"/>
                <w:right w:val="none" w:sz="0" w:space="0" w:color="auto"/>
              </w:divBdr>
            </w:div>
            <w:div w:id="1010138527">
              <w:marLeft w:val="0"/>
              <w:marRight w:val="0"/>
              <w:marTop w:val="0"/>
              <w:marBottom w:val="0"/>
              <w:divBdr>
                <w:top w:val="none" w:sz="0" w:space="0" w:color="auto"/>
                <w:left w:val="none" w:sz="0" w:space="0" w:color="auto"/>
                <w:bottom w:val="none" w:sz="0" w:space="0" w:color="auto"/>
                <w:right w:val="none" w:sz="0" w:space="0" w:color="auto"/>
              </w:divBdr>
            </w:div>
            <w:div w:id="1010138532">
              <w:marLeft w:val="0"/>
              <w:marRight w:val="0"/>
              <w:marTop w:val="0"/>
              <w:marBottom w:val="0"/>
              <w:divBdr>
                <w:top w:val="none" w:sz="0" w:space="0" w:color="auto"/>
                <w:left w:val="none" w:sz="0" w:space="0" w:color="auto"/>
                <w:bottom w:val="none" w:sz="0" w:space="0" w:color="auto"/>
                <w:right w:val="none" w:sz="0" w:space="0" w:color="auto"/>
              </w:divBdr>
            </w:div>
            <w:div w:id="1010138538">
              <w:marLeft w:val="0"/>
              <w:marRight w:val="0"/>
              <w:marTop w:val="0"/>
              <w:marBottom w:val="0"/>
              <w:divBdr>
                <w:top w:val="none" w:sz="0" w:space="0" w:color="auto"/>
                <w:left w:val="none" w:sz="0" w:space="0" w:color="auto"/>
                <w:bottom w:val="none" w:sz="0" w:space="0" w:color="auto"/>
                <w:right w:val="none" w:sz="0" w:space="0" w:color="auto"/>
              </w:divBdr>
            </w:div>
            <w:div w:id="10101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78">
      <w:marLeft w:val="0"/>
      <w:marRight w:val="0"/>
      <w:marTop w:val="0"/>
      <w:marBottom w:val="0"/>
      <w:divBdr>
        <w:top w:val="none" w:sz="0" w:space="0" w:color="auto"/>
        <w:left w:val="none" w:sz="0" w:space="0" w:color="auto"/>
        <w:bottom w:val="none" w:sz="0" w:space="0" w:color="auto"/>
        <w:right w:val="none" w:sz="0" w:space="0" w:color="auto"/>
      </w:divBdr>
      <w:divsChild>
        <w:div w:id="1010138576">
          <w:marLeft w:val="0"/>
          <w:marRight w:val="0"/>
          <w:marTop w:val="0"/>
          <w:marBottom w:val="0"/>
          <w:divBdr>
            <w:top w:val="none" w:sz="0" w:space="0" w:color="auto"/>
            <w:left w:val="none" w:sz="0" w:space="0" w:color="auto"/>
            <w:bottom w:val="none" w:sz="0" w:space="0" w:color="auto"/>
            <w:right w:val="none" w:sz="0" w:space="0" w:color="auto"/>
          </w:divBdr>
          <w:divsChild>
            <w:div w:id="1010138506">
              <w:marLeft w:val="0"/>
              <w:marRight w:val="0"/>
              <w:marTop w:val="0"/>
              <w:marBottom w:val="0"/>
              <w:divBdr>
                <w:top w:val="none" w:sz="0" w:space="0" w:color="auto"/>
                <w:left w:val="none" w:sz="0" w:space="0" w:color="auto"/>
                <w:bottom w:val="none" w:sz="0" w:space="0" w:color="auto"/>
                <w:right w:val="none" w:sz="0" w:space="0" w:color="auto"/>
              </w:divBdr>
            </w:div>
            <w:div w:id="1010138518">
              <w:marLeft w:val="0"/>
              <w:marRight w:val="0"/>
              <w:marTop w:val="0"/>
              <w:marBottom w:val="0"/>
              <w:divBdr>
                <w:top w:val="none" w:sz="0" w:space="0" w:color="auto"/>
                <w:left w:val="none" w:sz="0" w:space="0" w:color="auto"/>
                <w:bottom w:val="none" w:sz="0" w:space="0" w:color="auto"/>
                <w:right w:val="none" w:sz="0" w:space="0" w:color="auto"/>
              </w:divBdr>
            </w:div>
            <w:div w:id="1010138555">
              <w:marLeft w:val="0"/>
              <w:marRight w:val="0"/>
              <w:marTop w:val="0"/>
              <w:marBottom w:val="0"/>
              <w:divBdr>
                <w:top w:val="none" w:sz="0" w:space="0" w:color="auto"/>
                <w:left w:val="none" w:sz="0" w:space="0" w:color="auto"/>
                <w:bottom w:val="none" w:sz="0" w:space="0" w:color="auto"/>
                <w:right w:val="none" w:sz="0" w:space="0" w:color="auto"/>
              </w:divBdr>
            </w:div>
            <w:div w:id="1010138574">
              <w:marLeft w:val="0"/>
              <w:marRight w:val="0"/>
              <w:marTop w:val="0"/>
              <w:marBottom w:val="0"/>
              <w:divBdr>
                <w:top w:val="none" w:sz="0" w:space="0" w:color="auto"/>
                <w:left w:val="none" w:sz="0" w:space="0" w:color="auto"/>
                <w:bottom w:val="none" w:sz="0" w:space="0" w:color="auto"/>
                <w:right w:val="none" w:sz="0" w:space="0" w:color="auto"/>
              </w:divBdr>
            </w:div>
            <w:div w:id="10101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594">
      <w:marLeft w:val="0"/>
      <w:marRight w:val="0"/>
      <w:marTop w:val="0"/>
      <w:marBottom w:val="0"/>
      <w:divBdr>
        <w:top w:val="none" w:sz="0" w:space="0" w:color="auto"/>
        <w:left w:val="none" w:sz="0" w:space="0" w:color="auto"/>
        <w:bottom w:val="none" w:sz="0" w:space="0" w:color="auto"/>
        <w:right w:val="none" w:sz="0" w:space="0" w:color="auto"/>
      </w:divBdr>
      <w:divsChild>
        <w:div w:id="1010138492">
          <w:marLeft w:val="0"/>
          <w:marRight w:val="0"/>
          <w:marTop w:val="0"/>
          <w:marBottom w:val="0"/>
          <w:divBdr>
            <w:top w:val="none" w:sz="0" w:space="0" w:color="auto"/>
            <w:left w:val="none" w:sz="0" w:space="0" w:color="auto"/>
            <w:bottom w:val="none" w:sz="0" w:space="0" w:color="auto"/>
            <w:right w:val="none" w:sz="0" w:space="0" w:color="auto"/>
          </w:divBdr>
          <w:divsChild>
            <w:div w:id="1010138592">
              <w:marLeft w:val="0"/>
              <w:marRight w:val="0"/>
              <w:marTop w:val="0"/>
              <w:marBottom w:val="0"/>
              <w:divBdr>
                <w:top w:val="none" w:sz="0" w:space="0" w:color="auto"/>
                <w:left w:val="none" w:sz="0" w:space="0" w:color="auto"/>
                <w:bottom w:val="none" w:sz="0" w:space="0" w:color="auto"/>
                <w:right w:val="none" w:sz="0" w:space="0" w:color="auto"/>
              </w:divBdr>
              <w:divsChild>
                <w:div w:id="1010138478">
                  <w:marLeft w:val="0"/>
                  <w:marRight w:val="0"/>
                  <w:marTop w:val="0"/>
                  <w:marBottom w:val="0"/>
                  <w:divBdr>
                    <w:top w:val="none" w:sz="0" w:space="0" w:color="auto"/>
                    <w:left w:val="none" w:sz="0" w:space="0" w:color="auto"/>
                    <w:bottom w:val="none" w:sz="0" w:space="0" w:color="auto"/>
                    <w:right w:val="none" w:sz="0" w:space="0" w:color="auto"/>
                  </w:divBdr>
                  <w:divsChild>
                    <w:div w:id="1010138475">
                      <w:marLeft w:val="0"/>
                      <w:marRight w:val="0"/>
                      <w:marTop w:val="0"/>
                      <w:marBottom w:val="0"/>
                      <w:divBdr>
                        <w:top w:val="none" w:sz="0" w:space="0" w:color="auto"/>
                        <w:left w:val="none" w:sz="0" w:space="0" w:color="auto"/>
                        <w:bottom w:val="none" w:sz="0" w:space="0" w:color="auto"/>
                        <w:right w:val="none" w:sz="0" w:space="0" w:color="auto"/>
                      </w:divBdr>
                      <w:divsChild>
                        <w:div w:id="1010138584">
                          <w:marLeft w:val="0"/>
                          <w:marRight w:val="0"/>
                          <w:marTop w:val="0"/>
                          <w:marBottom w:val="0"/>
                          <w:divBdr>
                            <w:top w:val="none" w:sz="0" w:space="0" w:color="auto"/>
                            <w:left w:val="none" w:sz="0" w:space="0" w:color="auto"/>
                            <w:bottom w:val="none" w:sz="0" w:space="0" w:color="auto"/>
                            <w:right w:val="none" w:sz="0" w:space="0" w:color="auto"/>
                          </w:divBdr>
                          <w:divsChild>
                            <w:div w:id="1010138587">
                              <w:marLeft w:val="0"/>
                              <w:marRight w:val="0"/>
                              <w:marTop w:val="0"/>
                              <w:marBottom w:val="0"/>
                              <w:divBdr>
                                <w:top w:val="none" w:sz="0" w:space="0" w:color="auto"/>
                                <w:left w:val="none" w:sz="0" w:space="0" w:color="auto"/>
                                <w:bottom w:val="none" w:sz="0" w:space="0" w:color="auto"/>
                                <w:right w:val="none" w:sz="0" w:space="0" w:color="auto"/>
                              </w:divBdr>
                              <w:divsChild>
                                <w:div w:id="1010138618">
                                  <w:marLeft w:val="0"/>
                                  <w:marRight w:val="0"/>
                                  <w:marTop w:val="0"/>
                                  <w:marBottom w:val="0"/>
                                  <w:divBdr>
                                    <w:top w:val="none" w:sz="0" w:space="0" w:color="auto"/>
                                    <w:left w:val="none" w:sz="0" w:space="0" w:color="auto"/>
                                    <w:bottom w:val="none" w:sz="0" w:space="0" w:color="auto"/>
                                    <w:right w:val="none" w:sz="0" w:space="0" w:color="auto"/>
                                  </w:divBdr>
                                  <w:divsChild>
                                    <w:div w:id="1010138456">
                                      <w:marLeft w:val="0"/>
                                      <w:marRight w:val="0"/>
                                      <w:marTop w:val="0"/>
                                      <w:marBottom w:val="0"/>
                                      <w:divBdr>
                                        <w:top w:val="none" w:sz="0" w:space="0" w:color="auto"/>
                                        <w:left w:val="none" w:sz="0" w:space="0" w:color="auto"/>
                                        <w:bottom w:val="none" w:sz="0" w:space="0" w:color="auto"/>
                                        <w:right w:val="none" w:sz="0" w:space="0" w:color="auto"/>
                                      </w:divBdr>
                                      <w:divsChild>
                                        <w:div w:id="10101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38595">
      <w:marLeft w:val="0"/>
      <w:marRight w:val="0"/>
      <w:marTop w:val="0"/>
      <w:marBottom w:val="0"/>
      <w:divBdr>
        <w:top w:val="none" w:sz="0" w:space="0" w:color="auto"/>
        <w:left w:val="none" w:sz="0" w:space="0" w:color="auto"/>
        <w:bottom w:val="none" w:sz="0" w:space="0" w:color="auto"/>
        <w:right w:val="none" w:sz="0" w:space="0" w:color="auto"/>
      </w:divBdr>
      <w:divsChild>
        <w:div w:id="1010138488">
          <w:marLeft w:val="0"/>
          <w:marRight w:val="0"/>
          <w:marTop w:val="0"/>
          <w:marBottom w:val="0"/>
          <w:divBdr>
            <w:top w:val="single" w:sz="2" w:space="0" w:color="2E2E2E"/>
            <w:left w:val="single" w:sz="2" w:space="0" w:color="2E2E2E"/>
            <w:bottom w:val="single" w:sz="2" w:space="0" w:color="2E2E2E"/>
            <w:right w:val="single" w:sz="2" w:space="0" w:color="2E2E2E"/>
          </w:divBdr>
          <w:divsChild>
            <w:div w:id="1010138503">
              <w:marLeft w:val="0"/>
              <w:marRight w:val="0"/>
              <w:marTop w:val="15"/>
              <w:marBottom w:val="0"/>
              <w:divBdr>
                <w:top w:val="none" w:sz="0" w:space="0" w:color="auto"/>
                <w:left w:val="none" w:sz="0" w:space="0" w:color="auto"/>
                <w:bottom w:val="none" w:sz="0" w:space="0" w:color="auto"/>
                <w:right w:val="none" w:sz="0" w:space="0" w:color="auto"/>
              </w:divBdr>
              <w:divsChild>
                <w:div w:id="10101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38601">
      <w:marLeft w:val="0"/>
      <w:marRight w:val="0"/>
      <w:marTop w:val="0"/>
      <w:marBottom w:val="0"/>
      <w:divBdr>
        <w:top w:val="none" w:sz="0" w:space="0" w:color="auto"/>
        <w:left w:val="none" w:sz="0" w:space="0" w:color="auto"/>
        <w:bottom w:val="none" w:sz="0" w:space="0" w:color="auto"/>
        <w:right w:val="none" w:sz="0" w:space="0" w:color="auto"/>
      </w:divBdr>
      <w:divsChild>
        <w:div w:id="1010138455">
          <w:marLeft w:val="0"/>
          <w:marRight w:val="0"/>
          <w:marTop w:val="0"/>
          <w:marBottom w:val="0"/>
          <w:divBdr>
            <w:top w:val="none" w:sz="0" w:space="0" w:color="auto"/>
            <w:left w:val="none" w:sz="0" w:space="0" w:color="auto"/>
            <w:bottom w:val="none" w:sz="0" w:space="0" w:color="auto"/>
            <w:right w:val="none" w:sz="0" w:space="0" w:color="auto"/>
          </w:divBdr>
          <w:divsChild>
            <w:div w:id="1010138620">
              <w:marLeft w:val="0"/>
              <w:marRight w:val="0"/>
              <w:marTop w:val="0"/>
              <w:marBottom w:val="0"/>
              <w:divBdr>
                <w:top w:val="none" w:sz="0" w:space="0" w:color="auto"/>
                <w:left w:val="none" w:sz="0" w:space="0" w:color="auto"/>
                <w:bottom w:val="none" w:sz="0" w:space="0" w:color="auto"/>
                <w:right w:val="none" w:sz="0" w:space="0" w:color="auto"/>
              </w:divBdr>
              <w:divsChild>
                <w:div w:id="1010138599">
                  <w:marLeft w:val="0"/>
                  <w:marRight w:val="0"/>
                  <w:marTop w:val="0"/>
                  <w:marBottom w:val="0"/>
                  <w:divBdr>
                    <w:top w:val="none" w:sz="0" w:space="0" w:color="auto"/>
                    <w:left w:val="none" w:sz="0" w:space="0" w:color="auto"/>
                    <w:bottom w:val="none" w:sz="0" w:space="0" w:color="auto"/>
                    <w:right w:val="none" w:sz="0" w:space="0" w:color="auto"/>
                  </w:divBdr>
                  <w:divsChild>
                    <w:div w:id="1010138596">
                      <w:marLeft w:val="0"/>
                      <w:marRight w:val="0"/>
                      <w:marTop w:val="0"/>
                      <w:marBottom w:val="0"/>
                      <w:divBdr>
                        <w:top w:val="none" w:sz="0" w:space="0" w:color="auto"/>
                        <w:left w:val="none" w:sz="0" w:space="0" w:color="auto"/>
                        <w:bottom w:val="none" w:sz="0" w:space="0" w:color="auto"/>
                        <w:right w:val="none" w:sz="0" w:space="0" w:color="auto"/>
                      </w:divBdr>
                      <w:divsChild>
                        <w:div w:id="1010138444">
                          <w:marLeft w:val="0"/>
                          <w:marRight w:val="0"/>
                          <w:marTop w:val="0"/>
                          <w:marBottom w:val="0"/>
                          <w:divBdr>
                            <w:top w:val="none" w:sz="0" w:space="0" w:color="auto"/>
                            <w:left w:val="none" w:sz="0" w:space="0" w:color="auto"/>
                            <w:bottom w:val="none" w:sz="0" w:space="0" w:color="auto"/>
                            <w:right w:val="none" w:sz="0" w:space="0" w:color="auto"/>
                          </w:divBdr>
                          <w:divsChild>
                            <w:div w:id="1010138603">
                              <w:marLeft w:val="0"/>
                              <w:marRight w:val="0"/>
                              <w:marTop w:val="0"/>
                              <w:marBottom w:val="0"/>
                              <w:divBdr>
                                <w:top w:val="none" w:sz="0" w:space="0" w:color="auto"/>
                                <w:left w:val="none" w:sz="0" w:space="0" w:color="auto"/>
                                <w:bottom w:val="none" w:sz="0" w:space="0" w:color="auto"/>
                                <w:right w:val="none" w:sz="0" w:space="0" w:color="auto"/>
                              </w:divBdr>
                              <w:divsChild>
                                <w:div w:id="1010138465">
                                  <w:marLeft w:val="0"/>
                                  <w:marRight w:val="0"/>
                                  <w:marTop w:val="0"/>
                                  <w:marBottom w:val="0"/>
                                  <w:divBdr>
                                    <w:top w:val="none" w:sz="0" w:space="0" w:color="auto"/>
                                    <w:left w:val="none" w:sz="0" w:space="0" w:color="auto"/>
                                    <w:bottom w:val="none" w:sz="0" w:space="0" w:color="auto"/>
                                    <w:right w:val="none" w:sz="0" w:space="0" w:color="auto"/>
                                  </w:divBdr>
                                </w:div>
                                <w:div w:id="10101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138602">
      <w:marLeft w:val="0"/>
      <w:marRight w:val="0"/>
      <w:marTop w:val="0"/>
      <w:marBottom w:val="0"/>
      <w:divBdr>
        <w:top w:val="none" w:sz="0" w:space="0" w:color="auto"/>
        <w:left w:val="none" w:sz="0" w:space="0" w:color="auto"/>
        <w:bottom w:val="none" w:sz="0" w:space="0" w:color="auto"/>
        <w:right w:val="none" w:sz="0" w:space="0" w:color="auto"/>
      </w:divBdr>
      <w:divsChild>
        <w:div w:id="1010138616">
          <w:marLeft w:val="0"/>
          <w:marRight w:val="0"/>
          <w:marTop w:val="0"/>
          <w:marBottom w:val="0"/>
          <w:divBdr>
            <w:top w:val="none" w:sz="0" w:space="0" w:color="auto"/>
            <w:left w:val="none" w:sz="0" w:space="0" w:color="auto"/>
            <w:bottom w:val="none" w:sz="0" w:space="0" w:color="auto"/>
            <w:right w:val="none" w:sz="0" w:space="0" w:color="auto"/>
          </w:divBdr>
          <w:divsChild>
            <w:div w:id="1010138617">
              <w:marLeft w:val="0"/>
              <w:marRight w:val="0"/>
              <w:marTop w:val="0"/>
              <w:marBottom w:val="0"/>
              <w:divBdr>
                <w:top w:val="none" w:sz="0" w:space="0" w:color="auto"/>
                <w:left w:val="none" w:sz="0" w:space="0" w:color="auto"/>
                <w:bottom w:val="none" w:sz="0" w:space="0" w:color="auto"/>
                <w:right w:val="none" w:sz="0" w:space="0" w:color="auto"/>
              </w:divBdr>
              <w:divsChild>
                <w:div w:id="1010138445">
                  <w:marLeft w:val="0"/>
                  <w:marRight w:val="0"/>
                  <w:marTop w:val="0"/>
                  <w:marBottom w:val="0"/>
                  <w:divBdr>
                    <w:top w:val="none" w:sz="0" w:space="0" w:color="auto"/>
                    <w:left w:val="none" w:sz="0" w:space="0" w:color="auto"/>
                    <w:bottom w:val="none" w:sz="0" w:space="0" w:color="auto"/>
                    <w:right w:val="none" w:sz="0" w:space="0" w:color="auto"/>
                  </w:divBdr>
                </w:div>
                <w:div w:id="1010138457">
                  <w:marLeft w:val="0"/>
                  <w:marRight w:val="0"/>
                  <w:marTop w:val="0"/>
                  <w:marBottom w:val="0"/>
                  <w:divBdr>
                    <w:top w:val="none" w:sz="0" w:space="0" w:color="auto"/>
                    <w:left w:val="none" w:sz="0" w:space="0" w:color="auto"/>
                    <w:bottom w:val="none" w:sz="0" w:space="0" w:color="auto"/>
                    <w:right w:val="none" w:sz="0" w:space="0" w:color="auto"/>
                  </w:divBdr>
                </w:div>
                <w:div w:id="1010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42972">
      <w:bodyDiv w:val="1"/>
      <w:marLeft w:val="0"/>
      <w:marRight w:val="0"/>
      <w:marTop w:val="0"/>
      <w:marBottom w:val="0"/>
      <w:divBdr>
        <w:top w:val="none" w:sz="0" w:space="0" w:color="auto"/>
        <w:left w:val="none" w:sz="0" w:space="0" w:color="auto"/>
        <w:bottom w:val="none" w:sz="0" w:space="0" w:color="auto"/>
        <w:right w:val="none" w:sz="0" w:space="0" w:color="auto"/>
      </w:divBdr>
    </w:div>
    <w:div w:id="1239099334">
      <w:bodyDiv w:val="1"/>
      <w:marLeft w:val="0"/>
      <w:marRight w:val="0"/>
      <w:marTop w:val="0"/>
      <w:marBottom w:val="0"/>
      <w:divBdr>
        <w:top w:val="none" w:sz="0" w:space="0" w:color="auto"/>
        <w:left w:val="none" w:sz="0" w:space="0" w:color="auto"/>
        <w:bottom w:val="none" w:sz="0" w:space="0" w:color="auto"/>
        <w:right w:val="none" w:sz="0" w:space="0" w:color="auto"/>
      </w:divBdr>
    </w:div>
    <w:div w:id="1309747393">
      <w:bodyDiv w:val="1"/>
      <w:marLeft w:val="0"/>
      <w:marRight w:val="0"/>
      <w:marTop w:val="0"/>
      <w:marBottom w:val="0"/>
      <w:divBdr>
        <w:top w:val="none" w:sz="0" w:space="0" w:color="auto"/>
        <w:left w:val="none" w:sz="0" w:space="0" w:color="auto"/>
        <w:bottom w:val="none" w:sz="0" w:space="0" w:color="auto"/>
        <w:right w:val="none" w:sz="0" w:space="0" w:color="auto"/>
      </w:divBdr>
    </w:div>
    <w:div w:id="1374891094">
      <w:bodyDiv w:val="1"/>
      <w:marLeft w:val="0"/>
      <w:marRight w:val="0"/>
      <w:marTop w:val="0"/>
      <w:marBottom w:val="0"/>
      <w:divBdr>
        <w:top w:val="none" w:sz="0" w:space="0" w:color="auto"/>
        <w:left w:val="none" w:sz="0" w:space="0" w:color="auto"/>
        <w:bottom w:val="none" w:sz="0" w:space="0" w:color="auto"/>
        <w:right w:val="none" w:sz="0" w:space="0" w:color="auto"/>
      </w:divBdr>
      <w:divsChild>
        <w:div w:id="1543715232">
          <w:marLeft w:val="0"/>
          <w:marRight w:val="0"/>
          <w:marTop w:val="0"/>
          <w:marBottom w:val="0"/>
          <w:divBdr>
            <w:top w:val="none" w:sz="0" w:space="0" w:color="auto"/>
            <w:left w:val="none" w:sz="0" w:space="0" w:color="auto"/>
            <w:bottom w:val="none" w:sz="0" w:space="0" w:color="auto"/>
            <w:right w:val="none" w:sz="0" w:space="0" w:color="auto"/>
          </w:divBdr>
        </w:div>
      </w:divsChild>
    </w:div>
    <w:div w:id="1445077369">
      <w:bodyDiv w:val="1"/>
      <w:marLeft w:val="0"/>
      <w:marRight w:val="0"/>
      <w:marTop w:val="0"/>
      <w:marBottom w:val="0"/>
      <w:divBdr>
        <w:top w:val="none" w:sz="0" w:space="0" w:color="auto"/>
        <w:left w:val="none" w:sz="0" w:space="0" w:color="auto"/>
        <w:bottom w:val="none" w:sz="0" w:space="0" w:color="auto"/>
        <w:right w:val="none" w:sz="0" w:space="0" w:color="auto"/>
      </w:divBdr>
    </w:div>
    <w:div w:id="1477189517">
      <w:bodyDiv w:val="1"/>
      <w:marLeft w:val="0"/>
      <w:marRight w:val="0"/>
      <w:marTop w:val="0"/>
      <w:marBottom w:val="0"/>
      <w:divBdr>
        <w:top w:val="none" w:sz="0" w:space="0" w:color="auto"/>
        <w:left w:val="none" w:sz="0" w:space="0" w:color="auto"/>
        <w:bottom w:val="none" w:sz="0" w:space="0" w:color="auto"/>
        <w:right w:val="none" w:sz="0" w:space="0" w:color="auto"/>
      </w:divBdr>
    </w:div>
    <w:div w:id="1559122926">
      <w:bodyDiv w:val="1"/>
      <w:marLeft w:val="0"/>
      <w:marRight w:val="0"/>
      <w:marTop w:val="0"/>
      <w:marBottom w:val="0"/>
      <w:divBdr>
        <w:top w:val="none" w:sz="0" w:space="0" w:color="auto"/>
        <w:left w:val="none" w:sz="0" w:space="0" w:color="auto"/>
        <w:bottom w:val="none" w:sz="0" w:space="0" w:color="auto"/>
        <w:right w:val="none" w:sz="0" w:space="0" w:color="auto"/>
      </w:divBdr>
    </w:div>
    <w:div w:id="1621112052">
      <w:bodyDiv w:val="1"/>
      <w:marLeft w:val="0"/>
      <w:marRight w:val="0"/>
      <w:marTop w:val="0"/>
      <w:marBottom w:val="0"/>
      <w:divBdr>
        <w:top w:val="none" w:sz="0" w:space="0" w:color="auto"/>
        <w:left w:val="none" w:sz="0" w:space="0" w:color="auto"/>
        <w:bottom w:val="none" w:sz="0" w:space="0" w:color="auto"/>
        <w:right w:val="none" w:sz="0" w:space="0" w:color="auto"/>
      </w:divBdr>
    </w:div>
    <w:div w:id="1626034561">
      <w:bodyDiv w:val="1"/>
      <w:marLeft w:val="0"/>
      <w:marRight w:val="0"/>
      <w:marTop w:val="0"/>
      <w:marBottom w:val="0"/>
      <w:divBdr>
        <w:top w:val="none" w:sz="0" w:space="0" w:color="auto"/>
        <w:left w:val="none" w:sz="0" w:space="0" w:color="auto"/>
        <w:bottom w:val="none" w:sz="0" w:space="0" w:color="auto"/>
        <w:right w:val="none" w:sz="0" w:space="0" w:color="auto"/>
      </w:divBdr>
    </w:div>
    <w:div w:id="1637178856">
      <w:bodyDiv w:val="1"/>
      <w:marLeft w:val="0"/>
      <w:marRight w:val="0"/>
      <w:marTop w:val="0"/>
      <w:marBottom w:val="0"/>
      <w:divBdr>
        <w:top w:val="none" w:sz="0" w:space="0" w:color="auto"/>
        <w:left w:val="none" w:sz="0" w:space="0" w:color="auto"/>
        <w:bottom w:val="none" w:sz="0" w:space="0" w:color="auto"/>
        <w:right w:val="none" w:sz="0" w:space="0" w:color="auto"/>
      </w:divBdr>
    </w:div>
    <w:div w:id="1680621332">
      <w:bodyDiv w:val="1"/>
      <w:marLeft w:val="0"/>
      <w:marRight w:val="0"/>
      <w:marTop w:val="0"/>
      <w:marBottom w:val="0"/>
      <w:divBdr>
        <w:top w:val="none" w:sz="0" w:space="0" w:color="auto"/>
        <w:left w:val="none" w:sz="0" w:space="0" w:color="auto"/>
        <w:bottom w:val="none" w:sz="0" w:space="0" w:color="auto"/>
        <w:right w:val="none" w:sz="0" w:space="0" w:color="auto"/>
      </w:divBdr>
    </w:div>
    <w:div w:id="1681540434">
      <w:bodyDiv w:val="1"/>
      <w:marLeft w:val="0"/>
      <w:marRight w:val="0"/>
      <w:marTop w:val="0"/>
      <w:marBottom w:val="0"/>
      <w:divBdr>
        <w:top w:val="none" w:sz="0" w:space="0" w:color="auto"/>
        <w:left w:val="none" w:sz="0" w:space="0" w:color="auto"/>
        <w:bottom w:val="none" w:sz="0" w:space="0" w:color="auto"/>
        <w:right w:val="none" w:sz="0" w:space="0" w:color="auto"/>
      </w:divBdr>
    </w:div>
    <w:div w:id="1729064266">
      <w:bodyDiv w:val="1"/>
      <w:marLeft w:val="0"/>
      <w:marRight w:val="0"/>
      <w:marTop w:val="0"/>
      <w:marBottom w:val="0"/>
      <w:divBdr>
        <w:top w:val="none" w:sz="0" w:space="0" w:color="auto"/>
        <w:left w:val="none" w:sz="0" w:space="0" w:color="auto"/>
        <w:bottom w:val="none" w:sz="0" w:space="0" w:color="auto"/>
        <w:right w:val="none" w:sz="0" w:space="0" w:color="auto"/>
      </w:divBdr>
    </w:div>
    <w:div w:id="1817449915">
      <w:bodyDiv w:val="1"/>
      <w:marLeft w:val="0"/>
      <w:marRight w:val="0"/>
      <w:marTop w:val="0"/>
      <w:marBottom w:val="0"/>
      <w:divBdr>
        <w:top w:val="none" w:sz="0" w:space="0" w:color="auto"/>
        <w:left w:val="none" w:sz="0" w:space="0" w:color="auto"/>
        <w:bottom w:val="none" w:sz="0" w:space="0" w:color="auto"/>
        <w:right w:val="none" w:sz="0" w:space="0" w:color="auto"/>
      </w:divBdr>
    </w:div>
    <w:div w:id="1832719398">
      <w:bodyDiv w:val="1"/>
      <w:marLeft w:val="0"/>
      <w:marRight w:val="0"/>
      <w:marTop w:val="0"/>
      <w:marBottom w:val="0"/>
      <w:divBdr>
        <w:top w:val="none" w:sz="0" w:space="0" w:color="auto"/>
        <w:left w:val="none" w:sz="0" w:space="0" w:color="auto"/>
        <w:bottom w:val="none" w:sz="0" w:space="0" w:color="auto"/>
        <w:right w:val="none" w:sz="0" w:space="0" w:color="auto"/>
      </w:divBdr>
      <w:divsChild>
        <w:div w:id="1256787451">
          <w:marLeft w:val="0"/>
          <w:marRight w:val="1"/>
          <w:marTop w:val="0"/>
          <w:marBottom w:val="0"/>
          <w:divBdr>
            <w:top w:val="none" w:sz="0" w:space="0" w:color="auto"/>
            <w:left w:val="none" w:sz="0" w:space="0" w:color="auto"/>
            <w:bottom w:val="none" w:sz="0" w:space="0" w:color="auto"/>
            <w:right w:val="none" w:sz="0" w:space="0" w:color="auto"/>
          </w:divBdr>
          <w:divsChild>
            <w:div w:id="837496500">
              <w:marLeft w:val="0"/>
              <w:marRight w:val="0"/>
              <w:marTop w:val="0"/>
              <w:marBottom w:val="0"/>
              <w:divBdr>
                <w:top w:val="none" w:sz="0" w:space="0" w:color="auto"/>
                <w:left w:val="none" w:sz="0" w:space="0" w:color="auto"/>
                <w:bottom w:val="none" w:sz="0" w:space="0" w:color="auto"/>
                <w:right w:val="none" w:sz="0" w:space="0" w:color="auto"/>
              </w:divBdr>
              <w:divsChild>
                <w:div w:id="1423603591">
                  <w:marLeft w:val="0"/>
                  <w:marRight w:val="1"/>
                  <w:marTop w:val="0"/>
                  <w:marBottom w:val="0"/>
                  <w:divBdr>
                    <w:top w:val="none" w:sz="0" w:space="0" w:color="auto"/>
                    <w:left w:val="none" w:sz="0" w:space="0" w:color="auto"/>
                    <w:bottom w:val="none" w:sz="0" w:space="0" w:color="auto"/>
                    <w:right w:val="none" w:sz="0" w:space="0" w:color="auto"/>
                  </w:divBdr>
                  <w:divsChild>
                    <w:div w:id="1124345784">
                      <w:marLeft w:val="0"/>
                      <w:marRight w:val="0"/>
                      <w:marTop w:val="0"/>
                      <w:marBottom w:val="0"/>
                      <w:divBdr>
                        <w:top w:val="none" w:sz="0" w:space="0" w:color="auto"/>
                        <w:left w:val="none" w:sz="0" w:space="0" w:color="auto"/>
                        <w:bottom w:val="none" w:sz="0" w:space="0" w:color="auto"/>
                        <w:right w:val="none" w:sz="0" w:space="0" w:color="auto"/>
                      </w:divBdr>
                      <w:divsChild>
                        <w:div w:id="193614328">
                          <w:marLeft w:val="0"/>
                          <w:marRight w:val="0"/>
                          <w:marTop w:val="0"/>
                          <w:marBottom w:val="0"/>
                          <w:divBdr>
                            <w:top w:val="none" w:sz="0" w:space="0" w:color="auto"/>
                            <w:left w:val="none" w:sz="0" w:space="0" w:color="auto"/>
                            <w:bottom w:val="none" w:sz="0" w:space="0" w:color="auto"/>
                            <w:right w:val="none" w:sz="0" w:space="0" w:color="auto"/>
                          </w:divBdr>
                          <w:divsChild>
                            <w:div w:id="1539507287">
                              <w:marLeft w:val="0"/>
                              <w:marRight w:val="0"/>
                              <w:marTop w:val="120"/>
                              <w:marBottom w:val="360"/>
                              <w:divBdr>
                                <w:top w:val="none" w:sz="0" w:space="0" w:color="auto"/>
                                <w:left w:val="none" w:sz="0" w:space="0" w:color="auto"/>
                                <w:bottom w:val="none" w:sz="0" w:space="0" w:color="auto"/>
                                <w:right w:val="none" w:sz="0" w:space="0" w:color="auto"/>
                              </w:divBdr>
                              <w:divsChild>
                                <w:div w:id="103499423">
                                  <w:marLeft w:val="0"/>
                                  <w:marRight w:val="0"/>
                                  <w:marTop w:val="34"/>
                                  <w:marBottom w:val="34"/>
                                  <w:divBdr>
                                    <w:top w:val="none" w:sz="0" w:space="0" w:color="auto"/>
                                    <w:left w:val="none" w:sz="0" w:space="0" w:color="auto"/>
                                    <w:bottom w:val="none" w:sz="0" w:space="0" w:color="auto"/>
                                    <w:right w:val="none" w:sz="0" w:space="0" w:color="auto"/>
                                  </w:divBdr>
                                </w:div>
                                <w:div w:id="1320428806">
                                  <w:marLeft w:val="0"/>
                                  <w:marRight w:val="0"/>
                                  <w:marTop w:val="0"/>
                                  <w:marBottom w:val="0"/>
                                  <w:divBdr>
                                    <w:top w:val="none" w:sz="0" w:space="0" w:color="auto"/>
                                    <w:left w:val="none" w:sz="0" w:space="0" w:color="auto"/>
                                    <w:bottom w:val="none" w:sz="0" w:space="0" w:color="auto"/>
                                    <w:right w:val="none" w:sz="0" w:space="0" w:color="auto"/>
                                  </w:divBdr>
                                  <w:divsChild>
                                    <w:div w:id="18300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294928">
      <w:bodyDiv w:val="1"/>
      <w:marLeft w:val="0"/>
      <w:marRight w:val="0"/>
      <w:marTop w:val="0"/>
      <w:marBottom w:val="0"/>
      <w:divBdr>
        <w:top w:val="none" w:sz="0" w:space="0" w:color="auto"/>
        <w:left w:val="none" w:sz="0" w:space="0" w:color="auto"/>
        <w:bottom w:val="none" w:sz="0" w:space="0" w:color="auto"/>
        <w:right w:val="none" w:sz="0" w:space="0" w:color="auto"/>
      </w:divBdr>
    </w:div>
    <w:div w:id="1870483977">
      <w:bodyDiv w:val="1"/>
      <w:marLeft w:val="0"/>
      <w:marRight w:val="0"/>
      <w:marTop w:val="0"/>
      <w:marBottom w:val="0"/>
      <w:divBdr>
        <w:top w:val="none" w:sz="0" w:space="0" w:color="auto"/>
        <w:left w:val="none" w:sz="0" w:space="0" w:color="auto"/>
        <w:bottom w:val="none" w:sz="0" w:space="0" w:color="auto"/>
        <w:right w:val="none" w:sz="0" w:space="0" w:color="auto"/>
      </w:divBdr>
    </w:div>
    <w:div w:id="1987322034">
      <w:bodyDiv w:val="1"/>
      <w:marLeft w:val="0"/>
      <w:marRight w:val="0"/>
      <w:marTop w:val="0"/>
      <w:marBottom w:val="0"/>
      <w:divBdr>
        <w:top w:val="none" w:sz="0" w:space="0" w:color="auto"/>
        <w:left w:val="none" w:sz="0" w:space="0" w:color="auto"/>
        <w:bottom w:val="none" w:sz="0" w:space="0" w:color="auto"/>
        <w:right w:val="none" w:sz="0" w:space="0" w:color="auto"/>
      </w:divBdr>
    </w:div>
    <w:div w:id="2029139998">
      <w:bodyDiv w:val="1"/>
      <w:marLeft w:val="0"/>
      <w:marRight w:val="0"/>
      <w:marTop w:val="0"/>
      <w:marBottom w:val="0"/>
      <w:divBdr>
        <w:top w:val="none" w:sz="0" w:space="0" w:color="auto"/>
        <w:left w:val="none" w:sz="0" w:space="0" w:color="auto"/>
        <w:bottom w:val="none" w:sz="0" w:space="0" w:color="auto"/>
        <w:right w:val="none" w:sz="0" w:space="0" w:color="auto"/>
      </w:divBdr>
    </w:div>
    <w:div w:id="2055035473">
      <w:bodyDiv w:val="1"/>
      <w:marLeft w:val="0"/>
      <w:marRight w:val="0"/>
      <w:marTop w:val="0"/>
      <w:marBottom w:val="0"/>
      <w:divBdr>
        <w:top w:val="none" w:sz="0" w:space="0" w:color="auto"/>
        <w:left w:val="none" w:sz="0" w:space="0" w:color="auto"/>
        <w:bottom w:val="none" w:sz="0" w:space="0" w:color="auto"/>
        <w:right w:val="none" w:sz="0" w:space="0" w:color="auto"/>
      </w:divBdr>
    </w:div>
    <w:div w:id="21222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riel.derrien@danon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C4EFE08936F84BB3906970EBF77DB3" ma:contentTypeVersion="7" ma:contentTypeDescription="Crée un document." ma:contentTypeScope="" ma:versionID="6bed2f95c7466c9830dced8ca3d92b81">
  <xsd:schema xmlns:xsd="http://www.w3.org/2001/XMLSchema" xmlns:xs="http://www.w3.org/2001/XMLSchema" xmlns:p="http://schemas.microsoft.com/office/2006/metadata/properties" xmlns:ns2="73992cc9-299d-4477-8b7d-ef6c6ce2669b" targetNamespace="http://schemas.microsoft.com/office/2006/metadata/properties" ma:root="true" ma:fieldsID="2ea760eeef4147d924151596e4a9086d" ns2:_="">
    <xsd:import namespace="73992cc9-299d-4477-8b7d-ef6c6ce266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92cc9-299d-4477-8b7d-ef6c6ce2669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E646D-7B06-40D2-ABA4-194C587C4C79}">
  <ds:schemaRefs>
    <ds:schemaRef ds:uri="http://schemas.microsoft.com/sharepoint/v3/contenttype/forms"/>
  </ds:schemaRefs>
</ds:datastoreItem>
</file>

<file path=customXml/itemProps2.xml><?xml version="1.0" encoding="utf-8"?>
<ds:datastoreItem xmlns:ds="http://schemas.openxmlformats.org/officeDocument/2006/customXml" ds:itemID="{4203A200-6C85-4FE0-9B7D-C3327314A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92cc9-299d-4477-8b7d-ef6c6ce26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CE0F1-7237-4B9E-923C-984EE3CAD1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C69F4A-89D0-4E42-9D8C-F4EA4766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4897</Words>
  <Characters>26935</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Title</vt:lpstr>
    </vt:vector>
  </TitlesOfParts>
  <Company>CAC</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mackenzies</dc:creator>
  <cp:lastModifiedBy>DERRIEN Muriel</cp:lastModifiedBy>
  <cp:revision>2</cp:revision>
  <cp:lastPrinted>2020-01-14T07:52:00Z</cp:lastPrinted>
  <dcterms:created xsi:type="dcterms:W3CDTF">2020-08-07T11:04:00Z</dcterms:created>
  <dcterms:modified xsi:type="dcterms:W3CDTF">2020-08-07T11:04:00Z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0x01010006C4EFE08936F84BB3906970EBF77DB3</vt:lpwstr>
  </property>
</Properties>
</file>