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A4E891D" w14:textId="19B30338" w:rsidR="008829E2" w:rsidRPr="003B0448" w:rsidRDefault="008829E2" w:rsidP="00E563D8">
      <w:pPr>
        <w:widowControl/>
        <w:autoSpaceDE w:val="0"/>
        <w:autoSpaceDN w:val="0"/>
        <w:adjustRightInd w:val="0"/>
        <w:snapToGrid w:val="0"/>
        <w:spacing w:line="480" w:lineRule="auto"/>
        <w:jc w:val="lef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 w:hint="eastAsia"/>
          <w:b/>
        </w:rPr>
        <w:t>Supplementary</w:t>
      </w:r>
      <w:r>
        <w:rPr>
          <w:rFonts w:ascii="Times New Roman" w:hAnsi="Times New Roman" w:cs="Times New Roman"/>
          <w:b/>
        </w:rPr>
        <w:t xml:space="preserve"> Information</w:t>
      </w:r>
      <w:r w:rsidR="003B0448">
        <w:rPr>
          <w:rFonts w:ascii="Times New Roman" w:hAnsi="Times New Roman" w:cs="Times New Roman" w:hint="eastAsia"/>
          <w:b/>
        </w:rPr>
        <w:t xml:space="preserve"> (SI)</w:t>
      </w:r>
    </w:p>
    <w:p w14:paraId="11EEF761" w14:textId="77777777" w:rsidR="008829E2" w:rsidRPr="00F26278" w:rsidRDefault="008829E2" w:rsidP="00E563D8">
      <w:pPr>
        <w:widowControl/>
        <w:autoSpaceDE w:val="0"/>
        <w:autoSpaceDN w:val="0"/>
        <w:adjustRightInd w:val="0"/>
        <w:snapToGrid w:val="0"/>
        <w:spacing w:line="480" w:lineRule="auto"/>
        <w:jc w:val="left"/>
        <w:rPr>
          <w:rFonts w:ascii="Times New Roman" w:hAnsi="Times New Roman" w:cs="Times New Roman"/>
          <w:b/>
        </w:rPr>
      </w:pPr>
      <w:r w:rsidRPr="00F26278">
        <w:rPr>
          <w:rFonts w:ascii="Times New Roman" w:hAnsi="Times New Roman" w:cs="Times New Roman"/>
          <w:b/>
        </w:rPr>
        <w:t>TrkA inhibitor promotes motor functional regeneration of recurrent laryngeal nerve by suppression of sensory nerve regeneration</w:t>
      </w:r>
    </w:p>
    <w:p w14:paraId="1794EF8D" w14:textId="77777777" w:rsidR="008829E2" w:rsidRPr="00092BC7" w:rsidRDefault="008829E2" w:rsidP="00E563D8">
      <w:pPr>
        <w:widowControl/>
        <w:autoSpaceDE w:val="0"/>
        <w:autoSpaceDN w:val="0"/>
        <w:adjustRightInd w:val="0"/>
        <w:snapToGrid w:val="0"/>
        <w:spacing w:line="480" w:lineRule="auto"/>
        <w:jc w:val="left"/>
        <w:rPr>
          <w:rFonts w:ascii="Times New Roman" w:hAnsi="Times New Roman" w:cs="Times New Roman"/>
          <w:b/>
        </w:rPr>
      </w:pPr>
    </w:p>
    <w:p w14:paraId="47B6A740" w14:textId="77777777" w:rsidR="008829E2" w:rsidRPr="00F26278" w:rsidRDefault="008829E2" w:rsidP="00E563D8">
      <w:pPr>
        <w:widowControl/>
        <w:autoSpaceDE w:val="0"/>
        <w:autoSpaceDN w:val="0"/>
        <w:adjustRightInd w:val="0"/>
        <w:snapToGrid w:val="0"/>
        <w:spacing w:line="480" w:lineRule="auto"/>
        <w:jc w:val="left"/>
        <w:rPr>
          <w:rFonts w:ascii="Times New Roman" w:hAnsi="Times New Roman" w:cs="Times New Roman"/>
        </w:rPr>
      </w:pPr>
      <w:r w:rsidRPr="00F26278">
        <w:rPr>
          <w:rFonts w:ascii="Times New Roman" w:hAnsi="Times New Roman" w:cs="Times New Roman"/>
        </w:rPr>
        <w:t>Hiroshi Suzuki</w:t>
      </w:r>
      <w:r>
        <w:rPr>
          <w:rFonts w:ascii="Times New Roman" w:hAnsi="Times New Roman" w:cs="Times New Roman" w:hint="eastAsia"/>
          <w:vertAlign w:val="superscript"/>
        </w:rPr>
        <w:t>1</w:t>
      </w:r>
      <w:r w:rsidRPr="00F26278">
        <w:rPr>
          <w:rFonts w:ascii="Times New Roman" w:hAnsi="Times New Roman" w:cs="Times New Roman"/>
          <w:vertAlign w:val="superscript"/>
        </w:rPr>
        <w:t>,</w:t>
      </w:r>
      <w:r>
        <w:rPr>
          <w:rFonts w:ascii="Times New Roman" w:hAnsi="Times New Roman" w:cs="Times New Roman" w:hint="eastAsia"/>
          <w:vertAlign w:val="superscript"/>
        </w:rPr>
        <w:t>2</w:t>
      </w:r>
      <w:r>
        <w:rPr>
          <w:rFonts w:ascii="Times New Roman" w:hAnsi="Times New Roman" w:cs="Times New Roman" w:hint="eastAsia"/>
        </w:rPr>
        <w:t>,</w:t>
      </w:r>
      <w:r w:rsidRPr="00F26278">
        <w:rPr>
          <w:rFonts w:ascii="Times New Roman" w:hAnsi="Times New Roman" w:cs="Times New Roman"/>
        </w:rPr>
        <w:t xml:space="preserve"> Koji Araki</w:t>
      </w:r>
      <w:r>
        <w:rPr>
          <w:rFonts w:ascii="Times New Roman" w:hAnsi="Times New Roman" w:cs="Times New Roman" w:hint="eastAsia"/>
          <w:vertAlign w:val="superscript"/>
        </w:rPr>
        <w:t>1</w:t>
      </w:r>
      <w:r>
        <w:rPr>
          <w:rFonts w:ascii="Times New Roman" w:hAnsi="Times New Roman" w:cs="Times New Roman" w:hint="eastAsia"/>
        </w:rPr>
        <w:t>,</w:t>
      </w:r>
      <w:r w:rsidRPr="00F26278">
        <w:rPr>
          <w:rFonts w:ascii="Times New Roman" w:hAnsi="Times New Roman" w:cs="Times New Roman"/>
        </w:rPr>
        <w:t xml:space="preserve"> Toshiyasu Matsui</w:t>
      </w:r>
      <w:r>
        <w:rPr>
          <w:rFonts w:ascii="Times New Roman" w:hAnsi="Times New Roman" w:cs="Times New Roman" w:hint="eastAsia"/>
          <w:vertAlign w:val="superscript"/>
        </w:rPr>
        <w:t>3</w:t>
      </w:r>
      <w:r w:rsidRPr="00F26278">
        <w:rPr>
          <w:rFonts w:ascii="Times New Roman" w:hAnsi="Times New Roman" w:cs="Times New Roman"/>
          <w:vertAlign w:val="superscript"/>
        </w:rPr>
        <w:t>,</w:t>
      </w:r>
      <w:r>
        <w:rPr>
          <w:rFonts w:ascii="Times New Roman" w:hAnsi="Times New Roman" w:cs="Times New Roman" w:hint="eastAsia"/>
          <w:vertAlign w:val="superscript"/>
        </w:rPr>
        <w:t>4</w:t>
      </w:r>
      <w:r>
        <w:rPr>
          <w:rFonts w:ascii="Times New Roman" w:hAnsi="Times New Roman" w:cs="Times New Roman" w:hint="eastAsia"/>
        </w:rPr>
        <w:t>,</w:t>
      </w:r>
      <w:r w:rsidRPr="00F26278">
        <w:rPr>
          <w:rFonts w:ascii="Times New Roman" w:hAnsi="Times New Roman" w:cs="Times New Roman"/>
        </w:rPr>
        <w:t xml:space="preserve"> Yuya Tanaka</w:t>
      </w:r>
      <w:r>
        <w:rPr>
          <w:rFonts w:ascii="Times New Roman" w:hAnsi="Times New Roman" w:cs="Times New Roman" w:hint="eastAsia"/>
          <w:vertAlign w:val="superscript"/>
        </w:rPr>
        <w:t>1</w:t>
      </w:r>
      <w:r>
        <w:rPr>
          <w:rFonts w:ascii="Times New Roman" w:hAnsi="Times New Roman" w:cs="Times New Roman" w:hint="eastAsia"/>
        </w:rPr>
        <w:t>,</w:t>
      </w:r>
      <w:r w:rsidRPr="00F26278">
        <w:rPr>
          <w:rFonts w:ascii="Times New Roman" w:hAnsi="Times New Roman" w:cs="Times New Roman" w:hint="eastAsia"/>
        </w:rPr>
        <w:t xml:space="preserve"> </w:t>
      </w:r>
      <w:r w:rsidRPr="00F26278">
        <w:rPr>
          <w:rFonts w:ascii="Times New Roman" w:hAnsi="Times New Roman" w:cs="Times New Roman"/>
        </w:rPr>
        <w:t>Kosuke Uno</w:t>
      </w:r>
      <w:r>
        <w:rPr>
          <w:rFonts w:ascii="Times New Roman" w:hAnsi="Times New Roman" w:cs="Times New Roman" w:hint="eastAsia"/>
          <w:vertAlign w:val="superscript"/>
        </w:rPr>
        <w:t>1</w:t>
      </w:r>
      <w:r>
        <w:rPr>
          <w:rFonts w:ascii="Times New Roman" w:hAnsi="Times New Roman" w:cs="Times New Roman" w:hint="eastAsia"/>
        </w:rPr>
        <w:t>,</w:t>
      </w:r>
      <w:r w:rsidRPr="00F26278">
        <w:rPr>
          <w:rFonts w:ascii="Times New Roman" w:hAnsi="Times New Roman" w:cs="Times New Roman" w:hint="eastAsia"/>
        </w:rPr>
        <w:t xml:space="preserve"> </w:t>
      </w:r>
      <w:r w:rsidRPr="00F26278">
        <w:rPr>
          <w:rFonts w:ascii="Times New Roman" w:hAnsi="Times New Roman" w:cs="Times New Roman"/>
        </w:rPr>
        <w:t>Masayuki Tomifuji</w:t>
      </w:r>
      <w:r>
        <w:rPr>
          <w:rFonts w:ascii="Times New Roman" w:hAnsi="Times New Roman" w:cs="Times New Roman" w:hint="eastAsia"/>
          <w:vertAlign w:val="superscript"/>
        </w:rPr>
        <w:t>1</w:t>
      </w:r>
      <w:r>
        <w:rPr>
          <w:rFonts w:ascii="Times New Roman" w:hAnsi="Times New Roman" w:cs="Times New Roman" w:hint="eastAsia"/>
        </w:rPr>
        <w:t>,</w:t>
      </w:r>
      <w:r w:rsidRPr="00F26278">
        <w:rPr>
          <w:rFonts w:ascii="Times New Roman" w:hAnsi="Times New Roman" w:cs="Times New Roman"/>
        </w:rPr>
        <w:t xml:space="preserve"> Taku Yamashita</w:t>
      </w:r>
      <w:r>
        <w:rPr>
          <w:rFonts w:ascii="Times New Roman" w:hAnsi="Times New Roman" w:cs="Times New Roman" w:hint="eastAsia"/>
          <w:vertAlign w:val="superscript"/>
        </w:rPr>
        <w:t>1</w:t>
      </w:r>
      <w:r w:rsidRPr="00F26278">
        <w:rPr>
          <w:rFonts w:ascii="Times New Roman" w:hAnsi="Times New Roman" w:cs="Times New Roman"/>
          <w:vertAlign w:val="superscript"/>
        </w:rPr>
        <w:t>,</w:t>
      </w:r>
      <w:r>
        <w:rPr>
          <w:rFonts w:ascii="Times New Roman" w:hAnsi="Times New Roman" w:cs="Times New Roman" w:hint="eastAsia"/>
          <w:vertAlign w:val="superscript"/>
        </w:rPr>
        <w:t>5</w:t>
      </w:r>
      <w:r>
        <w:rPr>
          <w:rFonts w:ascii="Times New Roman" w:hAnsi="Times New Roman" w:cs="Times New Roman" w:hint="eastAsia"/>
        </w:rPr>
        <w:t>,</w:t>
      </w:r>
      <w:r w:rsidRPr="00F26278">
        <w:rPr>
          <w:rFonts w:ascii="Times New Roman" w:hAnsi="Times New Roman" w:cs="Times New Roman" w:hint="eastAsia"/>
        </w:rPr>
        <w:t xml:space="preserve"> </w:t>
      </w:r>
      <w:r w:rsidRPr="00F26278">
        <w:rPr>
          <w:rFonts w:ascii="Times New Roman" w:hAnsi="Times New Roman" w:cs="Times New Roman"/>
        </w:rPr>
        <w:t>Yasushi Satoh</w:t>
      </w:r>
      <w:r>
        <w:rPr>
          <w:rFonts w:ascii="Times New Roman" w:hAnsi="Times New Roman" w:cs="Times New Roman" w:hint="eastAsia"/>
          <w:vertAlign w:val="superscript"/>
        </w:rPr>
        <w:t>6</w:t>
      </w:r>
      <w:r w:rsidRPr="00F26278">
        <w:rPr>
          <w:rFonts w:ascii="Times New Roman" w:hAnsi="Times New Roman" w:cs="Times New Roman"/>
        </w:rPr>
        <w:t>, Yasushi Kobayashi</w:t>
      </w:r>
      <w:r>
        <w:rPr>
          <w:rFonts w:ascii="Times New Roman" w:hAnsi="Times New Roman" w:cs="Times New Roman" w:hint="eastAsia"/>
          <w:vertAlign w:val="superscript"/>
        </w:rPr>
        <w:t>3</w:t>
      </w:r>
      <w:r>
        <w:rPr>
          <w:rFonts w:ascii="Times New Roman" w:hAnsi="Times New Roman" w:cs="Times New Roman" w:hint="eastAsia"/>
        </w:rPr>
        <w:t>,</w:t>
      </w:r>
      <w:r w:rsidRPr="00F26278">
        <w:rPr>
          <w:rFonts w:ascii="Times New Roman" w:hAnsi="Times New Roman" w:cs="Times New Roman"/>
        </w:rPr>
        <w:t xml:space="preserve"> Akihiro Shiotani</w:t>
      </w:r>
      <w:r>
        <w:rPr>
          <w:rFonts w:ascii="Times New Roman" w:hAnsi="Times New Roman" w:cs="Times New Roman" w:hint="eastAsia"/>
          <w:vertAlign w:val="superscript"/>
        </w:rPr>
        <w:t>1</w:t>
      </w:r>
      <w:r w:rsidRPr="00F26278">
        <w:rPr>
          <w:rFonts w:ascii="Times New Roman" w:hAnsi="Times New Roman" w:cs="Times New Roman"/>
        </w:rPr>
        <w:t xml:space="preserve"> </w:t>
      </w:r>
    </w:p>
    <w:p w14:paraId="453B107A" w14:textId="77777777" w:rsidR="008829E2" w:rsidRPr="00092BC7" w:rsidRDefault="008829E2" w:rsidP="00E563D8">
      <w:pPr>
        <w:widowControl/>
        <w:autoSpaceDE w:val="0"/>
        <w:autoSpaceDN w:val="0"/>
        <w:adjustRightInd w:val="0"/>
        <w:snapToGrid w:val="0"/>
        <w:spacing w:line="480" w:lineRule="auto"/>
        <w:jc w:val="left"/>
        <w:rPr>
          <w:rFonts w:ascii="Times New Roman" w:hAnsi="Times New Roman" w:cs="Times New Roman"/>
        </w:rPr>
      </w:pPr>
    </w:p>
    <w:p w14:paraId="05F3E414" w14:textId="77777777" w:rsidR="008829E2" w:rsidRPr="00F26278" w:rsidRDefault="008829E2" w:rsidP="00E563D8">
      <w:pPr>
        <w:widowControl/>
        <w:autoSpaceDE w:val="0"/>
        <w:autoSpaceDN w:val="0"/>
        <w:adjustRightInd w:val="0"/>
        <w:snapToGrid w:val="0"/>
        <w:spacing w:line="480" w:lineRule="auto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  <w:vertAlign w:val="superscript"/>
        </w:rPr>
        <w:t>1</w:t>
      </w:r>
      <w:r w:rsidRPr="00F26278">
        <w:rPr>
          <w:rFonts w:ascii="Times New Roman" w:hAnsi="Times New Roman" w:cs="Times New Roman"/>
        </w:rPr>
        <w:t>Department of Otolaryngology-Head and Neck Surgery, National Defense Medical College</w:t>
      </w:r>
    </w:p>
    <w:p w14:paraId="788178E0" w14:textId="77777777" w:rsidR="008829E2" w:rsidRPr="00F26278" w:rsidRDefault="008829E2" w:rsidP="00E563D8">
      <w:pPr>
        <w:widowControl/>
        <w:autoSpaceDE w:val="0"/>
        <w:autoSpaceDN w:val="0"/>
        <w:adjustRightInd w:val="0"/>
        <w:snapToGrid w:val="0"/>
        <w:spacing w:line="480" w:lineRule="auto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  <w:vertAlign w:val="superscript"/>
        </w:rPr>
        <w:t>2</w:t>
      </w:r>
      <w:r w:rsidRPr="00F26278">
        <w:rPr>
          <w:rFonts w:ascii="Times New Roman" w:hAnsi="Times New Roman" w:cs="Times New Roman"/>
        </w:rPr>
        <w:t xml:space="preserve">Department of Otolaryngology, Self-Defense Forces Central Hospital </w:t>
      </w:r>
    </w:p>
    <w:p w14:paraId="1A0730A0" w14:textId="77777777" w:rsidR="008829E2" w:rsidRPr="00F26278" w:rsidRDefault="008829E2" w:rsidP="00E563D8">
      <w:pPr>
        <w:widowControl/>
        <w:autoSpaceDE w:val="0"/>
        <w:autoSpaceDN w:val="0"/>
        <w:adjustRightInd w:val="0"/>
        <w:snapToGrid w:val="0"/>
        <w:spacing w:line="480" w:lineRule="auto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  <w:vertAlign w:val="superscript"/>
        </w:rPr>
        <w:t>3</w:t>
      </w:r>
      <w:r w:rsidRPr="00F26278">
        <w:rPr>
          <w:rFonts w:ascii="Times New Roman" w:hAnsi="Times New Roman" w:cs="Times New Roman"/>
        </w:rPr>
        <w:t>Department of Anatomy and Neurobiology, National Defense Medical College</w:t>
      </w:r>
      <w:r w:rsidRPr="00F26278" w:rsidDel="00B70DF3">
        <w:rPr>
          <w:rFonts w:ascii="Times New Roman" w:hAnsi="Times New Roman" w:cs="Times New Roman"/>
        </w:rPr>
        <w:t xml:space="preserve"> </w:t>
      </w:r>
    </w:p>
    <w:p w14:paraId="20E1185C" w14:textId="7900D972" w:rsidR="008829E2" w:rsidRPr="00F26278" w:rsidRDefault="008829E2" w:rsidP="00E563D8">
      <w:pPr>
        <w:widowControl/>
        <w:autoSpaceDE w:val="0"/>
        <w:autoSpaceDN w:val="0"/>
        <w:adjustRightInd w:val="0"/>
        <w:snapToGrid w:val="0"/>
        <w:spacing w:line="480" w:lineRule="auto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  <w:vertAlign w:val="superscript"/>
        </w:rPr>
        <w:t>4</w:t>
      </w:r>
      <w:bookmarkStart w:id="0" w:name="_GoBack"/>
      <w:r w:rsidR="00AA645E" w:rsidRPr="00AA645E">
        <w:rPr>
          <w:rFonts w:ascii="Times New Roman" w:hAnsi="Times New Roman" w:cs="Times New Roman"/>
        </w:rPr>
        <w:t>Laboratory of Veterinary Anatomy, Faculty of Veterinary Medicine,</w:t>
      </w:r>
      <w:r w:rsidR="00AA645E">
        <w:rPr>
          <w:rFonts w:ascii="Times New Roman" w:hAnsi="Times New Roman" w:cs="Times New Roman" w:hint="eastAsia"/>
        </w:rPr>
        <w:t xml:space="preserve"> </w:t>
      </w:r>
      <w:r w:rsidRPr="00F26278">
        <w:rPr>
          <w:rFonts w:ascii="Times New Roman" w:hAnsi="Times New Roman" w:cs="Times New Roman"/>
        </w:rPr>
        <w:t>Okayama University of Science</w:t>
      </w:r>
    </w:p>
    <w:bookmarkEnd w:id="0"/>
    <w:p w14:paraId="767037AB" w14:textId="77777777" w:rsidR="008829E2" w:rsidRPr="00F26278" w:rsidRDefault="008829E2" w:rsidP="00E563D8">
      <w:pPr>
        <w:widowControl/>
        <w:autoSpaceDE w:val="0"/>
        <w:autoSpaceDN w:val="0"/>
        <w:adjustRightInd w:val="0"/>
        <w:snapToGrid w:val="0"/>
        <w:spacing w:line="480" w:lineRule="auto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  <w:vertAlign w:val="superscript"/>
        </w:rPr>
        <w:t>5</w:t>
      </w:r>
      <w:r w:rsidRPr="00F26278">
        <w:rPr>
          <w:rFonts w:ascii="Times New Roman" w:hAnsi="Times New Roman" w:cs="Times New Roman"/>
        </w:rPr>
        <w:t>Department of Otolaryngology-Head and Neck Surgery, Kitasato University School of Medicine</w:t>
      </w:r>
      <w:r w:rsidRPr="00F26278" w:rsidDel="001D3BB7">
        <w:rPr>
          <w:rFonts w:ascii="Times New Roman" w:hAnsi="Times New Roman" w:cs="Times New Roman"/>
        </w:rPr>
        <w:t xml:space="preserve"> </w:t>
      </w:r>
    </w:p>
    <w:p w14:paraId="4A148871" w14:textId="77777777" w:rsidR="008829E2" w:rsidRDefault="008829E2" w:rsidP="00E563D8">
      <w:pPr>
        <w:widowControl/>
        <w:autoSpaceDE w:val="0"/>
        <w:autoSpaceDN w:val="0"/>
        <w:adjustRightInd w:val="0"/>
        <w:snapToGrid w:val="0"/>
        <w:spacing w:line="480" w:lineRule="auto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  <w:vertAlign w:val="superscript"/>
        </w:rPr>
        <w:t>6</w:t>
      </w:r>
      <w:r w:rsidRPr="00F26278">
        <w:rPr>
          <w:rFonts w:ascii="Times New Roman" w:hAnsi="Times New Roman" w:cs="Times New Roman"/>
        </w:rPr>
        <w:t>Department of Biochemistry, National Defense Medical College</w:t>
      </w:r>
      <w:r w:rsidRPr="00D12303">
        <w:rPr>
          <w:rFonts w:ascii="Times New Roman" w:hAnsi="Times New Roman" w:cs="Times New Roman"/>
        </w:rPr>
        <w:t xml:space="preserve"> </w:t>
      </w:r>
    </w:p>
    <w:p w14:paraId="10C3317E" w14:textId="77777777" w:rsidR="008829E2" w:rsidRPr="00F83FAA" w:rsidRDefault="008829E2" w:rsidP="00813F57">
      <w:pPr>
        <w:widowControl/>
        <w:autoSpaceDE w:val="0"/>
        <w:autoSpaceDN w:val="0"/>
        <w:adjustRightInd w:val="0"/>
        <w:snapToGrid w:val="0"/>
        <w:spacing w:line="480" w:lineRule="auto"/>
        <w:jc w:val="left"/>
        <w:rPr>
          <w:rFonts w:ascii="Times New Roman" w:hAnsi="Times New Roman" w:cs="Times New Roman"/>
        </w:rPr>
      </w:pPr>
    </w:p>
    <w:p w14:paraId="7CF159E3" w14:textId="77777777" w:rsidR="00F83FAA" w:rsidRPr="00F83FAA" w:rsidRDefault="00F83FAA" w:rsidP="00F83FAA">
      <w:pPr>
        <w:widowControl/>
        <w:autoSpaceDE w:val="0"/>
        <w:autoSpaceDN w:val="0"/>
        <w:adjustRightInd w:val="0"/>
        <w:snapToGrid w:val="0"/>
        <w:spacing w:line="480" w:lineRule="auto"/>
        <w:jc w:val="left"/>
        <w:rPr>
          <w:rFonts w:ascii="Times New Roman" w:hAnsi="Times New Roman" w:cs="Times New Roman"/>
        </w:rPr>
      </w:pPr>
      <w:r w:rsidRPr="00F83FAA">
        <w:rPr>
          <w:rFonts w:ascii="Times New Roman" w:hAnsi="Times New Roman" w:cs="Times New Roman"/>
        </w:rPr>
        <w:t xml:space="preserve">Corresponding author: </w:t>
      </w:r>
    </w:p>
    <w:p w14:paraId="5212594B" w14:textId="77777777" w:rsidR="00F83FAA" w:rsidRPr="00F83FAA" w:rsidRDefault="00F83FAA" w:rsidP="00F83FAA">
      <w:pPr>
        <w:widowControl/>
        <w:autoSpaceDE w:val="0"/>
        <w:autoSpaceDN w:val="0"/>
        <w:adjustRightInd w:val="0"/>
        <w:snapToGrid w:val="0"/>
        <w:spacing w:line="480" w:lineRule="auto"/>
        <w:jc w:val="left"/>
        <w:rPr>
          <w:rFonts w:ascii="Times New Roman" w:hAnsi="Times New Roman" w:cs="Times New Roman"/>
        </w:rPr>
      </w:pPr>
      <w:r w:rsidRPr="00F83FAA">
        <w:rPr>
          <w:rFonts w:ascii="Times New Roman" w:hAnsi="Times New Roman" w:cs="Times New Roman"/>
        </w:rPr>
        <w:t>Koji Araki, MD, PhD;</w:t>
      </w:r>
    </w:p>
    <w:p w14:paraId="24F86771" w14:textId="77777777" w:rsidR="00F83FAA" w:rsidRPr="00F83FAA" w:rsidRDefault="00F83FAA" w:rsidP="00F83FAA">
      <w:pPr>
        <w:widowControl/>
        <w:autoSpaceDE w:val="0"/>
        <w:autoSpaceDN w:val="0"/>
        <w:adjustRightInd w:val="0"/>
        <w:snapToGrid w:val="0"/>
        <w:spacing w:line="480" w:lineRule="auto"/>
        <w:jc w:val="left"/>
        <w:rPr>
          <w:rFonts w:ascii="Times New Roman" w:hAnsi="Times New Roman" w:cs="Times New Roman"/>
        </w:rPr>
      </w:pPr>
      <w:r w:rsidRPr="00F83FAA">
        <w:rPr>
          <w:rFonts w:ascii="Times New Roman" w:hAnsi="Times New Roman" w:cs="Times New Roman"/>
        </w:rPr>
        <w:t>Associate Professor, Department of Otolaryngology-Head and Neck Surgery National Defense Medical College, 3-2 Namiki, Tokorozawa, Saitama 3598513, Japan</w:t>
      </w:r>
    </w:p>
    <w:p w14:paraId="68A521AE" w14:textId="77777777" w:rsidR="00F83FAA" w:rsidRPr="00F83FAA" w:rsidRDefault="00F83FAA" w:rsidP="00F83FAA">
      <w:pPr>
        <w:widowControl/>
        <w:autoSpaceDE w:val="0"/>
        <w:autoSpaceDN w:val="0"/>
        <w:adjustRightInd w:val="0"/>
        <w:snapToGrid w:val="0"/>
        <w:spacing w:line="480" w:lineRule="auto"/>
        <w:jc w:val="left"/>
        <w:rPr>
          <w:rFonts w:ascii="Times New Roman" w:hAnsi="Times New Roman" w:cs="Times New Roman"/>
        </w:rPr>
      </w:pPr>
      <w:r w:rsidRPr="00F83FAA">
        <w:rPr>
          <w:rFonts w:ascii="Times New Roman" w:hAnsi="Times New Roman" w:cs="Times New Roman"/>
        </w:rPr>
        <w:t>Phone: +81-4-2995-1686, Fax: +81-4-2996-5212</w:t>
      </w:r>
    </w:p>
    <w:p w14:paraId="11982587" w14:textId="69B737A7" w:rsidR="00F83FAA" w:rsidRDefault="00F83FAA" w:rsidP="00F83FAA">
      <w:pPr>
        <w:widowControl/>
        <w:autoSpaceDE w:val="0"/>
        <w:autoSpaceDN w:val="0"/>
        <w:adjustRightInd w:val="0"/>
        <w:snapToGrid w:val="0"/>
        <w:spacing w:line="480" w:lineRule="auto"/>
        <w:jc w:val="left"/>
        <w:rPr>
          <w:rFonts w:ascii="Times New Roman" w:hAnsi="Times New Roman" w:cs="Times New Roman"/>
        </w:rPr>
      </w:pPr>
      <w:r w:rsidRPr="00F83FAA">
        <w:rPr>
          <w:rFonts w:ascii="Times New Roman" w:hAnsi="Times New Roman" w:cs="Times New Roman"/>
        </w:rPr>
        <w:t xml:space="preserve">Email: </w:t>
      </w:r>
      <w:hyperlink r:id="rId9" w:history="1">
        <w:r w:rsidRPr="00F83FAA">
          <w:rPr>
            <w:rStyle w:val="af0"/>
            <w:rFonts w:ascii="Times New Roman" w:hAnsi="Times New Roman" w:cs="Times New Roman"/>
          </w:rPr>
          <w:t>kojaraki@ndmc.ac.jp</w:t>
        </w:r>
      </w:hyperlink>
    </w:p>
    <w:p w14:paraId="2B4E6B78" w14:textId="0A76BC1C" w:rsidR="008829E2" w:rsidRPr="00813F57" w:rsidRDefault="003B0448" w:rsidP="00813F57">
      <w:pPr>
        <w:widowControl/>
        <w:autoSpaceDE w:val="0"/>
        <w:autoSpaceDN w:val="0"/>
        <w:adjustRightInd w:val="0"/>
        <w:snapToGrid w:val="0"/>
        <w:spacing w:line="480" w:lineRule="auto"/>
        <w:jc w:val="lef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 w:hint="eastAsia"/>
          <w:b/>
        </w:rPr>
        <w:lastRenderedPageBreak/>
        <w:t xml:space="preserve">SI </w:t>
      </w:r>
      <w:r w:rsidR="008829E2" w:rsidRPr="00813F57">
        <w:rPr>
          <w:rFonts w:ascii="Times New Roman" w:hAnsi="Times New Roman" w:cs="Times New Roman"/>
          <w:b/>
        </w:rPr>
        <w:t>Materials and Methods</w:t>
      </w:r>
    </w:p>
    <w:p w14:paraId="7A7D9303" w14:textId="77777777" w:rsidR="008829E2" w:rsidRPr="00813F57" w:rsidRDefault="008829E2" w:rsidP="00813F57">
      <w:pPr>
        <w:widowControl/>
        <w:autoSpaceDE w:val="0"/>
        <w:autoSpaceDN w:val="0"/>
        <w:adjustRightInd w:val="0"/>
        <w:snapToGrid w:val="0"/>
        <w:spacing w:line="480" w:lineRule="auto"/>
        <w:jc w:val="left"/>
        <w:rPr>
          <w:rFonts w:ascii="Times New Roman" w:hAnsi="Times New Roman" w:cs="Times New Roman"/>
          <w:b/>
        </w:rPr>
      </w:pPr>
      <w:r w:rsidRPr="00813F57">
        <w:rPr>
          <w:rFonts w:ascii="Times New Roman" w:hAnsi="Times New Roman" w:cs="Times New Roman"/>
          <w:b/>
        </w:rPr>
        <w:t>HPLC analysis for drug delivery release of PGA-C scaffolds</w:t>
      </w:r>
      <w:r>
        <w:rPr>
          <w:rFonts w:ascii="Times New Roman" w:hAnsi="Times New Roman" w:cs="Times New Roman" w:hint="eastAsia"/>
          <w:b/>
        </w:rPr>
        <w:t xml:space="preserve"> </w:t>
      </w:r>
    </w:p>
    <w:p w14:paraId="3E7DD1AD" w14:textId="471822A1" w:rsidR="006A6223" w:rsidRPr="00A85E22" w:rsidRDefault="006A6223" w:rsidP="006B1DEB">
      <w:pPr>
        <w:spacing w:line="480" w:lineRule="auto"/>
        <w:ind w:firstLineChars="50" w:firstLine="120"/>
        <w:rPr>
          <w:rFonts w:ascii="Times New Roman" w:hAnsi="Times New Roman"/>
          <w:lang w:val="en-GB"/>
        </w:rPr>
      </w:pPr>
      <w:r w:rsidRPr="00A85E22">
        <w:rPr>
          <w:rFonts w:ascii="Times New Roman" w:hAnsi="Times New Roman"/>
          <w:lang w:val="en-GB"/>
        </w:rPr>
        <w:t>The studies of drug delivery release of the PGA-C scaffolds were performed in PBS for 2 weeks and the UV absorbance of the solution was measured at various time points (0</w:t>
      </w:r>
      <w:r w:rsidR="00BC2E52">
        <w:rPr>
          <w:rFonts w:ascii="Times New Roman" w:hAnsi="Times New Roman" w:hint="eastAsia"/>
          <w:lang w:val="en-GB"/>
        </w:rPr>
        <w:t xml:space="preserve"> </w:t>
      </w:r>
      <w:r w:rsidRPr="00A85E22">
        <w:rPr>
          <w:rFonts w:ascii="Times New Roman" w:hAnsi="Times New Roman"/>
          <w:lang w:val="en-GB"/>
        </w:rPr>
        <w:t>d, 1</w:t>
      </w:r>
      <w:r>
        <w:rPr>
          <w:rFonts w:ascii="Times New Roman" w:hAnsi="Times New Roman"/>
          <w:lang w:val="en-GB"/>
        </w:rPr>
        <w:t xml:space="preserve"> </w:t>
      </w:r>
      <w:r w:rsidRPr="00A85E22">
        <w:rPr>
          <w:rFonts w:ascii="Times New Roman" w:hAnsi="Times New Roman"/>
          <w:lang w:val="en-GB"/>
        </w:rPr>
        <w:t>d, 3</w:t>
      </w:r>
      <w:r>
        <w:rPr>
          <w:rFonts w:ascii="Times New Roman" w:hAnsi="Times New Roman"/>
          <w:lang w:val="en-GB"/>
        </w:rPr>
        <w:t xml:space="preserve"> </w:t>
      </w:r>
      <w:r w:rsidRPr="00A85E22">
        <w:rPr>
          <w:rFonts w:ascii="Times New Roman" w:hAnsi="Times New Roman"/>
          <w:lang w:val="en-GB"/>
        </w:rPr>
        <w:t>d, 7</w:t>
      </w:r>
      <w:r>
        <w:rPr>
          <w:rFonts w:ascii="Times New Roman" w:hAnsi="Times New Roman"/>
          <w:lang w:val="en-GB"/>
        </w:rPr>
        <w:t xml:space="preserve"> </w:t>
      </w:r>
      <w:r w:rsidRPr="00A85E22">
        <w:rPr>
          <w:rFonts w:ascii="Times New Roman" w:hAnsi="Times New Roman"/>
          <w:lang w:val="en-GB"/>
        </w:rPr>
        <w:t>d, and 14</w:t>
      </w:r>
      <w:r>
        <w:rPr>
          <w:rFonts w:ascii="Times New Roman" w:hAnsi="Times New Roman"/>
          <w:lang w:val="en-GB"/>
        </w:rPr>
        <w:t xml:space="preserve"> </w:t>
      </w:r>
      <w:r w:rsidRPr="00A85E22">
        <w:rPr>
          <w:rFonts w:ascii="Times New Roman" w:hAnsi="Times New Roman"/>
          <w:lang w:val="en-GB"/>
        </w:rPr>
        <w:t>d) as previously reported</w:t>
      </w:r>
      <w:r w:rsidRPr="00A85E22">
        <w:rPr>
          <w:rFonts w:ascii="Times New Roman" w:hAnsi="Times New Roman"/>
          <w:vertAlign w:val="superscript"/>
          <w:lang w:val="en-GB"/>
        </w:rPr>
        <w:t xml:space="preserve"> </w:t>
      </w:r>
      <w:r>
        <w:rPr>
          <w:rFonts w:ascii="Times New Roman" w:hAnsi="Times New Roman"/>
          <w:lang w:val="en-GB"/>
        </w:rPr>
        <w:t>[1,2]</w:t>
      </w:r>
      <w:r w:rsidRPr="00A85E22">
        <w:rPr>
          <w:rFonts w:ascii="Times New Roman" w:hAnsi="Times New Roman"/>
          <w:lang w:val="en-GB"/>
        </w:rPr>
        <w:t>. In this study, we prepared 6 vials</w:t>
      </w:r>
      <w:r w:rsidRPr="00A85E22">
        <w:rPr>
          <w:rFonts w:ascii="Times New Roman" w:hAnsi="Times New Roman" w:cs="Times New Roman"/>
          <w:bCs/>
          <w:lang w:val="en-GB"/>
        </w:rPr>
        <w:t>; 4</w:t>
      </w:r>
      <w:r w:rsidRPr="00A85E22">
        <w:rPr>
          <w:rFonts w:ascii="Times New Roman" w:hAnsi="Times New Roman"/>
          <w:lang w:val="en-GB"/>
        </w:rPr>
        <w:t xml:space="preserve"> PGA-C </w:t>
      </w:r>
      <w:r w:rsidRPr="00A85E22">
        <w:rPr>
          <w:rFonts w:ascii="Times New Roman" w:hAnsi="Times New Roman" w:cs="Times New Roman"/>
          <w:bCs/>
          <w:lang w:val="en-GB"/>
        </w:rPr>
        <w:t>tubes</w:t>
      </w:r>
      <w:r w:rsidRPr="00A85E22">
        <w:rPr>
          <w:rFonts w:ascii="Times New Roman" w:hAnsi="Times New Roman"/>
          <w:lang w:val="en-GB"/>
        </w:rPr>
        <w:t xml:space="preserve"> (diameter</w:t>
      </w:r>
      <w:r w:rsidRPr="00A85E22">
        <w:rPr>
          <w:rFonts w:ascii="Times New Roman" w:hAnsi="Times New Roman" w:cs="Times New Roman"/>
          <w:bCs/>
          <w:lang w:val="en-GB"/>
        </w:rPr>
        <w:t>,</w:t>
      </w:r>
      <w:r w:rsidRPr="00A85E22">
        <w:rPr>
          <w:rFonts w:ascii="Times New Roman" w:hAnsi="Times New Roman"/>
          <w:lang w:val="en-GB"/>
        </w:rPr>
        <w:t xml:space="preserve"> 1</w:t>
      </w:r>
      <w:r>
        <w:rPr>
          <w:rFonts w:ascii="Times New Roman" w:hAnsi="Times New Roman"/>
          <w:lang w:val="en-GB"/>
        </w:rPr>
        <w:t xml:space="preserve"> </w:t>
      </w:r>
      <w:r w:rsidRPr="00A85E22">
        <w:rPr>
          <w:rFonts w:ascii="Times New Roman" w:hAnsi="Times New Roman"/>
          <w:lang w:val="en-GB"/>
        </w:rPr>
        <w:t>mm</w:t>
      </w:r>
      <w:r w:rsidRPr="00A85E22">
        <w:rPr>
          <w:rFonts w:ascii="Times New Roman" w:hAnsi="Times New Roman" w:cs="Times New Roman"/>
          <w:bCs/>
          <w:lang w:val="en-GB"/>
        </w:rPr>
        <w:t xml:space="preserve">; </w:t>
      </w:r>
      <w:r w:rsidRPr="00A85E22">
        <w:rPr>
          <w:rFonts w:ascii="Times New Roman" w:hAnsi="Times New Roman"/>
          <w:lang w:val="en-GB"/>
        </w:rPr>
        <w:t>length</w:t>
      </w:r>
      <w:r w:rsidRPr="00A85E22">
        <w:rPr>
          <w:rFonts w:ascii="Times New Roman" w:hAnsi="Times New Roman" w:cs="Times New Roman"/>
          <w:bCs/>
          <w:lang w:val="en-GB"/>
        </w:rPr>
        <w:t>,</w:t>
      </w:r>
      <w:r w:rsidRPr="00A85E22">
        <w:rPr>
          <w:rFonts w:ascii="Times New Roman" w:hAnsi="Times New Roman"/>
          <w:lang w:val="en-GB"/>
        </w:rPr>
        <w:t xml:space="preserve"> 3</w:t>
      </w:r>
      <w:r>
        <w:rPr>
          <w:rFonts w:ascii="Times New Roman" w:hAnsi="Times New Roman"/>
          <w:lang w:val="en-GB"/>
        </w:rPr>
        <w:t xml:space="preserve"> </w:t>
      </w:r>
      <w:r w:rsidRPr="00A85E22">
        <w:rPr>
          <w:rFonts w:ascii="Times New Roman" w:hAnsi="Times New Roman"/>
          <w:lang w:val="en-GB"/>
        </w:rPr>
        <w:t>mm</w:t>
      </w:r>
      <w:r w:rsidR="006B1DEB">
        <w:rPr>
          <w:rFonts w:ascii="Times New Roman" w:hAnsi="Times New Roman" w:hint="eastAsia"/>
          <w:lang w:val="en-GB"/>
        </w:rPr>
        <w:t xml:space="preserve">; </w:t>
      </w:r>
      <w:r w:rsidR="006D717E" w:rsidRPr="000D0466">
        <w:rPr>
          <w:rFonts w:ascii="Times New Roman" w:hAnsi="Times New Roman"/>
          <w:lang w:val="en-GB"/>
        </w:rPr>
        <w:t>approximately</w:t>
      </w:r>
      <w:r w:rsidR="006B1DEB" w:rsidRPr="000D0466">
        <w:rPr>
          <w:rFonts w:ascii="Times New Roman" w:hAnsi="Times New Roman" w:hint="eastAsia"/>
          <w:lang w:val="en-GB"/>
        </w:rPr>
        <w:t xml:space="preserve"> 2 µ</w:t>
      </w:r>
      <w:r w:rsidR="006B1DEB" w:rsidRPr="000D0466">
        <w:rPr>
          <w:rFonts w:ascii="Times New Roman" w:hAnsi="Times New Roman"/>
          <w:lang w:val="en-GB"/>
        </w:rPr>
        <w:t>L</w:t>
      </w:r>
      <w:r w:rsidRPr="000D0466">
        <w:rPr>
          <w:rFonts w:ascii="Times New Roman" w:hAnsi="Times New Roman"/>
          <w:lang w:val="en-GB"/>
        </w:rPr>
        <w:t xml:space="preserve">) </w:t>
      </w:r>
      <w:r w:rsidR="006B1DEB" w:rsidRPr="000D0466">
        <w:rPr>
          <w:rFonts w:ascii="Times New Roman" w:hAnsi="Times New Roman" w:hint="eastAsia"/>
          <w:lang w:val="en-GB"/>
        </w:rPr>
        <w:t>soaked in TrkAi (1000ng/ml)</w:t>
      </w:r>
      <w:r w:rsidR="006B1DEB">
        <w:rPr>
          <w:rFonts w:ascii="Times New Roman" w:hAnsi="Times New Roman" w:hint="eastAsia"/>
          <w:lang w:val="en-GB"/>
        </w:rPr>
        <w:t xml:space="preserve"> </w:t>
      </w:r>
      <w:r w:rsidRPr="00A85E22">
        <w:rPr>
          <w:rFonts w:ascii="Times New Roman" w:hAnsi="Times New Roman" w:cs="Times New Roman"/>
          <w:bCs/>
          <w:lang w:val="en-GB"/>
        </w:rPr>
        <w:t>were</w:t>
      </w:r>
      <w:r w:rsidRPr="00A85E22">
        <w:rPr>
          <w:rFonts w:ascii="Times New Roman" w:hAnsi="Times New Roman"/>
          <w:lang w:val="en-GB"/>
        </w:rPr>
        <w:t xml:space="preserve"> used for each vial. For every measurement, 50</w:t>
      </w:r>
      <w:r>
        <w:rPr>
          <w:rFonts w:ascii="Times New Roman" w:hAnsi="Times New Roman"/>
          <w:lang w:val="en-GB"/>
        </w:rPr>
        <w:t xml:space="preserve"> </w:t>
      </w:r>
      <w:r w:rsidRPr="00A85E22">
        <w:rPr>
          <w:rFonts w:ascii="Times New Roman" w:hAnsi="Times New Roman"/>
          <w:lang w:val="en-GB"/>
        </w:rPr>
        <w:t xml:space="preserve">µL of solution was taken from the vial and replaced with fresh PBS. The peak of TrkAi absorbance spectrum was detected </w:t>
      </w:r>
      <w:r w:rsidRPr="00A85E22">
        <w:rPr>
          <w:rFonts w:ascii="Times New Roman" w:hAnsi="Times New Roman" w:cs="Times New Roman"/>
          <w:bCs/>
          <w:lang w:val="en-GB"/>
        </w:rPr>
        <w:t>using</w:t>
      </w:r>
      <w:r w:rsidRPr="00A85E22">
        <w:rPr>
          <w:rFonts w:ascii="Times New Roman" w:hAnsi="Times New Roman"/>
          <w:lang w:val="en-GB"/>
        </w:rPr>
        <w:t xml:space="preserve"> a UV-1800 chromatography (SHIMADZU,</w:t>
      </w:r>
      <w:r w:rsidR="006B1DEB">
        <w:rPr>
          <w:rFonts w:ascii="Times New Roman" w:hAnsi="Times New Roman" w:hint="eastAsia"/>
          <w:lang w:val="en-GB"/>
        </w:rPr>
        <w:t xml:space="preserve"> </w:t>
      </w:r>
      <w:r w:rsidRPr="00A85E22">
        <w:rPr>
          <w:rFonts w:ascii="Times New Roman" w:hAnsi="Times New Roman"/>
          <w:lang w:val="en-GB"/>
        </w:rPr>
        <w:t xml:space="preserve">Kyoto, Japan) (Supplemental Fig.2a). Each solution was collected at each point and </w:t>
      </w:r>
      <w:r w:rsidRPr="00A85E22">
        <w:rPr>
          <w:rFonts w:ascii="Times New Roman" w:hAnsi="Times New Roman" w:cs="Times New Roman"/>
          <w:bCs/>
          <w:lang w:val="en-GB"/>
        </w:rPr>
        <w:t>analysed</w:t>
      </w:r>
      <w:r w:rsidRPr="00A85E22">
        <w:rPr>
          <w:rFonts w:ascii="Times New Roman" w:hAnsi="Times New Roman"/>
          <w:lang w:val="en-GB"/>
        </w:rPr>
        <w:t xml:space="preserve"> using a J-Pak Supero C18 column (4.6 × 150 mm×5</w:t>
      </w:r>
      <w:r>
        <w:rPr>
          <w:rFonts w:ascii="Times New Roman" w:hAnsi="Times New Roman"/>
          <w:lang w:val="en-GB"/>
        </w:rPr>
        <w:t xml:space="preserve"> </w:t>
      </w:r>
      <w:r w:rsidRPr="00A85E22">
        <w:rPr>
          <w:rFonts w:ascii="Times New Roman" w:hAnsi="Times New Roman"/>
          <w:lang w:val="en-GB"/>
        </w:rPr>
        <w:t>μm; Jasco Engineering, Tokyo, Japan) and connected by an Extrema HPLC system (Jasco, Tokyo, Japan). The analytical conditions for TrkAi are shown in Supplementary Table</w:t>
      </w:r>
      <w:r>
        <w:rPr>
          <w:rFonts w:ascii="Times New Roman" w:hAnsi="Times New Roman"/>
          <w:lang w:val="en-GB"/>
        </w:rPr>
        <w:t xml:space="preserve"> </w:t>
      </w:r>
      <w:r w:rsidRPr="00A85E22">
        <w:rPr>
          <w:rFonts w:ascii="Times New Roman" w:hAnsi="Times New Roman"/>
          <w:lang w:val="en-GB"/>
        </w:rPr>
        <w:t>1. The calibration curve calculated from the 20</w:t>
      </w:r>
      <w:r>
        <w:rPr>
          <w:rFonts w:ascii="Times New Roman" w:hAnsi="Times New Roman"/>
          <w:lang w:val="en-GB"/>
        </w:rPr>
        <w:t xml:space="preserve"> </w:t>
      </w:r>
      <w:r w:rsidRPr="00A85E22">
        <w:rPr>
          <w:rFonts w:ascii="Times New Roman" w:hAnsi="Times New Roman"/>
          <w:lang w:val="en-GB"/>
        </w:rPr>
        <w:t>ng/ml and 200</w:t>
      </w:r>
      <w:r>
        <w:rPr>
          <w:rFonts w:ascii="Times New Roman" w:hAnsi="Times New Roman"/>
          <w:lang w:val="en-GB"/>
        </w:rPr>
        <w:t xml:space="preserve"> </w:t>
      </w:r>
      <w:r w:rsidRPr="00A85E22">
        <w:rPr>
          <w:rFonts w:ascii="Times New Roman" w:hAnsi="Times New Roman"/>
          <w:lang w:val="en-GB"/>
        </w:rPr>
        <w:t xml:space="preserve">ng/ml data (Supplementary Figure 2b) was used. </w:t>
      </w:r>
      <w:r w:rsidRPr="00A85E22">
        <w:rPr>
          <w:rFonts w:ascii="Times New Roman" w:hAnsi="Times New Roman" w:cs="Times New Roman"/>
          <w:bCs/>
          <w:lang w:val="en-GB"/>
        </w:rPr>
        <w:t>To</w:t>
      </w:r>
      <w:r w:rsidRPr="00A85E22">
        <w:rPr>
          <w:rFonts w:ascii="Times New Roman" w:hAnsi="Times New Roman"/>
          <w:lang w:val="en-GB"/>
        </w:rPr>
        <w:t xml:space="preserve"> determine the release profile of the scaffold, the drug release curves were plotted</w:t>
      </w:r>
      <w:r w:rsidR="00C56990">
        <w:rPr>
          <w:rFonts w:ascii="Times New Roman" w:hAnsi="Times New Roman"/>
          <w:lang w:val="en-GB"/>
        </w:rPr>
        <w:t xml:space="preserve">　</w:t>
      </w:r>
      <w:r w:rsidR="00FE102C" w:rsidRPr="00A85E22">
        <w:rPr>
          <w:rFonts w:ascii="Times New Roman" w:hAnsi="Times New Roman"/>
          <w:lang w:val="en-GB"/>
        </w:rPr>
        <w:t>(Supplementary Fig.</w:t>
      </w:r>
      <w:r w:rsidR="00FE102C">
        <w:rPr>
          <w:rFonts w:ascii="Times New Roman" w:hAnsi="Times New Roman"/>
          <w:lang w:val="en-GB"/>
        </w:rPr>
        <w:t xml:space="preserve"> </w:t>
      </w:r>
      <w:r w:rsidR="00FE102C" w:rsidRPr="00A85E22">
        <w:rPr>
          <w:rFonts w:ascii="Times New Roman" w:hAnsi="Times New Roman"/>
          <w:lang w:val="en-GB"/>
        </w:rPr>
        <w:t>2c and d)</w:t>
      </w:r>
      <w:r w:rsidRPr="00A85E22">
        <w:rPr>
          <w:rFonts w:ascii="Times New Roman" w:hAnsi="Times New Roman"/>
          <w:lang w:val="en-GB"/>
        </w:rPr>
        <w:t xml:space="preserve">. </w:t>
      </w:r>
    </w:p>
    <w:p w14:paraId="7BE1AFC9" w14:textId="77777777" w:rsidR="008829E2" w:rsidRPr="00423E43" w:rsidRDefault="008829E2" w:rsidP="006A6223">
      <w:pPr>
        <w:widowControl/>
        <w:autoSpaceDE w:val="0"/>
        <w:autoSpaceDN w:val="0"/>
        <w:adjustRightInd w:val="0"/>
        <w:snapToGrid w:val="0"/>
        <w:spacing w:line="480" w:lineRule="auto"/>
        <w:jc w:val="left"/>
        <w:rPr>
          <w:rFonts w:ascii="Times New Roman" w:hAnsi="Times New Roman" w:cs="Times New Roman"/>
          <w:b/>
        </w:rPr>
      </w:pPr>
    </w:p>
    <w:p w14:paraId="1C21BF56" w14:textId="77777777" w:rsidR="008829E2" w:rsidRPr="00596CB6" w:rsidRDefault="008829E2" w:rsidP="00823911">
      <w:pPr>
        <w:spacing w:line="480" w:lineRule="auto"/>
        <w:jc w:val="left"/>
        <w:rPr>
          <w:rFonts w:ascii="Times New Roman" w:hAnsi="Times New Roman" w:cs="Times New Roman"/>
          <w:b/>
        </w:rPr>
      </w:pPr>
      <w:r w:rsidRPr="00596CB6">
        <w:rPr>
          <w:rFonts w:ascii="Times New Roman" w:hAnsi="Times New Roman" w:cs="Times New Roman"/>
          <w:b/>
          <w:kern w:val="0"/>
        </w:rPr>
        <w:t>Western blot analysis</w:t>
      </w:r>
    </w:p>
    <w:p w14:paraId="55B60FE5" w14:textId="6865795B" w:rsidR="008829E2" w:rsidRDefault="008829E2" w:rsidP="00E600B4">
      <w:pPr>
        <w:spacing w:line="480" w:lineRule="auto"/>
        <w:ind w:firstLineChars="100" w:firstLine="240"/>
        <w:rPr>
          <w:rFonts w:ascii="Times New Roman" w:hAnsi="Times New Roman" w:cs="Times New Roman"/>
          <w:color w:val="000000"/>
        </w:rPr>
      </w:pPr>
      <w:r w:rsidRPr="009434F5">
        <w:rPr>
          <w:rFonts w:ascii="Times New Roman" w:hAnsi="Times New Roman" w:cs="Times New Roman" w:hint="eastAsia"/>
          <w:color w:val="000000"/>
        </w:rPr>
        <w:t xml:space="preserve">In </w:t>
      </w:r>
      <w:r w:rsidRPr="009434F5">
        <w:rPr>
          <w:rFonts w:ascii="Times New Roman" w:hAnsi="Times New Roman" w:cs="Times New Roman"/>
          <w:color w:val="000000"/>
        </w:rPr>
        <w:t>order</w:t>
      </w:r>
      <w:r w:rsidRPr="009434F5">
        <w:rPr>
          <w:rFonts w:ascii="Times New Roman" w:hAnsi="Times New Roman" w:cs="Times New Roman" w:hint="eastAsia"/>
          <w:color w:val="000000"/>
        </w:rPr>
        <w:t xml:space="preserve"> to</w:t>
      </w:r>
      <w:r w:rsidRPr="009434F5">
        <w:rPr>
          <w:rFonts w:ascii="Times New Roman" w:hAnsi="Times New Roman" w:cs="Times New Roman"/>
          <w:color w:val="000000"/>
        </w:rPr>
        <w:t xml:space="preserve"> confirm the duration of </w:t>
      </w:r>
      <w:r w:rsidR="007F45EA" w:rsidRPr="009434F5">
        <w:rPr>
          <w:rFonts w:ascii="Times New Roman" w:hAnsi="Times New Roman" w:cs="Times New Roman"/>
          <w:color w:val="000000"/>
        </w:rPr>
        <w:t xml:space="preserve">the inhibitory effect of </w:t>
      </w:r>
      <w:r w:rsidRPr="009434F5">
        <w:rPr>
          <w:rFonts w:ascii="Times New Roman" w:hAnsi="Times New Roman" w:cs="Times New Roman"/>
          <w:color w:val="000000"/>
        </w:rPr>
        <w:t>TrkAi on sensory n</w:t>
      </w:r>
      <w:r w:rsidRPr="009434F5">
        <w:rPr>
          <w:rFonts w:ascii="Times New Roman" w:hAnsi="Times New Roman" w:cs="Times New Roman" w:hint="eastAsia"/>
          <w:color w:val="000000"/>
        </w:rPr>
        <w:t xml:space="preserve">eurons </w:t>
      </w:r>
      <w:r w:rsidRPr="009434F5">
        <w:rPr>
          <w:rFonts w:ascii="Times New Roman" w:hAnsi="Times New Roman" w:cs="Times New Roman" w:hint="eastAsia"/>
          <w:i/>
          <w:color w:val="000000"/>
        </w:rPr>
        <w:lastRenderedPageBreak/>
        <w:t>in vivo</w:t>
      </w:r>
      <w:r w:rsidRPr="009434F5">
        <w:rPr>
          <w:rFonts w:ascii="Times New Roman" w:hAnsi="Times New Roman" w:cs="Times New Roman" w:hint="eastAsia"/>
          <w:color w:val="000000"/>
        </w:rPr>
        <w:t>,</w:t>
      </w:r>
      <w:r>
        <w:rPr>
          <w:rFonts w:ascii="Times New Roman" w:hAnsi="Times New Roman" w:cs="Times New Roman" w:hint="eastAsia"/>
          <w:color w:val="000000"/>
        </w:rPr>
        <w:t xml:space="preserve"> </w:t>
      </w:r>
      <w:r w:rsidR="006A6223">
        <w:rPr>
          <w:rFonts w:ascii="Times New Roman" w:hAnsi="Times New Roman" w:cs="Times New Roman" w:hint="eastAsia"/>
          <w:color w:val="000000"/>
        </w:rPr>
        <w:t>w</w:t>
      </w:r>
      <w:r w:rsidR="006A6223" w:rsidRPr="006A6223">
        <w:rPr>
          <w:rFonts w:ascii="Times New Roman" w:hAnsi="Times New Roman" w:cs="Times New Roman"/>
          <w:color w:val="000000"/>
        </w:rPr>
        <w:t>estern blot analysis of protein lysate from the left vagus ganglion was perf</w:t>
      </w:r>
      <w:r w:rsidR="006A6223">
        <w:rPr>
          <w:rFonts w:ascii="Times New Roman" w:hAnsi="Times New Roman" w:cs="Times New Roman"/>
          <w:color w:val="000000"/>
        </w:rPr>
        <w:t xml:space="preserve">ormed as previously </w:t>
      </w:r>
      <w:r w:rsidR="009434F5">
        <w:rPr>
          <w:rFonts w:ascii="Times New Roman" w:hAnsi="Times New Roman" w:cs="Times New Roman"/>
          <w:color w:val="000000"/>
        </w:rPr>
        <w:t>described [</w:t>
      </w:r>
      <w:r w:rsidR="006A6223">
        <w:rPr>
          <w:rFonts w:ascii="Times New Roman" w:hAnsi="Times New Roman" w:cs="Times New Roman" w:hint="eastAsia"/>
          <w:color w:val="000000"/>
        </w:rPr>
        <w:t>3</w:t>
      </w:r>
      <w:r w:rsidR="006A6223" w:rsidRPr="006A6223">
        <w:rPr>
          <w:rFonts w:ascii="Times New Roman" w:hAnsi="Times New Roman" w:cs="Times New Roman"/>
          <w:color w:val="000000"/>
        </w:rPr>
        <w:t xml:space="preserve">]. Proteins were obtained from left vagus ganglions harvested at pre-operation (Pre), 1 week following PGA-C sham operation (PGA-C Control, 1 w), 1 week following TrkAi/PGA-C operation (TrkAi/PGA-C 1W), 2 weeks following PGA-C sham operation (PGA-C control, 2 w), and 2 weeks following TrkAi/PGA-C operation (TrkAi/PGA-C 1W) (n = </w:t>
      </w:r>
      <w:r w:rsidR="00C95355" w:rsidRPr="00F142DC">
        <w:rPr>
          <w:rFonts w:ascii="Times New Roman" w:hAnsi="Times New Roman" w:cs="Times New Roman" w:hint="eastAsia"/>
          <w:color w:val="000000"/>
        </w:rPr>
        <w:t>4</w:t>
      </w:r>
      <w:r w:rsidR="006A6223" w:rsidRPr="006A6223">
        <w:rPr>
          <w:rFonts w:ascii="Times New Roman" w:hAnsi="Times New Roman" w:cs="Times New Roman"/>
          <w:color w:val="000000"/>
        </w:rPr>
        <w:t xml:space="preserve"> rats for each group). The homogenate proteins were subjected to SDS-PAGE. The proteins were transferred onto PVDF (polyvinylidene fluoride) membranes (Immobilon-P, Millipore, Bedford, MA) and the blots were immunoreacted with primary antibodies. The primary antibodies included anti-p</w:t>
      </w:r>
      <w:r w:rsidR="009434F5">
        <w:rPr>
          <w:rFonts w:ascii="Times New Roman" w:hAnsi="Times New Roman" w:cs="Times New Roman" w:hint="eastAsia"/>
          <w:color w:val="000000"/>
        </w:rPr>
        <w:t>hospho</w:t>
      </w:r>
      <w:r w:rsidR="006A6223" w:rsidRPr="006A6223">
        <w:rPr>
          <w:rFonts w:ascii="Times New Roman" w:hAnsi="Times New Roman" w:cs="Times New Roman"/>
          <w:color w:val="000000"/>
        </w:rPr>
        <w:t xml:space="preserve">-TrkA </w:t>
      </w:r>
      <w:r w:rsidR="00E04DA7">
        <w:rPr>
          <w:rFonts w:ascii="Times New Roman" w:hAnsi="Times New Roman" w:cs="Times New Roman" w:hint="eastAsia"/>
          <w:color w:val="000000"/>
        </w:rPr>
        <w:t>(p-</w:t>
      </w:r>
      <w:r w:rsidR="00641B18">
        <w:rPr>
          <w:rFonts w:ascii="Times New Roman" w:hAnsi="Times New Roman" w:cs="Times New Roman" w:hint="eastAsia"/>
          <w:color w:val="000000"/>
        </w:rPr>
        <w:t>T</w:t>
      </w:r>
      <w:r w:rsidR="00E04DA7">
        <w:rPr>
          <w:rFonts w:ascii="Times New Roman" w:hAnsi="Times New Roman" w:cs="Times New Roman" w:hint="eastAsia"/>
          <w:color w:val="000000"/>
        </w:rPr>
        <w:t xml:space="preserve">rkA) </w:t>
      </w:r>
      <w:r w:rsidR="006A6223" w:rsidRPr="006A6223">
        <w:rPr>
          <w:rFonts w:ascii="Times New Roman" w:hAnsi="Times New Roman" w:cs="Times New Roman"/>
          <w:color w:val="000000"/>
        </w:rPr>
        <w:t>(abcam, ab1445), anti-TrkA (abcam, ab76291), and anti-β-actin (mouse monoclonal, Sigma-Aldrich, St. Louis, MO, USA). Secondary antibodies included horseradish peroxidase (HRP)-linked anti-rabbit immunoglobulin G (IgG) (#7074, goat polyclonal, Cell Signaling Technology) and HRP-linked anti-mouse IgG (#7076, horse polyclonal, Cell Signaling Technology). The protein bands were visualized by chemiluminescence detection system (Immunostar, Wako, Osaka, Japan) and blot images were captured on a luminescent image analyzer (Amersham Imager 600, GE Healthcare, Tokyo, Japan).</w:t>
      </w:r>
    </w:p>
    <w:p w14:paraId="448CB33C" w14:textId="77777777" w:rsidR="006A6223" w:rsidRPr="00E600B4" w:rsidRDefault="006A6223" w:rsidP="00E600B4">
      <w:pPr>
        <w:spacing w:line="480" w:lineRule="auto"/>
        <w:ind w:firstLineChars="100" w:firstLine="240"/>
        <w:rPr>
          <w:rFonts w:ascii="Times New Roman" w:hAnsi="Times New Roman" w:cs="Times New Roman"/>
          <w:color w:val="000000" w:themeColor="text1"/>
        </w:rPr>
      </w:pPr>
    </w:p>
    <w:p w14:paraId="64C4E5FA" w14:textId="081B2CDB" w:rsidR="008829E2" w:rsidRPr="00D566B5" w:rsidRDefault="003B0448" w:rsidP="00D566B5">
      <w:pPr>
        <w:spacing w:line="480" w:lineRule="auto"/>
        <w:jc w:val="left"/>
        <w:rPr>
          <w:rFonts w:ascii="Times New Roman" w:hAnsi="Times New Roman" w:cs="Times New Roman"/>
          <w:b/>
          <w:color w:val="000000" w:themeColor="text1"/>
        </w:rPr>
      </w:pPr>
      <w:r>
        <w:rPr>
          <w:rFonts w:ascii="Times New Roman" w:hAnsi="Times New Roman" w:cs="Times New Roman" w:hint="eastAsia"/>
          <w:b/>
          <w:color w:val="000000" w:themeColor="text1"/>
        </w:rPr>
        <w:lastRenderedPageBreak/>
        <w:t xml:space="preserve">SI </w:t>
      </w:r>
      <w:r w:rsidR="008829E2" w:rsidRPr="00D566B5">
        <w:rPr>
          <w:rFonts w:ascii="Times New Roman" w:hAnsi="Times New Roman" w:cs="Times New Roman" w:hint="eastAsia"/>
          <w:b/>
          <w:color w:val="000000" w:themeColor="text1"/>
        </w:rPr>
        <w:t>Result</w:t>
      </w:r>
    </w:p>
    <w:p w14:paraId="70B79836" w14:textId="77777777" w:rsidR="006A6223" w:rsidRPr="00A85E22" w:rsidRDefault="006A6223" w:rsidP="006A6223">
      <w:pPr>
        <w:spacing w:line="480" w:lineRule="auto"/>
        <w:rPr>
          <w:rFonts w:ascii="Times New Roman" w:hAnsi="Times New Roman"/>
          <w:b/>
          <w:lang w:val="en-GB"/>
        </w:rPr>
      </w:pPr>
      <w:r w:rsidRPr="00A85E22">
        <w:rPr>
          <w:rFonts w:ascii="Times New Roman" w:hAnsi="Times New Roman"/>
          <w:b/>
          <w:lang w:val="en-GB"/>
        </w:rPr>
        <w:t xml:space="preserve">HPLC analysis revealed TrkAi sustained release of PGA-C scaffolds </w:t>
      </w:r>
      <w:r w:rsidRPr="00A85E22">
        <w:rPr>
          <w:rFonts w:ascii="Times New Roman" w:hAnsi="Times New Roman"/>
          <w:b/>
          <w:i/>
          <w:lang w:val="en-GB"/>
        </w:rPr>
        <w:t>in vitro</w:t>
      </w:r>
    </w:p>
    <w:p w14:paraId="4E573B24" w14:textId="77777777" w:rsidR="006A6223" w:rsidRPr="00A85E22" w:rsidRDefault="006A6223" w:rsidP="006B1DEB">
      <w:pPr>
        <w:spacing w:line="480" w:lineRule="auto"/>
        <w:ind w:firstLineChars="50" w:firstLine="120"/>
        <w:rPr>
          <w:rFonts w:ascii="Times New Roman" w:hAnsi="Times New Roman"/>
          <w:lang w:val="en-GB"/>
        </w:rPr>
      </w:pPr>
      <w:r w:rsidRPr="00A85E22">
        <w:rPr>
          <w:rFonts w:ascii="Times New Roman" w:hAnsi="Times New Roman"/>
          <w:lang w:val="en-GB"/>
        </w:rPr>
        <w:t>The peak of TrkAi absorbance spectrum was 380 nm (Supplementary Fig. 2a).</w:t>
      </w:r>
    </w:p>
    <w:p w14:paraId="43400B38" w14:textId="77777777" w:rsidR="00E06FC8" w:rsidRDefault="006A6223" w:rsidP="009434F5">
      <w:pPr>
        <w:spacing w:line="480" w:lineRule="auto"/>
        <w:rPr>
          <w:rFonts w:ascii="Times New Roman" w:hAnsi="Times New Roman"/>
          <w:lang w:val="en-GB"/>
        </w:rPr>
      </w:pPr>
      <w:r w:rsidRPr="00A85E22">
        <w:rPr>
          <w:rFonts w:ascii="Times New Roman" w:hAnsi="Times New Roman"/>
          <w:lang w:val="en-GB"/>
        </w:rPr>
        <w:t>The intensity peak decreased with time</w:t>
      </w:r>
      <w:r w:rsidRPr="00A85E22">
        <w:rPr>
          <w:rFonts w:ascii="Times New Roman" w:hAnsi="Times New Roman" w:cs="Times New Roman"/>
          <w:bCs/>
          <w:lang w:val="en-GB"/>
        </w:rPr>
        <w:t>,</w:t>
      </w:r>
      <w:r w:rsidRPr="00A85E22">
        <w:rPr>
          <w:rFonts w:ascii="Times New Roman" w:hAnsi="Times New Roman"/>
          <w:lang w:val="en-GB"/>
        </w:rPr>
        <w:t xml:space="preserve"> but </w:t>
      </w:r>
      <w:r w:rsidRPr="00A85E22">
        <w:rPr>
          <w:rFonts w:ascii="Times New Roman" w:hAnsi="Times New Roman" w:cs="Times New Roman"/>
          <w:bCs/>
          <w:lang w:val="en-GB"/>
        </w:rPr>
        <w:t>not</w:t>
      </w:r>
      <w:r w:rsidRPr="00A85E22">
        <w:rPr>
          <w:rFonts w:ascii="Times New Roman" w:hAnsi="Times New Roman"/>
          <w:lang w:val="en-GB"/>
        </w:rPr>
        <w:t xml:space="preserve"> sharply</w:t>
      </w:r>
      <w:r w:rsidRPr="00A85E22">
        <w:rPr>
          <w:rFonts w:ascii="Times New Roman" w:hAnsi="Times New Roman" w:cs="Times New Roman"/>
          <w:bCs/>
          <w:lang w:val="en-GB"/>
        </w:rPr>
        <w:t>,</w:t>
      </w:r>
      <w:r w:rsidRPr="00A85E22">
        <w:rPr>
          <w:rFonts w:ascii="Times New Roman" w:hAnsi="Times New Roman"/>
          <w:lang w:val="en-GB"/>
        </w:rPr>
        <w:t xml:space="preserve"> and was detectable </w:t>
      </w:r>
      <w:r w:rsidRPr="00A85E22">
        <w:rPr>
          <w:rFonts w:ascii="Times New Roman" w:hAnsi="Times New Roman" w:cs="Times New Roman"/>
          <w:bCs/>
          <w:lang w:val="en-GB"/>
        </w:rPr>
        <w:t xml:space="preserve">for </w:t>
      </w:r>
      <w:r w:rsidR="009434F5">
        <w:rPr>
          <w:rFonts w:ascii="Times New Roman" w:hAnsi="Times New Roman" w:cs="Times New Roman" w:hint="eastAsia"/>
          <w:bCs/>
          <w:lang w:val="en-GB"/>
        </w:rPr>
        <w:t xml:space="preserve">over 7 </w:t>
      </w:r>
      <w:r w:rsidR="009434F5">
        <w:rPr>
          <w:rFonts w:ascii="Times New Roman" w:hAnsi="Times New Roman" w:cs="Times New Roman"/>
          <w:bCs/>
          <w:lang w:val="en-GB"/>
        </w:rPr>
        <w:t>days</w:t>
      </w:r>
      <w:r w:rsidR="009434F5" w:rsidRPr="00A85E22">
        <w:rPr>
          <w:rFonts w:ascii="Times New Roman" w:hAnsi="Times New Roman"/>
          <w:lang w:val="en-GB"/>
        </w:rPr>
        <w:t xml:space="preserve"> (</w:t>
      </w:r>
      <w:r w:rsidRPr="00A85E22">
        <w:rPr>
          <w:rFonts w:ascii="Times New Roman" w:hAnsi="Times New Roman"/>
          <w:lang w:val="en-GB"/>
        </w:rPr>
        <w:t>Supplementary Fig.</w:t>
      </w:r>
      <w:r>
        <w:rPr>
          <w:rFonts w:ascii="Times New Roman" w:hAnsi="Times New Roman"/>
          <w:lang w:val="en-GB"/>
        </w:rPr>
        <w:t xml:space="preserve"> </w:t>
      </w:r>
      <w:r w:rsidRPr="00A85E22">
        <w:rPr>
          <w:rFonts w:ascii="Times New Roman" w:hAnsi="Times New Roman"/>
          <w:lang w:val="en-GB"/>
        </w:rPr>
        <w:t xml:space="preserve">2c and d). These results indicate that the inhibitor can be released sustainingly from the conduit </w:t>
      </w:r>
      <w:r w:rsidR="009434F5">
        <w:rPr>
          <w:rFonts w:ascii="Times New Roman" w:hAnsi="Times New Roman" w:hint="eastAsia"/>
          <w:lang w:val="en-GB"/>
        </w:rPr>
        <w:t xml:space="preserve">for </w:t>
      </w:r>
      <w:r w:rsidR="009434F5" w:rsidRPr="009434F5">
        <w:rPr>
          <w:rFonts w:ascii="Times New Roman" w:hAnsi="Times New Roman"/>
          <w:lang w:val="en-GB"/>
        </w:rPr>
        <w:t>over 7 days</w:t>
      </w:r>
      <w:r w:rsidRPr="00A85E22">
        <w:rPr>
          <w:rFonts w:ascii="Times New Roman" w:hAnsi="Times New Roman"/>
          <w:lang w:val="en-GB"/>
        </w:rPr>
        <w:t xml:space="preserve">. </w:t>
      </w:r>
    </w:p>
    <w:p w14:paraId="1216F8CF" w14:textId="0AFB3026" w:rsidR="006A6223" w:rsidRPr="00A85E22" w:rsidRDefault="006A6223" w:rsidP="009434F5">
      <w:pPr>
        <w:spacing w:line="480" w:lineRule="auto"/>
        <w:rPr>
          <w:rFonts w:ascii="Times New Roman" w:hAnsi="Times New Roman"/>
          <w:b/>
          <w:lang w:val="en-GB"/>
        </w:rPr>
      </w:pPr>
      <w:r>
        <w:rPr>
          <w:rFonts w:ascii="Times New Roman" w:hAnsi="Times New Roman"/>
          <w:b/>
          <w:lang w:val="en-GB"/>
        </w:rPr>
        <w:tab/>
      </w:r>
    </w:p>
    <w:p w14:paraId="1653CCA2" w14:textId="77777777" w:rsidR="006A6223" w:rsidRPr="00A85E22" w:rsidRDefault="006A6223" w:rsidP="006A6223">
      <w:pPr>
        <w:spacing w:line="480" w:lineRule="auto"/>
        <w:rPr>
          <w:rFonts w:ascii="Times New Roman" w:hAnsi="Times New Roman"/>
          <w:b/>
          <w:lang w:val="en-GB"/>
        </w:rPr>
      </w:pPr>
      <w:r w:rsidRPr="00A85E22">
        <w:rPr>
          <w:rFonts w:ascii="Times New Roman" w:hAnsi="Times New Roman"/>
          <w:b/>
          <w:lang w:val="en-GB"/>
        </w:rPr>
        <w:t xml:space="preserve">The TrkA inhibitor from PGA-C suppressed phosphorylation of TrkA in vagus ganglion at least for 1 week </w:t>
      </w:r>
      <w:r w:rsidRPr="00A85E22">
        <w:rPr>
          <w:rFonts w:ascii="Times New Roman" w:hAnsi="Times New Roman"/>
          <w:b/>
          <w:i/>
          <w:lang w:val="en-GB"/>
        </w:rPr>
        <w:t>in vivo</w:t>
      </w:r>
    </w:p>
    <w:p w14:paraId="27DE1581" w14:textId="05136923" w:rsidR="006A6223" w:rsidRPr="00A85E22" w:rsidRDefault="00461C2A" w:rsidP="005E795E">
      <w:pPr>
        <w:spacing w:line="480" w:lineRule="auto"/>
        <w:ind w:firstLineChars="50" w:firstLine="120"/>
        <w:rPr>
          <w:rFonts w:ascii="Times New Roman" w:hAnsi="Times New Roman"/>
          <w:lang w:val="en-GB"/>
        </w:rPr>
      </w:pPr>
      <w:r w:rsidRPr="00F142DC">
        <w:rPr>
          <w:rFonts w:ascii="Times New Roman" w:hAnsi="Times New Roman" w:hint="eastAsia"/>
          <w:lang w:val="en-GB"/>
        </w:rPr>
        <w:t>W</w:t>
      </w:r>
      <w:r w:rsidR="006A6223" w:rsidRPr="00F142DC">
        <w:rPr>
          <w:rFonts w:ascii="Times New Roman" w:hAnsi="Times New Roman"/>
          <w:lang w:val="en-GB"/>
        </w:rPr>
        <w:t xml:space="preserve">estern blot analysis showed that </w:t>
      </w:r>
      <w:r w:rsidR="005E795E" w:rsidRPr="00F142DC">
        <w:rPr>
          <w:rFonts w:ascii="Times New Roman" w:hAnsi="Times New Roman"/>
          <w:lang w:val="en-GB"/>
        </w:rPr>
        <w:t xml:space="preserve">the expression levels of TrkA were unchanged over time regardless of group </w:t>
      </w:r>
      <w:r w:rsidR="005E795E" w:rsidRPr="00E06FC8">
        <w:rPr>
          <w:rFonts w:ascii="Times New Roman" w:hAnsi="Times New Roman"/>
          <w:lang w:val="en-GB"/>
        </w:rPr>
        <w:t xml:space="preserve">(p </w:t>
      </w:r>
      <w:r w:rsidR="00090471" w:rsidRPr="00E06FC8">
        <w:rPr>
          <w:rFonts w:ascii="Times New Roman" w:hAnsi="Times New Roman"/>
          <w:lang w:val="en-GB"/>
        </w:rPr>
        <w:t>&gt;</w:t>
      </w:r>
      <w:r w:rsidR="005E795E" w:rsidRPr="00E06FC8">
        <w:rPr>
          <w:rFonts w:ascii="Times New Roman" w:hAnsi="Times New Roman"/>
          <w:lang w:val="en-GB"/>
        </w:rPr>
        <w:t xml:space="preserve"> 0.05,</w:t>
      </w:r>
      <w:r w:rsidR="005E795E" w:rsidRPr="00F142DC">
        <w:rPr>
          <w:rFonts w:ascii="Times New Roman" w:hAnsi="Times New Roman" w:hint="eastAsia"/>
          <w:lang w:val="en-GB"/>
        </w:rPr>
        <w:t xml:space="preserve"> </w:t>
      </w:r>
      <w:r w:rsidR="005E795E" w:rsidRPr="00F142DC">
        <w:rPr>
          <w:rFonts w:ascii="Times New Roman" w:hAnsi="Times New Roman"/>
          <w:lang w:val="en-GB"/>
        </w:rPr>
        <w:t>o</w:t>
      </w:r>
      <w:r w:rsidR="005E795E" w:rsidRPr="00F142DC">
        <w:rPr>
          <w:rFonts w:ascii="Times New Roman" w:hAnsi="Times New Roman" w:hint="eastAsia"/>
          <w:lang w:val="en-GB"/>
        </w:rPr>
        <w:t>ne-way ANOVA</w:t>
      </w:r>
      <w:r w:rsidR="005E795E" w:rsidRPr="00F142DC">
        <w:rPr>
          <w:rFonts w:ascii="Times New Roman" w:hAnsi="Times New Roman"/>
          <w:lang w:val="en-GB"/>
        </w:rPr>
        <w:t xml:space="preserve">, n = 4 rats for each) (Supplementary Fig.3a, </w:t>
      </w:r>
      <w:r w:rsidR="005E795E" w:rsidRPr="00F142DC">
        <w:rPr>
          <w:rFonts w:ascii="Times New Roman" w:hAnsi="Times New Roman" w:hint="eastAsia"/>
          <w:lang w:val="en-GB"/>
        </w:rPr>
        <w:t>b</w:t>
      </w:r>
      <w:r w:rsidR="005E795E" w:rsidRPr="00F142DC">
        <w:rPr>
          <w:rFonts w:ascii="Times New Roman" w:hAnsi="Times New Roman"/>
          <w:lang w:val="en-GB"/>
        </w:rPr>
        <w:t>)</w:t>
      </w:r>
      <w:r w:rsidR="005E795E" w:rsidRPr="00F142DC">
        <w:rPr>
          <w:rFonts w:ascii="Times New Roman" w:hAnsi="Times New Roman" w:hint="eastAsia"/>
          <w:lang w:val="en-GB"/>
        </w:rPr>
        <w:t xml:space="preserve">. </w:t>
      </w:r>
      <w:r w:rsidR="00627B2D" w:rsidRPr="00F142DC">
        <w:rPr>
          <w:rFonts w:ascii="Times New Roman" w:hAnsi="Times New Roman"/>
          <w:lang w:val="en-GB"/>
        </w:rPr>
        <w:t>T</w:t>
      </w:r>
      <w:r w:rsidR="005E795E" w:rsidRPr="00F142DC">
        <w:rPr>
          <w:rFonts w:ascii="Times New Roman" w:hAnsi="Times New Roman"/>
          <w:lang w:val="en-GB"/>
        </w:rPr>
        <w:t xml:space="preserve">he </w:t>
      </w:r>
      <w:r w:rsidR="006A6223" w:rsidRPr="00F142DC">
        <w:rPr>
          <w:rFonts w:ascii="Times New Roman" w:hAnsi="Times New Roman"/>
          <w:lang w:val="en-GB"/>
        </w:rPr>
        <w:t xml:space="preserve">phosphorylation level of TrkA in the vagus ganglion </w:t>
      </w:r>
      <w:r w:rsidR="006C6A38" w:rsidRPr="00F142DC">
        <w:rPr>
          <w:rFonts w:ascii="Times New Roman" w:hAnsi="Times New Roman"/>
          <w:lang w:val="en-GB"/>
        </w:rPr>
        <w:t xml:space="preserve">in the PGA-C/TrkAi group </w:t>
      </w:r>
      <w:r w:rsidR="00666929" w:rsidRPr="00F142DC">
        <w:rPr>
          <w:rFonts w:ascii="Times New Roman" w:hAnsi="Times New Roman"/>
          <w:lang w:val="en-GB"/>
        </w:rPr>
        <w:t>at 1 week following the treatment</w:t>
      </w:r>
      <w:r w:rsidR="00627B2D" w:rsidRPr="00F142DC">
        <w:rPr>
          <w:rFonts w:ascii="Times New Roman" w:hAnsi="Times New Roman"/>
          <w:lang w:val="en-GB"/>
        </w:rPr>
        <w:t xml:space="preserve"> </w:t>
      </w:r>
      <w:r w:rsidR="006C6A38" w:rsidRPr="00F142DC">
        <w:rPr>
          <w:rFonts w:ascii="Times New Roman" w:hAnsi="Times New Roman"/>
          <w:lang w:val="en-GB"/>
        </w:rPr>
        <w:t xml:space="preserve">was </w:t>
      </w:r>
      <w:r w:rsidR="006A6223" w:rsidRPr="00F142DC">
        <w:rPr>
          <w:rFonts w:ascii="Times New Roman" w:hAnsi="Times New Roman"/>
          <w:lang w:val="en-GB"/>
        </w:rPr>
        <w:t xml:space="preserve">significantly decreased </w:t>
      </w:r>
      <w:r w:rsidR="006C6A38" w:rsidRPr="00F142DC">
        <w:rPr>
          <w:rFonts w:ascii="Times New Roman" w:hAnsi="Times New Roman"/>
          <w:lang w:val="en-GB"/>
        </w:rPr>
        <w:t xml:space="preserve">compared to that of the PGA-Collagen tube bridging control group </w:t>
      </w:r>
      <w:r w:rsidRPr="00E06FC8">
        <w:rPr>
          <w:rFonts w:ascii="Times New Roman" w:hAnsi="Times New Roman"/>
          <w:lang w:val="en-GB"/>
        </w:rPr>
        <w:t>(</w:t>
      </w:r>
      <w:r w:rsidR="005E795E" w:rsidRPr="00E06FC8">
        <w:rPr>
          <w:rFonts w:ascii="Times New Roman" w:hAnsi="Times New Roman"/>
          <w:lang w:val="en-GB"/>
        </w:rPr>
        <w:t>p &lt; 0.0</w:t>
      </w:r>
      <w:r w:rsidR="00090471" w:rsidRPr="00E06FC8">
        <w:rPr>
          <w:rFonts w:ascii="Times New Roman" w:hAnsi="Times New Roman"/>
          <w:lang w:val="en-GB"/>
        </w:rPr>
        <w:t>1</w:t>
      </w:r>
      <w:r w:rsidR="005E795E" w:rsidRPr="00F142DC">
        <w:rPr>
          <w:rFonts w:ascii="Times New Roman" w:hAnsi="Times New Roman"/>
          <w:lang w:val="en-GB"/>
        </w:rPr>
        <w:t xml:space="preserve">, one-way ANOVA, n = 4 rats for each, </w:t>
      </w:r>
      <w:r w:rsidRPr="00F142DC">
        <w:rPr>
          <w:rFonts w:ascii="Times New Roman" w:hAnsi="Times New Roman"/>
          <w:lang w:val="en-GB"/>
        </w:rPr>
        <w:t>Supplementary Fig.3a</w:t>
      </w:r>
      <w:r w:rsidR="005E795E" w:rsidRPr="00F142DC">
        <w:rPr>
          <w:rFonts w:ascii="Times New Roman" w:hAnsi="Times New Roman"/>
          <w:lang w:val="en-GB"/>
        </w:rPr>
        <w:t>, c</w:t>
      </w:r>
      <w:r w:rsidRPr="00F142DC">
        <w:rPr>
          <w:rFonts w:ascii="Times New Roman" w:hAnsi="Times New Roman"/>
          <w:lang w:val="en-GB"/>
        </w:rPr>
        <w:t xml:space="preserve">). </w:t>
      </w:r>
      <w:r w:rsidR="006A6223" w:rsidRPr="006C6A38">
        <w:rPr>
          <w:rFonts w:ascii="Times New Roman" w:hAnsi="Times New Roman"/>
          <w:lang w:val="en-GB"/>
        </w:rPr>
        <w:t xml:space="preserve">These results </w:t>
      </w:r>
      <w:r w:rsidR="006A6223" w:rsidRPr="006C6A38">
        <w:rPr>
          <w:rFonts w:ascii="Times New Roman" w:hAnsi="Times New Roman" w:cs="Times New Roman"/>
          <w:bCs/>
          <w:lang w:val="en-GB"/>
        </w:rPr>
        <w:t>indicate</w:t>
      </w:r>
      <w:r w:rsidR="006A6223" w:rsidRPr="006C6A38">
        <w:rPr>
          <w:rFonts w:ascii="Times New Roman" w:hAnsi="Times New Roman"/>
          <w:lang w:val="en-GB"/>
        </w:rPr>
        <w:t xml:space="preserve"> that the inhibitor was effective </w:t>
      </w:r>
      <w:r w:rsidR="006A6223" w:rsidRPr="006C6A38">
        <w:rPr>
          <w:rFonts w:ascii="Times New Roman" w:hAnsi="Times New Roman"/>
          <w:i/>
          <w:lang w:val="en-GB"/>
        </w:rPr>
        <w:t>in vivo</w:t>
      </w:r>
      <w:r w:rsidR="006A6223" w:rsidRPr="006C6A38">
        <w:rPr>
          <w:rFonts w:ascii="Times New Roman" w:hAnsi="Times New Roman"/>
          <w:lang w:val="en-GB"/>
        </w:rPr>
        <w:t xml:space="preserve"> at least for 1 week.</w:t>
      </w:r>
    </w:p>
    <w:p w14:paraId="0DEBC79D" w14:textId="77777777" w:rsidR="008829E2" w:rsidRDefault="008829E2" w:rsidP="0074393D">
      <w:pPr>
        <w:spacing w:line="480" w:lineRule="auto"/>
        <w:ind w:firstLineChars="100" w:firstLine="240"/>
        <w:rPr>
          <w:rFonts w:ascii="Times New Roman" w:hAnsi="Times New Roman" w:cs="Times New Roman"/>
          <w:color w:val="000000" w:themeColor="text1"/>
        </w:rPr>
      </w:pPr>
    </w:p>
    <w:p w14:paraId="29558C08" w14:textId="77777777" w:rsidR="008829E2" w:rsidRDefault="008829E2" w:rsidP="0074393D">
      <w:pPr>
        <w:spacing w:line="480" w:lineRule="auto"/>
        <w:ind w:firstLineChars="100" w:firstLine="240"/>
        <w:rPr>
          <w:rFonts w:ascii="Times New Roman" w:hAnsi="Times New Roman" w:cs="Times New Roman"/>
          <w:color w:val="000000" w:themeColor="text1"/>
        </w:rPr>
      </w:pPr>
    </w:p>
    <w:p w14:paraId="21269A7D" w14:textId="77777777" w:rsidR="008829E2" w:rsidRPr="00423E43" w:rsidRDefault="008829E2" w:rsidP="008829E2">
      <w:pPr>
        <w:ind w:firstLineChars="100" w:firstLine="241"/>
        <w:rPr>
          <w:rFonts w:ascii="Times New Roman" w:hAnsi="Times New Roman" w:cs="Times New Roman"/>
          <w:b/>
        </w:rPr>
      </w:pPr>
      <w:r w:rsidRPr="00423E43">
        <w:rPr>
          <w:rFonts w:ascii="Times New Roman" w:hAnsi="Times New Roman" w:cs="Times New Roman"/>
          <w:b/>
        </w:rPr>
        <w:lastRenderedPageBreak/>
        <w:t>References</w:t>
      </w:r>
    </w:p>
    <w:p w14:paraId="610180A7" w14:textId="77777777" w:rsidR="008829E2" w:rsidRPr="00A06D98" w:rsidRDefault="008829E2" w:rsidP="00A06D98">
      <w:pPr>
        <w:pStyle w:val="EndNoteBibliography"/>
        <w:ind w:left="720" w:hanging="720"/>
      </w:pPr>
      <w:r w:rsidRPr="00A06D98">
        <w:t>1</w:t>
      </w:r>
      <w:r w:rsidRPr="00A06D98">
        <w:tab/>
        <w:t>Hou, J.</w:t>
      </w:r>
      <w:r w:rsidRPr="00A06D98">
        <w:rPr>
          <w:i/>
        </w:rPr>
        <w:t xml:space="preserve"> et al.</w:t>
      </w:r>
      <w:r w:rsidRPr="00A06D98">
        <w:t xml:space="preserve"> Sustained release of N-acetylcysteine by sandwich structured polycaprolactone/collagen scaffolds for wound healing. </w:t>
      </w:r>
      <w:r w:rsidRPr="00A06D98">
        <w:rPr>
          <w:i/>
        </w:rPr>
        <w:t>Journal of biomedical materials research. Part A</w:t>
      </w:r>
      <w:r w:rsidRPr="00A06D98">
        <w:t xml:space="preserve"> </w:t>
      </w:r>
      <w:r w:rsidRPr="00A06D98">
        <w:rPr>
          <w:b/>
        </w:rPr>
        <w:t>107</w:t>
      </w:r>
      <w:r w:rsidRPr="00A06D98">
        <w:t>, 1414-1424, doi:10.1002/jbm.a.36656 (2019).</w:t>
      </w:r>
    </w:p>
    <w:p w14:paraId="11B17F4E" w14:textId="77777777" w:rsidR="008829E2" w:rsidRPr="00A06D98" w:rsidRDefault="008829E2" w:rsidP="00A06D98">
      <w:pPr>
        <w:pStyle w:val="EndNoteBibliography"/>
        <w:ind w:left="720" w:hanging="720"/>
      </w:pPr>
      <w:r w:rsidRPr="00A06D98">
        <w:t>2</w:t>
      </w:r>
      <w:r w:rsidRPr="00A06D98">
        <w:tab/>
        <w:t xml:space="preserve">Santos, D., Giudetti, G., Micera, S., Navarro, X. &amp; Del Valle, J. Focal release of neurotrophic factors by biodegradable microspheres enhance motor and sensory axonal regeneration in vitro and in vivo. </w:t>
      </w:r>
      <w:r w:rsidRPr="00A06D98">
        <w:rPr>
          <w:i/>
        </w:rPr>
        <w:t>Brain Res</w:t>
      </w:r>
      <w:r w:rsidRPr="00A06D98">
        <w:t xml:space="preserve"> </w:t>
      </w:r>
      <w:r w:rsidRPr="00A06D98">
        <w:rPr>
          <w:b/>
        </w:rPr>
        <w:t>1636</w:t>
      </w:r>
      <w:r w:rsidRPr="00A06D98">
        <w:t>, 93-106, doi:10.1016/j.brainres.2016.01.051 (2016).</w:t>
      </w:r>
    </w:p>
    <w:p w14:paraId="616D97BE" w14:textId="77777777" w:rsidR="008829E2" w:rsidRPr="00A06D98" w:rsidRDefault="008829E2" w:rsidP="00A06D98">
      <w:pPr>
        <w:pStyle w:val="EndNoteBibliography"/>
        <w:ind w:left="720" w:hanging="720"/>
      </w:pPr>
      <w:r w:rsidRPr="00A06D98">
        <w:t>3</w:t>
      </w:r>
      <w:r w:rsidRPr="00A06D98">
        <w:tab/>
        <w:t>Satoh, Y.</w:t>
      </w:r>
      <w:r w:rsidRPr="00A06D98">
        <w:rPr>
          <w:i/>
        </w:rPr>
        <w:t xml:space="preserve"> et al.</w:t>
      </w:r>
      <w:r w:rsidRPr="00A06D98">
        <w:t xml:space="preserve"> ERK2 contributes to the control of social behaviors in mice. </w:t>
      </w:r>
      <w:r w:rsidRPr="00A06D98">
        <w:rPr>
          <w:i/>
        </w:rPr>
        <w:t>The Journal of neuroscience : the official journal of the Society for Neuroscience</w:t>
      </w:r>
      <w:r w:rsidRPr="00A06D98">
        <w:t xml:space="preserve"> </w:t>
      </w:r>
      <w:r w:rsidRPr="00A06D98">
        <w:rPr>
          <w:b/>
        </w:rPr>
        <w:t>31</w:t>
      </w:r>
      <w:r w:rsidRPr="00A06D98">
        <w:t>, 11953-11967, doi:10.1523/JNEUROSCI.2349-11.2011 (2011).</w:t>
      </w:r>
    </w:p>
    <w:p w14:paraId="44634E02" w14:textId="77777777" w:rsidR="008829E2" w:rsidRDefault="008829E2" w:rsidP="000574C4">
      <w:pPr>
        <w:tabs>
          <w:tab w:val="left" w:pos="6915"/>
        </w:tabs>
        <w:rPr>
          <w:rFonts w:ascii="Times New Roman" w:hAnsi="Times New Roman" w:cs="Times New Roman"/>
        </w:rPr>
      </w:pPr>
    </w:p>
    <w:p w14:paraId="30B4717A" w14:textId="77777777" w:rsidR="006A6223" w:rsidRDefault="006A6223" w:rsidP="000574C4">
      <w:pPr>
        <w:tabs>
          <w:tab w:val="left" w:pos="6915"/>
        </w:tabs>
        <w:rPr>
          <w:rFonts w:ascii="Times New Roman" w:hAnsi="Times New Roman" w:cs="Times New Roman"/>
        </w:rPr>
      </w:pPr>
    </w:p>
    <w:p w14:paraId="15722B7E" w14:textId="77777777" w:rsidR="006A6223" w:rsidRDefault="006A6223" w:rsidP="000574C4">
      <w:pPr>
        <w:tabs>
          <w:tab w:val="left" w:pos="6915"/>
        </w:tabs>
        <w:rPr>
          <w:rFonts w:ascii="Times New Roman" w:hAnsi="Times New Roman" w:cs="Times New Roman"/>
        </w:rPr>
      </w:pPr>
    </w:p>
    <w:p w14:paraId="57FB2FE7" w14:textId="77777777" w:rsidR="006A6223" w:rsidRDefault="006A6223" w:rsidP="000574C4">
      <w:pPr>
        <w:tabs>
          <w:tab w:val="left" w:pos="6915"/>
        </w:tabs>
        <w:rPr>
          <w:rFonts w:ascii="Times New Roman" w:hAnsi="Times New Roman" w:cs="Times New Roman"/>
        </w:rPr>
      </w:pPr>
    </w:p>
    <w:p w14:paraId="5A69946C" w14:textId="77777777" w:rsidR="006A6223" w:rsidRDefault="006A6223" w:rsidP="000574C4">
      <w:pPr>
        <w:tabs>
          <w:tab w:val="left" w:pos="6915"/>
        </w:tabs>
        <w:rPr>
          <w:rFonts w:ascii="Times New Roman" w:hAnsi="Times New Roman" w:cs="Times New Roman"/>
        </w:rPr>
      </w:pPr>
    </w:p>
    <w:p w14:paraId="1F6FD578" w14:textId="77777777" w:rsidR="006A6223" w:rsidRDefault="006A6223" w:rsidP="000574C4">
      <w:pPr>
        <w:tabs>
          <w:tab w:val="left" w:pos="6915"/>
        </w:tabs>
        <w:rPr>
          <w:rFonts w:ascii="Times New Roman" w:hAnsi="Times New Roman" w:cs="Times New Roman"/>
        </w:rPr>
      </w:pPr>
    </w:p>
    <w:p w14:paraId="205D1518" w14:textId="77777777" w:rsidR="006A6223" w:rsidRDefault="006A6223" w:rsidP="000574C4">
      <w:pPr>
        <w:tabs>
          <w:tab w:val="left" w:pos="6915"/>
        </w:tabs>
        <w:rPr>
          <w:rFonts w:ascii="Times New Roman" w:hAnsi="Times New Roman" w:cs="Times New Roman"/>
        </w:rPr>
      </w:pPr>
    </w:p>
    <w:p w14:paraId="2DFEEB8C" w14:textId="77777777" w:rsidR="006A6223" w:rsidRDefault="006A6223" w:rsidP="000574C4">
      <w:pPr>
        <w:tabs>
          <w:tab w:val="left" w:pos="6915"/>
        </w:tabs>
        <w:rPr>
          <w:rFonts w:ascii="Times New Roman" w:hAnsi="Times New Roman" w:cs="Times New Roman"/>
        </w:rPr>
      </w:pPr>
    </w:p>
    <w:p w14:paraId="3E859AC3" w14:textId="77777777" w:rsidR="003B0448" w:rsidRDefault="003B0448" w:rsidP="000574C4">
      <w:pPr>
        <w:tabs>
          <w:tab w:val="left" w:pos="6915"/>
        </w:tabs>
        <w:rPr>
          <w:rFonts w:ascii="Times New Roman" w:hAnsi="Times New Roman" w:cs="Times New Roman"/>
        </w:rPr>
      </w:pPr>
    </w:p>
    <w:p w14:paraId="268F044E" w14:textId="77777777" w:rsidR="003B0448" w:rsidRDefault="003B0448" w:rsidP="000574C4">
      <w:pPr>
        <w:tabs>
          <w:tab w:val="left" w:pos="6915"/>
        </w:tabs>
        <w:rPr>
          <w:rFonts w:ascii="Times New Roman" w:hAnsi="Times New Roman" w:cs="Times New Roman"/>
        </w:rPr>
      </w:pPr>
    </w:p>
    <w:p w14:paraId="57A4F987" w14:textId="77777777" w:rsidR="003B0448" w:rsidRDefault="003B0448" w:rsidP="000574C4">
      <w:pPr>
        <w:tabs>
          <w:tab w:val="left" w:pos="6915"/>
        </w:tabs>
        <w:rPr>
          <w:rFonts w:ascii="Times New Roman" w:hAnsi="Times New Roman" w:cs="Times New Roman"/>
        </w:rPr>
      </w:pPr>
    </w:p>
    <w:p w14:paraId="279F2BAF" w14:textId="432B495E" w:rsidR="006A6223" w:rsidRPr="003C617C" w:rsidRDefault="003C617C" w:rsidP="000574C4">
      <w:pPr>
        <w:tabs>
          <w:tab w:val="left" w:pos="6915"/>
        </w:tabs>
        <w:rPr>
          <w:rFonts w:ascii="Times New Roman" w:hAnsi="Times New Roman" w:cs="Times New Roman"/>
          <w:b/>
        </w:rPr>
      </w:pPr>
      <w:r w:rsidRPr="003C617C">
        <w:rPr>
          <w:rFonts w:ascii="Times New Roman" w:hAnsi="Times New Roman" w:cs="Times New Roman"/>
          <w:b/>
        </w:rPr>
        <w:lastRenderedPageBreak/>
        <w:t>Supplementary</w:t>
      </w:r>
      <w:r w:rsidR="003B0448" w:rsidRPr="003C617C">
        <w:rPr>
          <w:rFonts w:ascii="Times New Roman" w:hAnsi="Times New Roman" w:cs="Times New Roman" w:hint="eastAsia"/>
          <w:b/>
        </w:rPr>
        <w:t xml:space="preserve"> Data</w:t>
      </w:r>
    </w:p>
    <w:p w14:paraId="205B998A" w14:textId="77777777" w:rsidR="006A6223" w:rsidRDefault="006A6223" w:rsidP="000574C4">
      <w:pPr>
        <w:tabs>
          <w:tab w:val="left" w:pos="6915"/>
        </w:tabs>
        <w:rPr>
          <w:rFonts w:ascii="Times New Roman" w:hAnsi="Times New Roman" w:cs="Times New Roman"/>
        </w:rPr>
      </w:pPr>
    </w:p>
    <w:p w14:paraId="2AB99124" w14:textId="0E22E234" w:rsidR="003272E6" w:rsidRDefault="003272E6" w:rsidP="006A6223">
      <w:pPr>
        <w:spacing w:line="480" w:lineRule="auto"/>
        <w:rPr>
          <w:b/>
        </w:rPr>
      </w:pPr>
      <w:r>
        <w:rPr>
          <w:b/>
          <w:noProof/>
        </w:rPr>
        <w:drawing>
          <wp:inline distT="0" distB="0" distL="0" distR="0" wp14:anchorId="1D5F1B8A" wp14:editId="0BBE89FA">
            <wp:extent cx="5400040" cy="3936478"/>
            <wp:effectExtent l="0" t="0" r="0" b="6985"/>
            <wp:docPr id="1" name="図 1" descr="D:\洋フォルダ\Scientific reports\SR投稿\SR投稿データ\Revise\AK 最終確認\SR revise  final 0629\Fig\SR Fig.S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洋フォルダ\Scientific reports\SR投稿\SR投稿データ\Revise\AK 最終確認\SR revise  final 0629\Fig\SR Fig.S1.tif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9364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C0846D" w14:textId="328312E5" w:rsidR="006A6223" w:rsidRDefault="006A6223" w:rsidP="006A6223">
      <w:pPr>
        <w:spacing w:line="480" w:lineRule="auto"/>
        <w:rPr>
          <w:rFonts w:ascii="Times New Roman" w:hAnsi="Times New Roman"/>
          <w:lang w:val="en-GB"/>
        </w:rPr>
      </w:pPr>
      <w:r w:rsidRPr="006A6223">
        <w:rPr>
          <w:rFonts w:ascii="Times New Roman" w:hAnsi="Times New Roman"/>
          <w:b/>
          <w:lang w:val="en-GB"/>
        </w:rPr>
        <w:t xml:space="preserve">Supplementary </w:t>
      </w:r>
      <w:r w:rsidR="00FE1727">
        <w:rPr>
          <w:rFonts w:ascii="Times New Roman" w:hAnsi="Times New Roman" w:hint="eastAsia"/>
          <w:b/>
          <w:lang w:val="en-GB"/>
        </w:rPr>
        <w:t>F</w:t>
      </w:r>
      <w:r w:rsidRPr="006A6223">
        <w:rPr>
          <w:rFonts w:ascii="Times New Roman" w:hAnsi="Times New Roman"/>
          <w:b/>
          <w:lang w:val="en-GB"/>
        </w:rPr>
        <w:t>igure 1.</w:t>
      </w:r>
      <w:r w:rsidRPr="006A6223">
        <w:rPr>
          <w:rFonts w:ascii="Times New Roman" w:hAnsi="Times New Roman"/>
          <w:lang w:val="en-GB"/>
        </w:rPr>
        <w:t xml:space="preserve"> </w:t>
      </w:r>
      <w:r w:rsidRPr="00FE1727">
        <w:rPr>
          <w:rFonts w:ascii="Times New Roman" w:hAnsi="Times New Roman"/>
          <w:b/>
          <w:lang w:val="en-GB"/>
        </w:rPr>
        <w:t>Overview of nerve regeneration pathways that are linked to each neurotrophic factor and each receptor.</w:t>
      </w:r>
      <w:r w:rsidRPr="006A6223">
        <w:rPr>
          <w:rFonts w:ascii="Times New Roman" w:hAnsi="Times New Roman"/>
          <w:lang w:val="en-GB"/>
        </w:rPr>
        <w:t xml:space="preserve"> The family of neurotrophins consists of four growth factors that bind to p75NTR (homodimer or heterodimer of p75) with low affinity and to their respective high-affinity tropomyosin-related kinase (Trk) receptors: NGF to TrkA, BDNF and NT-4/5 to TrkB, and NT-3 to TrkC (blue arrow). NT-3 can to some extent also bind and activate noncognate TrkA and B receptors (dotted arrow). Upon binding of neurotrophin, the cognate Trk is activated by tyrosine phosphorylation in the cytoplasmic domain and consequently recruits and activates </w:t>
      </w:r>
      <w:r w:rsidRPr="006A6223">
        <w:rPr>
          <w:rFonts w:ascii="Times New Roman" w:hAnsi="Times New Roman"/>
          <w:lang w:val="en-GB"/>
        </w:rPr>
        <w:lastRenderedPageBreak/>
        <w:t>downstream signaling molecules to trigger various physiological responses. The NGF-TrkA pathway is related to sensory and sympathetic nerve regeneration with activation of MAPK, PI3K, and PLC γ pathways mediated mainly by phosphorylation (red spheres). The TrkA inhibitor inhibits TrkA activation and its downregulation to nerve regeneration.</w:t>
      </w:r>
    </w:p>
    <w:p w14:paraId="0123C844" w14:textId="77777777" w:rsidR="003F6A8A" w:rsidRDefault="003F6A8A" w:rsidP="006A6223">
      <w:pPr>
        <w:spacing w:line="480" w:lineRule="auto"/>
        <w:rPr>
          <w:rFonts w:ascii="Times New Roman" w:hAnsi="Times New Roman"/>
          <w:b/>
          <w:lang w:val="en-GB"/>
        </w:rPr>
      </w:pPr>
    </w:p>
    <w:p w14:paraId="1A4E8A07" w14:textId="77777777" w:rsidR="003272E6" w:rsidRDefault="003272E6" w:rsidP="006A6223">
      <w:pPr>
        <w:spacing w:line="480" w:lineRule="auto"/>
        <w:rPr>
          <w:rFonts w:ascii="Times New Roman" w:hAnsi="Times New Roman"/>
          <w:b/>
          <w:lang w:val="en-GB"/>
        </w:rPr>
      </w:pPr>
    </w:p>
    <w:p w14:paraId="5211EC48" w14:textId="77777777" w:rsidR="003272E6" w:rsidRDefault="003272E6" w:rsidP="006A6223">
      <w:pPr>
        <w:spacing w:line="480" w:lineRule="auto"/>
        <w:rPr>
          <w:rFonts w:ascii="Times New Roman" w:hAnsi="Times New Roman"/>
          <w:b/>
          <w:lang w:val="en-GB"/>
        </w:rPr>
      </w:pPr>
    </w:p>
    <w:p w14:paraId="14A279C6" w14:textId="77777777" w:rsidR="003272E6" w:rsidRDefault="003272E6" w:rsidP="006A6223">
      <w:pPr>
        <w:spacing w:line="480" w:lineRule="auto"/>
        <w:rPr>
          <w:rFonts w:ascii="Times New Roman" w:hAnsi="Times New Roman"/>
          <w:b/>
          <w:lang w:val="en-GB"/>
        </w:rPr>
      </w:pPr>
    </w:p>
    <w:p w14:paraId="38265ED2" w14:textId="77777777" w:rsidR="003272E6" w:rsidRDefault="003272E6" w:rsidP="006A6223">
      <w:pPr>
        <w:spacing w:line="480" w:lineRule="auto"/>
        <w:rPr>
          <w:rFonts w:ascii="Times New Roman" w:hAnsi="Times New Roman"/>
          <w:b/>
          <w:lang w:val="en-GB"/>
        </w:rPr>
      </w:pPr>
    </w:p>
    <w:p w14:paraId="27BFE76E" w14:textId="25B2CAD2" w:rsidR="003272E6" w:rsidRPr="006A6223" w:rsidRDefault="003272E6" w:rsidP="006A6223">
      <w:pPr>
        <w:spacing w:line="480" w:lineRule="auto"/>
        <w:rPr>
          <w:rFonts w:ascii="Times New Roman" w:hAnsi="Times New Roman"/>
          <w:b/>
          <w:lang w:val="en-GB"/>
        </w:rPr>
      </w:pPr>
      <w:r>
        <w:rPr>
          <w:rFonts w:ascii="Times New Roman" w:hAnsi="Times New Roman"/>
          <w:b/>
          <w:noProof/>
        </w:rPr>
        <w:lastRenderedPageBreak/>
        <w:drawing>
          <wp:inline distT="0" distB="0" distL="0" distR="0" wp14:anchorId="44D5EA00" wp14:editId="725A5C7B">
            <wp:extent cx="5400040" cy="5170070"/>
            <wp:effectExtent l="0" t="0" r="0" b="0"/>
            <wp:docPr id="2" name="図 2" descr="D:\洋フォルダ\Scientific reports\SR投稿\SR投稿データ\Revise\AK 最終確認\SR revise  final 0629\Fig\SR Fig.S2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洋フォルダ\Scientific reports\SR投稿\SR投稿データ\Revise\AK 最終確認\SR revise  final 0629\Fig\SR Fig.S2.tif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5170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A52E9A" w14:textId="6978AC1D" w:rsidR="006A6223" w:rsidRPr="006A6223" w:rsidRDefault="006A6223" w:rsidP="006A6223">
      <w:pPr>
        <w:spacing w:line="480" w:lineRule="auto"/>
        <w:rPr>
          <w:rFonts w:ascii="Times New Roman" w:hAnsi="Times New Roman"/>
          <w:lang w:val="en-GB"/>
        </w:rPr>
      </w:pPr>
      <w:r w:rsidRPr="006A6223">
        <w:rPr>
          <w:rFonts w:ascii="Times New Roman" w:hAnsi="Times New Roman"/>
          <w:b/>
          <w:lang w:val="en-GB"/>
        </w:rPr>
        <w:t xml:space="preserve">Supplementary </w:t>
      </w:r>
      <w:r w:rsidR="00FE1727">
        <w:rPr>
          <w:rFonts w:ascii="Times New Roman" w:hAnsi="Times New Roman" w:hint="eastAsia"/>
          <w:b/>
          <w:lang w:val="en-GB"/>
        </w:rPr>
        <w:t>F</w:t>
      </w:r>
      <w:r w:rsidRPr="006A6223">
        <w:rPr>
          <w:rFonts w:ascii="Times New Roman" w:hAnsi="Times New Roman"/>
          <w:b/>
          <w:lang w:val="en-GB"/>
        </w:rPr>
        <w:t xml:space="preserve">igure 2. </w:t>
      </w:r>
      <w:r w:rsidRPr="00FE1727">
        <w:rPr>
          <w:rFonts w:ascii="Times New Roman" w:hAnsi="Times New Roman"/>
          <w:b/>
          <w:lang w:val="en-GB"/>
        </w:rPr>
        <w:t>HPLC analysis for drug delivery release of PGA-C scaffolds</w:t>
      </w:r>
    </w:p>
    <w:p w14:paraId="60F99E17" w14:textId="03F54E43" w:rsidR="006A6223" w:rsidRDefault="006A6223" w:rsidP="006A6223">
      <w:pPr>
        <w:spacing w:line="480" w:lineRule="auto"/>
        <w:rPr>
          <w:rFonts w:ascii="Times New Roman" w:hAnsi="Times New Roman"/>
          <w:lang w:val="en-GB"/>
        </w:rPr>
      </w:pPr>
      <w:r w:rsidRPr="006A6223">
        <w:rPr>
          <w:rFonts w:ascii="Times New Roman" w:hAnsi="Times New Roman"/>
          <w:lang w:val="en-GB"/>
        </w:rPr>
        <w:t>(a) The peak of TrkAi absorbance spectrum was 380 nm. (b) The</w:t>
      </w:r>
      <w:r w:rsidRPr="006A6223">
        <w:rPr>
          <w:rFonts w:ascii="Times New Roman" w:hAnsi="Times New Roman" w:cs="Times New Roman"/>
          <w:lang w:val="en-GB"/>
        </w:rPr>
        <w:t xml:space="preserve"> chromatograph</w:t>
      </w:r>
      <w:r w:rsidRPr="006A6223">
        <w:rPr>
          <w:rFonts w:ascii="Times New Roman" w:hAnsi="Times New Roman"/>
          <w:lang w:val="en-GB"/>
        </w:rPr>
        <w:t xml:space="preserve"> peak for TrkAi (200 ng/ml, 20 ng/ml, bl</w:t>
      </w:r>
      <w:r w:rsidR="003C6AC7">
        <w:rPr>
          <w:rFonts w:ascii="Times New Roman" w:hAnsi="Times New Roman" w:hint="eastAsia"/>
          <w:lang w:val="en-GB"/>
        </w:rPr>
        <w:t>a</w:t>
      </w:r>
      <w:r w:rsidRPr="006A6223">
        <w:rPr>
          <w:rFonts w:ascii="Times New Roman" w:hAnsi="Times New Roman"/>
          <w:lang w:val="en-GB"/>
        </w:rPr>
        <w:t>nk). The calibration curve was calculated with each peak area. (c) The</w:t>
      </w:r>
      <w:r w:rsidRPr="006A6223">
        <w:rPr>
          <w:rFonts w:ascii="Times New Roman" w:hAnsi="Times New Roman" w:cs="Times New Roman"/>
          <w:lang w:val="en-GB"/>
        </w:rPr>
        <w:t xml:space="preserve"> chromatograph</w:t>
      </w:r>
      <w:r w:rsidRPr="006A6223">
        <w:rPr>
          <w:rFonts w:ascii="Times New Roman" w:hAnsi="Times New Roman"/>
          <w:lang w:val="en-GB"/>
        </w:rPr>
        <w:t xml:space="preserve"> peak for TrkAi at various time points (0 d, 1 d, 3 d, 7 d, and 14 d). (d) The release profiles for the PGA-C scaffolds for </w:t>
      </w:r>
      <w:r w:rsidRPr="006A6223">
        <w:rPr>
          <w:rFonts w:ascii="Times New Roman" w:hAnsi="Times New Roman" w:cs="Times New Roman"/>
          <w:lang w:val="en-GB"/>
        </w:rPr>
        <w:t>14 days</w:t>
      </w:r>
      <w:r w:rsidRPr="006A6223">
        <w:rPr>
          <w:rFonts w:ascii="Times New Roman" w:hAnsi="Times New Roman"/>
          <w:lang w:val="en-GB"/>
        </w:rPr>
        <w:t xml:space="preserve">. The release of TrkAi </w:t>
      </w:r>
      <w:r w:rsidRPr="006A6223">
        <w:rPr>
          <w:rFonts w:ascii="Times New Roman" w:hAnsi="Times New Roman" w:cs="Times New Roman"/>
          <w:lang w:val="en-GB"/>
        </w:rPr>
        <w:t>slowed</w:t>
      </w:r>
      <w:r w:rsidRPr="006A6223">
        <w:rPr>
          <w:rFonts w:ascii="Times New Roman" w:hAnsi="Times New Roman"/>
          <w:lang w:val="en-GB"/>
        </w:rPr>
        <w:t xml:space="preserve"> down with time but is maintained </w:t>
      </w:r>
      <w:r w:rsidR="009434F5">
        <w:rPr>
          <w:rFonts w:ascii="Times New Roman" w:hAnsi="Times New Roman" w:hint="eastAsia"/>
          <w:lang w:val="en-GB"/>
        </w:rPr>
        <w:t xml:space="preserve">for </w:t>
      </w:r>
      <w:r w:rsidR="009434F5" w:rsidRPr="009434F5">
        <w:rPr>
          <w:rFonts w:ascii="Times New Roman" w:hAnsi="Times New Roman"/>
          <w:lang w:val="en-GB"/>
        </w:rPr>
        <w:t>over 7 days</w:t>
      </w:r>
      <w:r w:rsidRPr="006A6223">
        <w:rPr>
          <w:rFonts w:ascii="Times New Roman" w:hAnsi="Times New Roman"/>
          <w:lang w:val="en-GB"/>
        </w:rPr>
        <w:t>.</w:t>
      </w:r>
    </w:p>
    <w:p w14:paraId="52055F76" w14:textId="632A4938" w:rsidR="003272E6" w:rsidRPr="006A6223" w:rsidRDefault="003272E6" w:rsidP="006A6223">
      <w:pPr>
        <w:spacing w:line="480" w:lineRule="auto"/>
        <w:rPr>
          <w:rFonts w:ascii="Times New Roman" w:hAnsi="Times New Roman"/>
          <w:lang w:val="en-GB"/>
        </w:rPr>
      </w:pPr>
      <w:r>
        <w:rPr>
          <w:rFonts w:ascii="Times New Roman" w:hAnsi="Times New Roman"/>
          <w:noProof/>
        </w:rPr>
        <w:lastRenderedPageBreak/>
        <w:drawing>
          <wp:inline distT="0" distB="0" distL="0" distR="0" wp14:anchorId="3F6C12E0" wp14:editId="069026B9">
            <wp:extent cx="3228975" cy="7410450"/>
            <wp:effectExtent l="0" t="0" r="9525" b="0"/>
            <wp:docPr id="3" name="図 3" descr="D:\洋フォルダ\Scientific reports\SR投稿\SR投稿データ\Revise\AK 最終確認\SR revise  final 0629\Fig\SR Fig.S3 0628　ver.3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洋フォルダ\Scientific reports\SR投稿\SR投稿データ\Revise\AK 最終確認\SR revise  final 0629\Fig\SR Fig.S3 0628　ver.3.tif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7410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D11B00" w14:textId="67932A13" w:rsidR="006A6223" w:rsidRPr="00FE1727" w:rsidRDefault="006A6223" w:rsidP="006A6223">
      <w:pPr>
        <w:spacing w:line="480" w:lineRule="auto"/>
        <w:rPr>
          <w:rFonts w:ascii="Times New Roman" w:hAnsi="Times New Roman"/>
          <w:b/>
          <w:lang w:val="en-GB"/>
        </w:rPr>
      </w:pPr>
      <w:r>
        <w:rPr>
          <w:rFonts w:ascii="Times New Roman" w:hAnsi="Times New Roman"/>
          <w:b/>
          <w:lang w:val="en-GB"/>
        </w:rPr>
        <w:t>Supplementary</w:t>
      </w:r>
      <w:r w:rsidR="00E81E60">
        <w:rPr>
          <w:rFonts w:ascii="Times New Roman" w:hAnsi="Times New Roman" w:hint="eastAsia"/>
          <w:b/>
          <w:lang w:val="en-GB"/>
        </w:rPr>
        <w:t xml:space="preserve"> </w:t>
      </w:r>
      <w:r w:rsidR="00FE1727">
        <w:rPr>
          <w:rFonts w:ascii="Times New Roman" w:hAnsi="Times New Roman" w:hint="eastAsia"/>
          <w:b/>
          <w:lang w:val="en-GB"/>
        </w:rPr>
        <w:t>F</w:t>
      </w:r>
      <w:r w:rsidRPr="006A6223">
        <w:rPr>
          <w:rFonts w:ascii="Times New Roman" w:hAnsi="Times New Roman"/>
          <w:b/>
          <w:lang w:val="en-GB"/>
        </w:rPr>
        <w:t xml:space="preserve">igure </w:t>
      </w:r>
      <w:r w:rsidRPr="006A6223">
        <w:rPr>
          <w:rFonts w:ascii="Times New Roman" w:hAnsi="Times New Roman" w:cs="Times New Roman"/>
          <w:b/>
          <w:lang w:val="en-GB"/>
        </w:rPr>
        <w:t>3</w:t>
      </w:r>
      <w:r w:rsidRPr="006A6223">
        <w:rPr>
          <w:rFonts w:ascii="Times New Roman" w:hAnsi="Times New Roman"/>
          <w:b/>
          <w:lang w:val="en-GB"/>
        </w:rPr>
        <w:t xml:space="preserve">. </w:t>
      </w:r>
      <w:r w:rsidRPr="00FE1727">
        <w:rPr>
          <w:rFonts w:ascii="Times New Roman" w:hAnsi="Times New Roman"/>
          <w:b/>
          <w:lang w:val="en-GB"/>
        </w:rPr>
        <w:t>The TrkA inhibitor from PGA-C suppressed phosphorylation of TrkA in vagus ganglion</w:t>
      </w:r>
      <w:r w:rsidRPr="00FE1727">
        <w:rPr>
          <w:rFonts w:ascii="Times New Roman" w:hAnsi="Times New Roman" w:cs="Times New Roman"/>
          <w:b/>
          <w:lang w:val="en-GB"/>
        </w:rPr>
        <w:t>.</w:t>
      </w:r>
    </w:p>
    <w:p w14:paraId="3305A71E" w14:textId="6F30F000" w:rsidR="006A6223" w:rsidRPr="00665F02" w:rsidRDefault="006A6223" w:rsidP="006A6223">
      <w:pPr>
        <w:spacing w:line="480" w:lineRule="auto"/>
        <w:rPr>
          <w:rFonts w:ascii="Times New Roman" w:hAnsi="Times New Roman"/>
          <w:lang w:val="en-GB"/>
        </w:rPr>
      </w:pPr>
      <w:r w:rsidRPr="006A6223">
        <w:rPr>
          <w:rFonts w:ascii="Times New Roman" w:hAnsi="Times New Roman"/>
          <w:lang w:val="en-GB"/>
        </w:rPr>
        <w:lastRenderedPageBreak/>
        <w:t>(a) Western blot analysis of Trk</w:t>
      </w:r>
      <w:r w:rsidR="00FE1727">
        <w:rPr>
          <w:rFonts w:ascii="Times New Roman" w:hAnsi="Times New Roman" w:hint="eastAsia"/>
          <w:lang w:val="en-GB"/>
        </w:rPr>
        <w:t>A</w:t>
      </w:r>
      <w:r w:rsidRPr="006A6223">
        <w:rPr>
          <w:rFonts w:ascii="Times New Roman" w:hAnsi="Times New Roman"/>
          <w:lang w:val="en-GB"/>
        </w:rPr>
        <w:t xml:space="preserve">, p-TrkA, and β-actin protein expression in vagus ganglion. </w:t>
      </w:r>
      <w:r w:rsidR="00FE1727" w:rsidRPr="00F142DC">
        <w:rPr>
          <w:rFonts w:ascii="Times New Roman" w:hAnsi="Times New Roman"/>
          <w:lang w:val="en-GB"/>
        </w:rPr>
        <w:t>Full-length blots/gels are presented in Supplementary Figure 4.</w:t>
      </w:r>
      <w:r w:rsidR="00F83140" w:rsidRPr="00665F02">
        <w:rPr>
          <w:rFonts w:ascii="Times New Roman" w:hAnsi="Times New Roman"/>
          <w:lang w:val="en-GB"/>
        </w:rPr>
        <w:t xml:space="preserve"> </w:t>
      </w:r>
      <w:r w:rsidR="00F83140" w:rsidRPr="00F142DC">
        <w:rPr>
          <w:rFonts w:ascii="Times New Roman" w:hAnsi="Times New Roman"/>
          <w:lang w:val="en-GB"/>
        </w:rPr>
        <w:t>(b</w:t>
      </w:r>
      <w:r w:rsidR="00665F02" w:rsidRPr="00F142DC">
        <w:rPr>
          <w:rFonts w:ascii="Times New Roman" w:hAnsi="Times New Roman"/>
          <w:lang w:val="en-GB"/>
        </w:rPr>
        <w:t xml:space="preserve">, </w:t>
      </w:r>
      <w:r w:rsidR="00227F56" w:rsidRPr="00F142DC">
        <w:rPr>
          <w:rFonts w:ascii="Times New Roman" w:hAnsi="Times New Roman"/>
          <w:lang w:val="en-GB"/>
        </w:rPr>
        <w:t>c</w:t>
      </w:r>
      <w:r w:rsidRPr="00F142DC">
        <w:rPr>
          <w:rFonts w:ascii="Times New Roman" w:hAnsi="Times New Roman"/>
          <w:lang w:val="en-GB"/>
        </w:rPr>
        <w:t>)</w:t>
      </w:r>
      <w:r w:rsidRPr="00F142DC">
        <w:rPr>
          <w:rFonts w:ascii="Times New Roman" w:hAnsi="Times New Roman"/>
          <w:color w:val="FF0000"/>
          <w:lang w:val="en-GB"/>
        </w:rPr>
        <w:t xml:space="preserve"> </w:t>
      </w:r>
      <w:r w:rsidRPr="006A6223">
        <w:rPr>
          <w:rFonts w:ascii="Times New Roman" w:hAnsi="Times New Roman"/>
          <w:lang w:val="en-GB"/>
        </w:rPr>
        <w:t>To evaluate expressions, the intensities of bands were normalized to those of the loading control (β-actin</w:t>
      </w:r>
      <w:r w:rsidRPr="00665F02">
        <w:rPr>
          <w:rFonts w:ascii="Times New Roman" w:hAnsi="Times New Roman"/>
          <w:lang w:val="en-GB"/>
        </w:rPr>
        <w:t xml:space="preserve">). </w:t>
      </w:r>
      <w:r w:rsidR="00F83140" w:rsidRPr="00F142DC">
        <w:rPr>
          <w:rFonts w:ascii="Times New Roman" w:hAnsi="Times New Roman"/>
          <w:lang w:val="en-GB"/>
        </w:rPr>
        <w:t>(b)</w:t>
      </w:r>
      <w:r w:rsidR="00F83140" w:rsidRPr="00F142DC">
        <w:t xml:space="preserve"> </w:t>
      </w:r>
      <w:r w:rsidR="00F83140" w:rsidRPr="00F142DC">
        <w:rPr>
          <w:rFonts w:ascii="Times New Roman" w:hAnsi="Times New Roman"/>
          <w:lang w:val="en-GB"/>
        </w:rPr>
        <w:t>The expression levels of TrkA were unchanged over time</w:t>
      </w:r>
      <w:r w:rsidR="00665F02" w:rsidRPr="00F142DC">
        <w:rPr>
          <w:rFonts w:ascii="Times New Roman" w:hAnsi="Times New Roman"/>
          <w:color w:val="FF0000"/>
          <w:lang w:val="en-GB"/>
        </w:rPr>
        <w:t xml:space="preserve"> </w:t>
      </w:r>
      <w:r w:rsidR="00665F02" w:rsidRPr="00F142DC">
        <w:rPr>
          <w:rFonts w:ascii="Times New Roman" w:hAnsi="Times New Roman"/>
          <w:lang w:val="en-GB"/>
        </w:rPr>
        <w:t>regardless of group</w:t>
      </w:r>
      <w:r w:rsidR="00F83140" w:rsidRPr="00F142DC">
        <w:rPr>
          <w:rFonts w:ascii="Times New Roman" w:hAnsi="Times New Roman"/>
          <w:lang w:val="en-GB"/>
        </w:rPr>
        <w:t xml:space="preserve">. (c) </w:t>
      </w:r>
      <w:r w:rsidRPr="00F142DC">
        <w:rPr>
          <w:rFonts w:ascii="Times New Roman" w:hAnsi="Times New Roman"/>
          <w:lang w:val="en-GB"/>
        </w:rPr>
        <w:t xml:space="preserve">At one week following the treatment with the PGA-C/TrkAi, </w:t>
      </w:r>
      <w:r w:rsidR="00C92D10" w:rsidRPr="00F142DC">
        <w:rPr>
          <w:rFonts w:ascii="Times New Roman" w:hAnsi="Times New Roman"/>
          <w:lang w:val="en-GB"/>
        </w:rPr>
        <w:t xml:space="preserve">the </w:t>
      </w:r>
      <w:r w:rsidRPr="00F142DC">
        <w:rPr>
          <w:rFonts w:ascii="Times New Roman" w:hAnsi="Times New Roman"/>
          <w:lang w:val="en-GB"/>
        </w:rPr>
        <w:t>p</w:t>
      </w:r>
      <w:r w:rsidR="00665F02" w:rsidRPr="00F142DC">
        <w:rPr>
          <w:rFonts w:ascii="Times New Roman" w:hAnsi="Times New Roman"/>
          <w:lang w:val="en-GB"/>
        </w:rPr>
        <w:t xml:space="preserve">hosphorylation level of </w:t>
      </w:r>
      <w:r w:rsidRPr="00F142DC">
        <w:rPr>
          <w:rFonts w:ascii="Times New Roman" w:hAnsi="Times New Roman"/>
          <w:lang w:val="en-GB"/>
        </w:rPr>
        <w:t xml:space="preserve">TrkA was significantly suppressed compared </w:t>
      </w:r>
      <w:r w:rsidR="00665F02" w:rsidRPr="00F142DC">
        <w:rPr>
          <w:rFonts w:ascii="Times New Roman" w:hAnsi="Times New Roman"/>
          <w:lang w:val="en-GB"/>
        </w:rPr>
        <w:t>to that</w:t>
      </w:r>
      <w:r w:rsidRPr="00F142DC">
        <w:rPr>
          <w:rFonts w:ascii="Times New Roman" w:hAnsi="Times New Roman"/>
          <w:lang w:val="en-GB"/>
        </w:rPr>
        <w:t xml:space="preserve"> of the PGA-C control groups (One-way ANOVA</w:t>
      </w:r>
      <w:r w:rsidR="00227F56" w:rsidRPr="00F142DC">
        <w:rPr>
          <w:rFonts w:ascii="Times New Roman" w:hAnsi="Times New Roman"/>
          <w:lang w:val="en-GB"/>
        </w:rPr>
        <w:t>, followed by Bonferroni post hoc test</w:t>
      </w:r>
      <w:r w:rsidRPr="00F142DC">
        <w:rPr>
          <w:rFonts w:ascii="Times New Roman" w:hAnsi="Times New Roman"/>
          <w:lang w:val="en-GB"/>
        </w:rPr>
        <w:t xml:space="preserve">, </w:t>
      </w:r>
      <w:r w:rsidR="00227F56" w:rsidRPr="001D3B44">
        <w:rPr>
          <w:rFonts w:asciiTheme="majorHAnsi" w:hAnsiTheme="majorHAnsi" w:cstheme="majorHAnsi"/>
          <w:lang w:val="en-GB"/>
        </w:rPr>
        <w:t>*</w:t>
      </w:r>
      <w:r w:rsidR="00227F56" w:rsidRPr="00F142DC">
        <w:rPr>
          <w:rFonts w:ascii="Times New Roman" w:hAnsi="Times New Roman"/>
          <w:lang w:val="en-GB"/>
        </w:rPr>
        <w:t xml:space="preserve">p &lt; 0.05, </w:t>
      </w:r>
      <w:r w:rsidR="00227F56" w:rsidRPr="001D3B44">
        <w:rPr>
          <w:rFonts w:asciiTheme="majorHAnsi" w:hAnsiTheme="majorHAnsi" w:cstheme="majorHAnsi"/>
          <w:lang w:val="en-GB"/>
        </w:rPr>
        <w:t>**</w:t>
      </w:r>
      <w:r w:rsidR="00227F56" w:rsidRPr="00F142DC">
        <w:rPr>
          <w:rFonts w:ascii="Times New Roman" w:hAnsi="Times New Roman"/>
          <w:lang w:val="en-GB"/>
        </w:rPr>
        <w:t>p &lt; 0.01</w:t>
      </w:r>
      <w:r w:rsidR="00665F02">
        <w:rPr>
          <w:rFonts w:ascii="Times New Roman" w:hAnsi="Times New Roman"/>
          <w:lang w:val="en-GB"/>
        </w:rPr>
        <w:t>;</w:t>
      </w:r>
      <w:r w:rsidR="00227F56" w:rsidRPr="00F142DC">
        <w:rPr>
          <w:rFonts w:ascii="Times New Roman" w:hAnsi="Times New Roman"/>
          <w:lang w:val="en-GB"/>
        </w:rPr>
        <w:t xml:space="preserve"> n = 4 rats for each</w:t>
      </w:r>
      <w:r w:rsidR="00F83140" w:rsidRPr="00F142DC">
        <w:rPr>
          <w:rFonts w:ascii="Times New Roman" w:hAnsi="Times New Roman"/>
          <w:lang w:val="en-GB"/>
        </w:rPr>
        <w:t>. Error bars are SEM</w:t>
      </w:r>
      <w:r w:rsidRPr="00665F02">
        <w:rPr>
          <w:rFonts w:ascii="Times New Roman" w:hAnsi="Times New Roman"/>
          <w:lang w:val="en-GB"/>
        </w:rPr>
        <w:t>).</w:t>
      </w:r>
    </w:p>
    <w:p w14:paraId="0BBCCCB8" w14:textId="77777777" w:rsidR="003272E6" w:rsidRPr="00665F02" w:rsidRDefault="003272E6" w:rsidP="006A6223">
      <w:pPr>
        <w:spacing w:line="480" w:lineRule="auto"/>
        <w:rPr>
          <w:rFonts w:ascii="Times New Roman" w:hAnsi="Times New Roman"/>
          <w:lang w:val="en-GB"/>
        </w:rPr>
      </w:pPr>
    </w:p>
    <w:p w14:paraId="6C04472C" w14:textId="37714967" w:rsidR="003272E6" w:rsidRDefault="003272E6" w:rsidP="006A6223">
      <w:pPr>
        <w:spacing w:line="48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noProof/>
        </w:rPr>
        <w:lastRenderedPageBreak/>
        <w:drawing>
          <wp:inline distT="0" distB="0" distL="0" distR="0" wp14:anchorId="77FA73AC" wp14:editId="1BA94C3B">
            <wp:extent cx="2895600" cy="8111647"/>
            <wp:effectExtent l="0" t="0" r="0" b="3810"/>
            <wp:docPr id="4" name="図 4" descr="D:\洋フォルダ\Scientific reports\SR投稿\SR投稿データ\Revise\AK 最終確認\SR revise  final 0629\Fig\SR Fig.S4 0629 ver.3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洋フォルダ\Scientific reports\SR投稿\SR投稿データ\Revise\AK 最終確認\SR revise  final 0629\Fig\SR Fig.S4 0629 ver.3.tif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5600" cy="81116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E6C625" w14:textId="13C1FBF0" w:rsidR="007A173C" w:rsidRPr="00F142DC" w:rsidRDefault="007A173C" w:rsidP="006A6223">
      <w:pPr>
        <w:spacing w:line="480" w:lineRule="auto"/>
        <w:rPr>
          <w:rFonts w:ascii="Times New Roman" w:hAnsi="Times New Roman" w:cs="Times New Roman"/>
          <w:b/>
        </w:rPr>
      </w:pPr>
      <w:r w:rsidRPr="00F142DC">
        <w:rPr>
          <w:rFonts w:ascii="Times New Roman" w:hAnsi="Times New Roman" w:cs="Times New Roman"/>
          <w:b/>
        </w:rPr>
        <w:lastRenderedPageBreak/>
        <w:t>Supplementa</w:t>
      </w:r>
      <w:r w:rsidR="00E81E60">
        <w:rPr>
          <w:rFonts w:ascii="Times New Roman" w:hAnsi="Times New Roman" w:cs="Times New Roman" w:hint="eastAsia"/>
          <w:b/>
        </w:rPr>
        <w:t>ry</w:t>
      </w:r>
      <w:r w:rsidRPr="00F142DC">
        <w:rPr>
          <w:rFonts w:ascii="Times New Roman" w:hAnsi="Times New Roman" w:cs="Times New Roman"/>
          <w:b/>
        </w:rPr>
        <w:t xml:space="preserve"> </w:t>
      </w:r>
      <w:r w:rsidR="00FE1727" w:rsidRPr="00F142DC">
        <w:rPr>
          <w:rFonts w:ascii="Times New Roman" w:hAnsi="Times New Roman" w:cs="Times New Roman"/>
          <w:b/>
        </w:rPr>
        <w:t>F</w:t>
      </w:r>
      <w:r w:rsidRPr="00F142DC">
        <w:rPr>
          <w:rFonts w:ascii="Times New Roman" w:hAnsi="Times New Roman" w:cs="Times New Roman"/>
          <w:b/>
        </w:rPr>
        <w:t xml:space="preserve">igure 4. Full length blots to accompany </w:t>
      </w:r>
      <w:r w:rsidR="00420297" w:rsidRPr="00F142DC">
        <w:rPr>
          <w:rFonts w:ascii="Times New Roman" w:hAnsi="Times New Roman" w:cs="Times New Roman"/>
          <w:b/>
        </w:rPr>
        <w:t xml:space="preserve">Supplemental </w:t>
      </w:r>
      <w:r w:rsidRPr="00F142DC">
        <w:rPr>
          <w:rFonts w:ascii="Times New Roman" w:hAnsi="Times New Roman" w:cs="Times New Roman"/>
          <w:b/>
        </w:rPr>
        <w:t xml:space="preserve">Figure 3. </w:t>
      </w:r>
    </w:p>
    <w:p w14:paraId="78E4AE1D" w14:textId="4F174991" w:rsidR="007A173C" w:rsidRDefault="007A173C" w:rsidP="006A6223">
      <w:pPr>
        <w:spacing w:line="480" w:lineRule="auto"/>
        <w:rPr>
          <w:rFonts w:ascii="Times New Roman" w:hAnsi="Times New Roman" w:cs="Times New Roman"/>
        </w:rPr>
      </w:pPr>
      <w:r w:rsidRPr="00F142DC">
        <w:rPr>
          <w:rFonts w:ascii="Times New Roman" w:hAnsi="Times New Roman" w:cs="Times New Roman"/>
        </w:rPr>
        <w:t xml:space="preserve">Full length </w:t>
      </w:r>
      <w:r w:rsidR="00FE1727" w:rsidRPr="00F142DC">
        <w:rPr>
          <w:rFonts w:ascii="Times New Roman" w:hAnsi="Times New Roman" w:cs="Times New Roman"/>
        </w:rPr>
        <w:t xml:space="preserve">blots corresponding to </w:t>
      </w:r>
      <w:r w:rsidR="00420297" w:rsidRPr="00F142DC">
        <w:rPr>
          <w:rFonts w:ascii="Times New Roman" w:hAnsi="Times New Roman" w:cs="Times New Roman"/>
        </w:rPr>
        <w:t xml:space="preserve">Supplemental </w:t>
      </w:r>
      <w:r w:rsidR="00FE1727" w:rsidRPr="00F142DC">
        <w:rPr>
          <w:rFonts w:ascii="Times New Roman" w:hAnsi="Times New Roman" w:cs="Times New Roman"/>
        </w:rPr>
        <w:t>Figures 3</w:t>
      </w:r>
      <w:r w:rsidRPr="00F142DC">
        <w:rPr>
          <w:rFonts w:ascii="Times New Roman" w:hAnsi="Times New Roman" w:cs="Times New Roman"/>
        </w:rPr>
        <w:t xml:space="preserve">a </w:t>
      </w:r>
      <w:r w:rsidR="00FE1727" w:rsidRPr="00F142DC">
        <w:rPr>
          <w:rFonts w:ascii="Times New Roman" w:hAnsi="Times New Roman" w:cs="Times New Roman"/>
        </w:rPr>
        <w:t xml:space="preserve">showing TrkA, p-TrkA, and </w:t>
      </w:r>
      <w:r w:rsidR="00665F02" w:rsidRPr="00F142DC">
        <w:rPr>
          <w:rFonts w:ascii="Times New Roman" w:hAnsi="Times New Roman" w:cs="Times New Roman"/>
        </w:rPr>
        <w:t>β</w:t>
      </w:r>
      <w:r w:rsidR="00FE1727" w:rsidRPr="00F142DC">
        <w:rPr>
          <w:rFonts w:ascii="Times New Roman" w:hAnsi="Times New Roman" w:cs="Times New Roman"/>
        </w:rPr>
        <w:t>-actin protein at the point of pre, 1 week and 2 weeks</w:t>
      </w:r>
      <w:r w:rsidRPr="00F142DC">
        <w:rPr>
          <w:rFonts w:ascii="Times New Roman" w:hAnsi="Times New Roman" w:cs="Times New Roman"/>
        </w:rPr>
        <w:t>.</w:t>
      </w:r>
    </w:p>
    <w:p w14:paraId="11E299F4" w14:textId="77777777" w:rsidR="003272E6" w:rsidRDefault="003272E6" w:rsidP="006A6223">
      <w:pPr>
        <w:spacing w:line="480" w:lineRule="auto"/>
        <w:rPr>
          <w:rFonts w:ascii="Times New Roman" w:hAnsi="Times New Roman" w:cs="Times New Roman"/>
        </w:rPr>
      </w:pPr>
    </w:p>
    <w:p w14:paraId="3D38E2C8" w14:textId="4D6A9915" w:rsidR="003272E6" w:rsidRPr="001F63E1" w:rsidRDefault="003272E6" w:rsidP="006A6223">
      <w:pPr>
        <w:spacing w:line="480" w:lineRule="auto"/>
        <w:rPr>
          <w:rFonts w:ascii="Times New Roman" w:hAnsi="Times New Roman" w:cs="Times New Roman"/>
          <w:lang w:val="en-GB"/>
        </w:rPr>
      </w:pPr>
    </w:p>
    <w:p w14:paraId="43FD9218" w14:textId="1F675DB8" w:rsidR="00B65FBA" w:rsidRDefault="00B65FBA" w:rsidP="006A6223">
      <w:pPr>
        <w:spacing w:line="480" w:lineRule="auto"/>
        <w:rPr>
          <w:rFonts w:ascii="Times New Roman" w:hAnsi="Times New Roman"/>
          <w:lang w:val="en-GB"/>
        </w:rPr>
      </w:pPr>
      <w:r>
        <w:rPr>
          <w:rFonts w:ascii="Times New Roman" w:hAnsi="Times New Roman"/>
          <w:lang w:val="en-GB"/>
        </w:rPr>
        <w:br w:type="page"/>
      </w:r>
    </w:p>
    <w:p w14:paraId="2C13F8FA" w14:textId="77777777" w:rsidR="00B65FBA" w:rsidRDefault="00B65FBA" w:rsidP="006A6223">
      <w:pPr>
        <w:spacing w:line="480" w:lineRule="auto"/>
        <w:rPr>
          <w:rFonts w:ascii="Times New Roman" w:hAnsi="Times New Roman"/>
          <w:lang w:val="en-GB"/>
        </w:rPr>
        <w:sectPr w:rsidR="00B65FBA">
          <w:footerReference w:type="default" r:id="rId14"/>
          <w:pgSz w:w="11906" w:h="16838"/>
          <w:pgMar w:top="1985" w:right="1701" w:bottom="1701" w:left="1701" w:header="851" w:footer="992" w:gutter="0"/>
          <w:cols w:space="425"/>
          <w:docGrid w:type="lines" w:linePitch="360"/>
        </w:sectPr>
      </w:pPr>
    </w:p>
    <w:p w14:paraId="125D2CA5" w14:textId="77777777" w:rsidR="00B65FBA" w:rsidRPr="00B65FBA" w:rsidRDefault="00B65FBA" w:rsidP="00B65FBA">
      <w:pPr>
        <w:widowControl/>
        <w:autoSpaceDE w:val="0"/>
        <w:autoSpaceDN w:val="0"/>
        <w:adjustRightInd w:val="0"/>
        <w:snapToGrid w:val="0"/>
        <w:spacing w:line="480" w:lineRule="auto"/>
        <w:jc w:val="left"/>
        <w:rPr>
          <w:rFonts w:ascii="Times New Roman" w:hAnsi="Times New Roman" w:cs="Times New Roman"/>
          <w:sz w:val="21"/>
          <w:szCs w:val="22"/>
        </w:rPr>
      </w:pPr>
      <w:r w:rsidRPr="00B65FBA">
        <w:rPr>
          <w:rFonts w:ascii="Times New Roman" w:hAnsi="Times New Roman" w:cs="Times New Roman"/>
          <w:b/>
          <w:sz w:val="21"/>
          <w:szCs w:val="22"/>
        </w:rPr>
        <w:lastRenderedPageBreak/>
        <w:t>Supplementary</w:t>
      </w:r>
      <w:r w:rsidRPr="00B65FBA">
        <w:rPr>
          <w:rFonts w:ascii="Times New Roman" w:hAnsi="Times New Roman" w:cs="Times New Roman" w:hint="eastAsia"/>
          <w:b/>
          <w:sz w:val="21"/>
          <w:szCs w:val="22"/>
        </w:rPr>
        <w:t xml:space="preserve"> Table 1.</w:t>
      </w:r>
      <w:r w:rsidRPr="00B65FBA">
        <w:rPr>
          <w:rFonts w:ascii="Times New Roman" w:hAnsi="Times New Roman" w:cs="Times New Roman" w:hint="eastAsia"/>
          <w:sz w:val="21"/>
          <w:szCs w:val="22"/>
        </w:rPr>
        <w:t xml:space="preserve"> </w:t>
      </w:r>
      <w:r w:rsidRPr="00B65FBA">
        <w:rPr>
          <w:rFonts w:ascii="Times New Roman" w:hAnsi="Times New Roman" w:cs="Times New Roman"/>
          <w:sz w:val="21"/>
          <w:szCs w:val="22"/>
        </w:rPr>
        <w:t xml:space="preserve">The optimized chromatographic conditions for analysis of </w:t>
      </w:r>
      <w:r w:rsidRPr="00B65FBA">
        <w:rPr>
          <w:rFonts w:ascii="Times New Roman" w:hAnsi="Times New Roman" w:cs="Times New Roman" w:hint="eastAsia"/>
          <w:sz w:val="21"/>
          <w:szCs w:val="22"/>
        </w:rPr>
        <w:t>TrkA inhibitor.</w:t>
      </w:r>
    </w:p>
    <w:tbl>
      <w:tblPr>
        <w:tblpPr w:leftFromText="142" w:rightFromText="142" w:vertAnchor="text" w:horzAnchor="margin" w:tblpY="207"/>
        <w:tblW w:w="13005" w:type="dxa"/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1625"/>
        <w:gridCol w:w="1626"/>
        <w:gridCol w:w="1625"/>
        <w:gridCol w:w="1626"/>
        <w:gridCol w:w="1625"/>
        <w:gridCol w:w="1626"/>
        <w:gridCol w:w="1626"/>
        <w:gridCol w:w="1626"/>
      </w:tblGrid>
      <w:tr w:rsidR="00296BB1" w:rsidRPr="00B65FBA" w14:paraId="005CEF97" w14:textId="77777777" w:rsidTr="00296BB1">
        <w:trPr>
          <w:trHeight w:val="1113"/>
        </w:trPr>
        <w:tc>
          <w:tcPr>
            <w:tcW w:w="1625" w:type="dxa"/>
            <w:tcBorders>
              <w:top w:val="single" w:sz="12" w:space="0" w:color="D5D5D5"/>
              <w:left w:val="single" w:sz="12" w:space="0" w:color="D5D5D5"/>
              <w:bottom w:val="single" w:sz="6" w:space="0" w:color="D5D5D5"/>
              <w:right w:val="single" w:sz="12" w:space="0" w:color="D5D5D5"/>
            </w:tcBorders>
            <w:shd w:val="clear" w:color="auto" w:fill="EEEEEE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  <w:hideMark/>
          </w:tcPr>
          <w:p w14:paraId="1B868332" w14:textId="77777777" w:rsidR="00296BB1" w:rsidRPr="00B65FBA" w:rsidRDefault="00296BB1" w:rsidP="00B65FBA">
            <w:pPr>
              <w:widowControl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22"/>
              </w:rPr>
            </w:pPr>
            <w:r w:rsidRPr="00B65FBA">
              <w:rPr>
                <w:rFonts w:ascii="Times New Roman" w:hAnsi="Times New Roman" w:cs="Times New Roman"/>
                <w:sz w:val="18"/>
                <w:szCs w:val="22"/>
              </w:rPr>
              <w:t>Drug</w:t>
            </w:r>
          </w:p>
        </w:tc>
        <w:tc>
          <w:tcPr>
            <w:tcW w:w="1626" w:type="dxa"/>
            <w:tcBorders>
              <w:top w:val="single" w:sz="12" w:space="0" w:color="D5D5D5"/>
              <w:left w:val="single" w:sz="12" w:space="0" w:color="D5D5D5"/>
              <w:bottom w:val="single" w:sz="6" w:space="0" w:color="D5D5D5"/>
              <w:right w:val="single" w:sz="12" w:space="0" w:color="D5D5D5"/>
            </w:tcBorders>
            <w:shd w:val="clear" w:color="auto" w:fill="EEEEEE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  <w:hideMark/>
          </w:tcPr>
          <w:p w14:paraId="1263D30F" w14:textId="77777777" w:rsidR="00296BB1" w:rsidRPr="00B65FBA" w:rsidRDefault="00296BB1" w:rsidP="00B65FBA">
            <w:pPr>
              <w:widowControl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22"/>
              </w:rPr>
            </w:pPr>
            <w:r w:rsidRPr="00B65FBA">
              <w:rPr>
                <w:rFonts w:ascii="Times New Roman" w:hAnsi="Times New Roman" w:cs="Times New Roman"/>
                <w:sz w:val="18"/>
                <w:szCs w:val="22"/>
              </w:rPr>
              <w:t>Stationary Phase</w:t>
            </w:r>
          </w:p>
        </w:tc>
        <w:tc>
          <w:tcPr>
            <w:tcW w:w="1625" w:type="dxa"/>
            <w:tcBorders>
              <w:top w:val="single" w:sz="12" w:space="0" w:color="D5D5D5"/>
              <w:left w:val="single" w:sz="12" w:space="0" w:color="D5D5D5"/>
              <w:bottom w:val="single" w:sz="6" w:space="0" w:color="D5D5D5"/>
              <w:right w:val="single" w:sz="12" w:space="0" w:color="D5D5D5"/>
            </w:tcBorders>
            <w:shd w:val="clear" w:color="auto" w:fill="EEEEEE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  <w:hideMark/>
          </w:tcPr>
          <w:p w14:paraId="1AA49B47" w14:textId="77777777" w:rsidR="00296BB1" w:rsidRPr="00B65FBA" w:rsidRDefault="00296BB1" w:rsidP="00B65FBA">
            <w:pPr>
              <w:widowControl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22"/>
              </w:rPr>
            </w:pPr>
            <w:r w:rsidRPr="00B65FBA">
              <w:rPr>
                <w:rFonts w:ascii="Times New Roman" w:hAnsi="Times New Roman" w:cs="Times New Roman"/>
                <w:sz w:val="18"/>
                <w:szCs w:val="22"/>
              </w:rPr>
              <w:t>Mobile Phase</w:t>
            </w:r>
          </w:p>
        </w:tc>
        <w:tc>
          <w:tcPr>
            <w:tcW w:w="1626" w:type="dxa"/>
            <w:tcBorders>
              <w:top w:val="single" w:sz="12" w:space="0" w:color="D5D5D5"/>
              <w:left w:val="single" w:sz="12" w:space="0" w:color="D5D5D5"/>
              <w:bottom w:val="single" w:sz="6" w:space="0" w:color="D5D5D5"/>
              <w:right w:val="single" w:sz="12" w:space="0" w:color="D5D5D5"/>
            </w:tcBorders>
            <w:shd w:val="clear" w:color="auto" w:fill="EEEEEE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  <w:hideMark/>
          </w:tcPr>
          <w:p w14:paraId="37E5A871" w14:textId="77777777" w:rsidR="00296BB1" w:rsidRPr="00B65FBA" w:rsidRDefault="00296BB1" w:rsidP="00B65FBA">
            <w:pPr>
              <w:widowControl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22"/>
              </w:rPr>
            </w:pPr>
            <w:r w:rsidRPr="00B65FBA">
              <w:rPr>
                <w:rFonts w:ascii="Times New Roman" w:hAnsi="Times New Roman" w:cs="Times New Roman"/>
                <w:sz w:val="18"/>
                <w:szCs w:val="22"/>
              </w:rPr>
              <w:t>Flow rate (mL/min)</w:t>
            </w:r>
          </w:p>
        </w:tc>
        <w:tc>
          <w:tcPr>
            <w:tcW w:w="1625" w:type="dxa"/>
            <w:tcBorders>
              <w:top w:val="single" w:sz="12" w:space="0" w:color="D5D5D5"/>
              <w:left w:val="single" w:sz="12" w:space="0" w:color="D5D5D5"/>
              <w:bottom w:val="single" w:sz="6" w:space="0" w:color="D5D5D5"/>
              <w:right w:val="single" w:sz="12" w:space="0" w:color="D5D5D5"/>
            </w:tcBorders>
            <w:shd w:val="clear" w:color="auto" w:fill="EEEEEE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  <w:hideMark/>
          </w:tcPr>
          <w:p w14:paraId="007BD2FE" w14:textId="77777777" w:rsidR="00296BB1" w:rsidRPr="00B65FBA" w:rsidRDefault="00296BB1" w:rsidP="00B65FBA">
            <w:pPr>
              <w:widowControl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22"/>
              </w:rPr>
            </w:pPr>
            <w:r w:rsidRPr="00B65FBA">
              <w:rPr>
                <w:rFonts w:ascii="Times New Roman" w:hAnsi="Times New Roman" w:cs="Times New Roman"/>
                <w:sz w:val="18"/>
                <w:szCs w:val="22"/>
              </w:rPr>
              <w:t>Run time (min)</w:t>
            </w:r>
          </w:p>
        </w:tc>
        <w:tc>
          <w:tcPr>
            <w:tcW w:w="1626" w:type="dxa"/>
            <w:tcBorders>
              <w:top w:val="single" w:sz="12" w:space="0" w:color="D5D5D5"/>
              <w:left w:val="single" w:sz="12" w:space="0" w:color="D5D5D5"/>
              <w:bottom w:val="single" w:sz="6" w:space="0" w:color="D5D5D5"/>
              <w:right w:val="single" w:sz="12" w:space="0" w:color="D5D5D5"/>
            </w:tcBorders>
            <w:shd w:val="clear" w:color="auto" w:fill="EEEEEE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  <w:hideMark/>
          </w:tcPr>
          <w:p w14:paraId="295A08E1" w14:textId="77777777" w:rsidR="00296BB1" w:rsidRPr="00B65FBA" w:rsidRDefault="00296BB1" w:rsidP="00B65FBA">
            <w:pPr>
              <w:widowControl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22"/>
              </w:rPr>
            </w:pPr>
            <w:r w:rsidRPr="00B65FBA">
              <w:rPr>
                <w:rFonts w:ascii="Times New Roman" w:hAnsi="Times New Roman" w:cs="Times New Roman"/>
                <w:sz w:val="18"/>
                <w:szCs w:val="22"/>
              </w:rPr>
              <w:t>Injection Volume (µL)</w:t>
            </w:r>
          </w:p>
        </w:tc>
        <w:tc>
          <w:tcPr>
            <w:tcW w:w="1626" w:type="dxa"/>
            <w:tcBorders>
              <w:top w:val="single" w:sz="12" w:space="0" w:color="D5D5D5"/>
              <w:left w:val="single" w:sz="12" w:space="0" w:color="D5D5D5"/>
              <w:bottom w:val="single" w:sz="6" w:space="0" w:color="D5D5D5"/>
              <w:right w:val="single" w:sz="12" w:space="0" w:color="D5D5D5"/>
            </w:tcBorders>
            <w:shd w:val="clear" w:color="auto" w:fill="EEEEEE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  <w:hideMark/>
          </w:tcPr>
          <w:p w14:paraId="4C0F413B" w14:textId="77777777" w:rsidR="00296BB1" w:rsidRPr="00B65FBA" w:rsidRDefault="00296BB1" w:rsidP="00B65FBA">
            <w:pPr>
              <w:widowControl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22"/>
              </w:rPr>
            </w:pPr>
            <w:r w:rsidRPr="00B65FBA">
              <w:rPr>
                <w:rFonts w:ascii="Times New Roman" w:hAnsi="Times New Roman" w:cs="Times New Roman"/>
                <w:sz w:val="18"/>
                <w:szCs w:val="22"/>
              </w:rPr>
              <w:t>Detection wavelength (nm)</w:t>
            </w:r>
          </w:p>
        </w:tc>
        <w:tc>
          <w:tcPr>
            <w:tcW w:w="1626" w:type="dxa"/>
            <w:tcBorders>
              <w:top w:val="single" w:sz="12" w:space="0" w:color="D5D5D5"/>
              <w:left w:val="single" w:sz="12" w:space="0" w:color="D5D5D5"/>
              <w:bottom w:val="single" w:sz="6" w:space="0" w:color="D5D5D5"/>
              <w:right w:val="single" w:sz="12" w:space="0" w:color="D5D5D5"/>
            </w:tcBorders>
            <w:shd w:val="clear" w:color="auto" w:fill="EEEEEE"/>
          </w:tcPr>
          <w:p w14:paraId="00465F5C" w14:textId="77777777" w:rsidR="00296BB1" w:rsidRPr="00B65FBA" w:rsidRDefault="00296BB1" w:rsidP="00B65FBA">
            <w:pPr>
              <w:widowControl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22"/>
              </w:rPr>
            </w:pPr>
            <w:r w:rsidRPr="00B65FBA">
              <w:rPr>
                <w:rFonts w:ascii="Times New Roman" w:hAnsi="Times New Roman" w:cs="Times New Roman" w:hint="eastAsia"/>
                <w:sz w:val="18"/>
                <w:szCs w:val="22"/>
              </w:rPr>
              <w:t>Detection</w:t>
            </w:r>
          </w:p>
          <w:p w14:paraId="26C5079E" w14:textId="77777777" w:rsidR="00296BB1" w:rsidRPr="00B65FBA" w:rsidRDefault="00296BB1" w:rsidP="00B65FBA">
            <w:pPr>
              <w:widowControl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22"/>
              </w:rPr>
            </w:pPr>
            <w:r w:rsidRPr="00B65FBA">
              <w:rPr>
                <w:rFonts w:ascii="Times New Roman" w:hAnsi="Times New Roman" w:cs="Times New Roman" w:hint="eastAsia"/>
                <w:sz w:val="18"/>
                <w:szCs w:val="22"/>
              </w:rPr>
              <w:t>Limit</w:t>
            </w:r>
          </w:p>
          <w:p w14:paraId="6FC1FEE8" w14:textId="77777777" w:rsidR="00296BB1" w:rsidRPr="00B65FBA" w:rsidRDefault="00296BB1" w:rsidP="00B65FBA">
            <w:pPr>
              <w:widowControl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22"/>
              </w:rPr>
            </w:pPr>
            <w:r w:rsidRPr="00B65FBA">
              <w:rPr>
                <w:rFonts w:ascii="Times New Roman" w:hAnsi="Times New Roman" w:cs="Times New Roman" w:hint="eastAsia"/>
                <w:sz w:val="18"/>
                <w:szCs w:val="22"/>
              </w:rPr>
              <w:t>(ng/ml)</w:t>
            </w:r>
          </w:p>
        </w:tc>
      </w:tr>
      <w:tr w:rsidR="00296BB1" w:rsidRPr="00B65FBA" w14:paraId="3FD9C805" w14:textId="77777777" w:rsidTr="00296BB1">
        <w:trPr>
          <w:trHeight w:val="822"/>
        </w:trPr>
        <w:tc>
          <w:tcPr>
            <w:tcW w:w="1625" w:type="dxa"/>
            <w:tcBorders>
              <w:top w:val="single" w:sz="6" w:space="0" w:color="D5D5D5"/>
              <w:left w:val="single" w:sz="12" w:space="0" w:color="D5D5D5"/>
              <w:bottom w:val="single" w:sz="6" w:space="0" w:color="D5D5D5"/>
              <w:right w:val="single" w:sz="12" w:space="0" w:color="D5D5D5"/>
            </w:tcBorders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  <w:hideMark/>
          </w:tcPr>
          <w:p w14:paraId="08601727" w14:textId="77777777" w:rsidR="00296BB1" w:rsidRPr="00B65FBA" w:rsidRDefault="00296BB1" w:rsidP="00B65FBA">
            <w:pPr>
              <w:widowControl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22"/>
              </w:rPr>
            </w:pPr>
            <w:r w:rsidRPr="00B65FBA">
              <w:rPr>
                <w:rFonts w:ascii="Times New Roman" w:hAnsi="Times New Roman" w:cs="Times New Roman"/>
                <w:sz w:val="18"/>
                <w:szCs w:val="22"/>
              </w:rPr>
              <w:t>TrkA inhibitor</w:t>
            </w:r>
          </w:p>
        </w:tc>
        <w:tc>
          <w:tcPr>
            <w:tcW w:w="1626" w:type="dxa"/>
            <w:tcBorders>
              <w:top w:val="single" w:sz="6" w:space="0" w:color="D5D5D5"/>
              <w:left w:val="single" w:sz="12" w:space="0" w:color="D5D5D5"/>
              <w:bottom w:val="single" w:sz="6" w:space="0" w:color="D5D5D5"/>
              <w:right w:val="single" w:sz="12" w:space="0" w:color="D5D5D5"/>
            </w:tcBorders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  <w:hideMark/>
          </w:tcPr>
          <w:p w14:paraId="6964D57C" w14:textId="77777777" w:rsidR="00296BB1" w:rsidRPr="00B65FBA" w:rsidRDefault="00296BB1" w:rsidP="00B65FBA">
            <w:pPr>
              <w:widowControl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22"/>
              </w:rPr>
            </w:pPr>
            <w:r w:rsidRPr="00B65FBA">
              <w:rPr>
                <w:rFonts w:ascii="Times New Roman" w:hAnsi="Times New Roman" w:cs="Times New Roman"/>
                <w:sz w:val="18"/>
                <w:szCs w:val="22"/>
              </w:rPr>
              <w:t>J-Pak Supero C18</w:t>
            </w:r>
          </w:p>
          <w:p w14:paraId="5C5EE59B" w14:textId="77777777" w:rsidR="00296BB1" w:rsidRPr="00B65FBA" w:rsidRDefault="00296BB1" w:rsidP="00B65FBA">
            <w:pPr>
              <w:widowControl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22"/>
              </w:rPr>
            </w:pPr>
            <w:r w:rsidRPr="00B65FBA">
              <w:rPr>
                <w:rFonts w:ascii="Times New Roman" w:hAnsi="Times New Roman" w:cs="Times New Roman"/>
                <w:sz w:val="18"/>
                <w:szCs w:val="22"/>
              </w:rPr>
              <w:t>(5μm,4.6 × 150 mm)</w:t>
            </w:r>
          </w:p>
        </w:tc>
        <w:tc>
          <w:tcPr>
            <w:tcW w:w="1625" w:type="dxa"/>
            <w:tcBorders>
              <w:top w:val="single" w:sz="6" w:space="0" w:color="D5D5D5"/>
              <w:left w:val="single" w:sz="12" w:space="0" w:color="D5D5D5"/>
              <w:bottom w:val="single" w:sz="6" w:space="0" w:color="D5D5D5"/>
              <w:right w:val="single" w:sz="12" w:space="0" w:color="D5D5D5"/>
            </w:tcBorders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  <w:hideMark/>
          </w:tcPr>
          <w:p w14:paraId="3F9B479F" w14:textId="77777777" w:rsidR="00296BB1" w:rsidRPr="00B65FBA" w:rsidRDefault="00296BB1" w:rsidP="00B65FBA">
            <w:pPr>
              <w:widowControl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22"/>
              </w:rPr>
            </w:pPr>
            <w:r w:rsidRPr="00B65FBA">
              <w:rPr>
                <w:rFonts w:ascii="Times New Roman" w:hAnsi="Times New Roman" w:cs="Times New Roman"/>
                <w:sz w:val="18"/>
                <w:szCs w:val="22"/>
              </w:rPr>
              <w:t>A:0.1%TFA</w:t>
            </w:r>
          </w:p>
          <w:p w14:paraId="43177035" w14:textId="00ED558E" w:rsidR="00296BB1" w:rsidRPr="00B65FBA" w:rsidRDefault="00296BB1" w:rsidP="00B65FBA">
            <w:pPr>
              <w:widowControl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22"/>
              </w:rPr>
            </w:pPr>
            <w:r w:rsidRPr="00B65FBA">
              <w:rPr>
                <w:rFonts w:ascii="Times New Roman" w:hAnsi="Times New Roman" w:cs="Times New Roman"/>
                <w:sz w:val="18"/>
                <w:szCs w:val="22"/>
              </w:rPr>
              <w:t>B:</w:t>
            </w:r>
            <w:r w:rsidRPr="00B65FBA">
              <w:rPr>
                <w:rFonts w:ascii="Times New Roman" w:hAnsi="Times New Roman" w:cs="Times New Roman"/>
                <w:sz w:val="18"/>
                <w:szCs w:val="22"/>
                <w:lang w:val="pl-PL"/>
              </w:rPr>
              <w:t xml:space="preserve">ACN </w:t>
            </w:r>
            <w:r w:rsidRPr="00B65FBA">
              <w:rPr>
                <w:rFonts w:ascii="Times New Roman" w:hAnsi="Times New Roman" w:cs="Times New Roman"/>
                <w:sz w:val="18"/>
                <w:szCs w:val="22"/>
                <w:lang w:val="pl-PL"/>
              </w:rPr>
              <w:br/>
            </w:r>
            <w:r>
              <w:rPr>
                <w:rFonts w:ascii="Times New Roman" w:hAnsi="Times New Roman" w:cs="Times New Roman"/>
                <w:sz w:val="18"/>
                <w:szCs w:val="22"/>
              </w:rPr>
              <w:t>A:B=</w:t>
            </w:r>
            <w:r w:rsidRPr="00B65FBA">
              <w:rPr>
                <w:rFonts w:ascii="Times New Roman" w:hAnsi="Times New Roman" w:cs="Times New Roman"/>
                <w:sz w:val="18"/>
                <w:szCs w:val="22"/>
              </w:rPr>
              <w:t>60</w:t>
            </w:r>
            <w:r w:rsidRPr="00B65FBA">
              <w:rPr>
                <w:rFonts w:ascii="Times New Roman" w:hAnsi="Times New Roman" w:cs="Times New Roman"/>
                <w:sz w:val="18"/>
                <w:szCs w:val="22"/>
                <w:lang w:val="pl-PL"/>
              </w:rPr>
              <w:t>:</w:t>
            </w:r>
            <w:r w:rsidRPr="00B65FBA">
              <w:rPr>
                <w:rFonts w:ascii="Times New Roman" w:hAnsi="Times New Roman" w:cs="Times New Roman"/>
                <w:sz w:val="18"/>
                <w:szCs w:val="22"/>
              </w:rPr>
              <w:t>40</w:t>
            </w:r>
            <w:r w:rsidRPr="00B65FBA">
              <w:rPr>
                <w:rFonts w:ascii="Times New Roman" w:hAnsi="Times New Roman" w:cs="Times New Roman"/>
                <w:sz w:val="18"/>
                <w:szCs w:val="22"/>
                <w:lang w:val="pl-PL"/>
              </w:rPr>
              <w:t> </w:t>
            </w:r>
          </w:p>
        </w:tc>
        <w:tc>
          <w:tcPr>
            <w:tcW w:w="1626" w:type="dxa"/>
            <w:tcBorders>
              <w:top w:val="single" w:sz="6" w:space="0" w:color="D5D5D5"/>
              <w:left w:val="single" w:sz="12" w:space="0" w:color="D5D5D5"/>
              <w:bottom w:val="single" w:sz="6" w:space="0" w:color="D5D5D5"/>
              <w:right w:val="single" w:sz="12" w:space="0" w:color="D5D5D5"/>
            </w:tcBorders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  <w:hideMark/>
          </w:tcPr>
          <w:p w14:paraId="75388C19" w14:textId="77777777" w:rsidR="00296BB1" w:rsidRPr="00B65FBA" w:rsidRDefault="00296BB1" w:rsidP="00B65FBA">
            <w:pPr>
              <w:widowControl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22"/>
              </w:rPr>
            </w:pPr>
            <w:r w:rsidRPr="00B65FBA">
              <w:rPr>
                <w:rFonts w:ascii="Times New Roman" w:hAnsi="Times New Roman" w:cs="Times New Roman"/>
                <w:sz w:val="18"/>
                <w:szCs w:val="22"/>
              </w:rPr>
              <w:t>1.000</w:t>
            </w:r>
          </w:p>
        </w:tc>
        <w:tc>
          <w:tcPr>
            <w:tcW w:w="1625" w:type="dxa"/>
            <w:tcBorders>
              <w:top w:val="single" w:sz="6" w:space="0" w:color="D5D5D5"/>
              <w:left w:val="single" w:sz="12" w:space="0" w:color="D5D5D5"/>
              <w:bottom w:val="single" w:sz="6" w:space="0" w:color="D5D5D5"/>
              <w:right w:val="single" w:sz="12" w:space="0" w:color="D5D5D5"/>
            </w:tcBorders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  <w:hideMark/>
          </w:tcPr>
          <w:p w14:paraId="15639C09" w14:textId="77777777" w:rsidR="00296BB1" w:rsidRPr="00B65FBA" w:rsidRDefault="00296BB1" w:rsidP="00B65FBA">
            <w:pPr>
              <w:widowControl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22"/>
              </w:rPr>
            </w:pPr>
            <w:r w:rsidRPr="00B65FBA">
              <w:rPr>
                <w:rFonts w:ascii="Times New Roman" w:hAnsi="Times New Roman" w:cs="Times New Roman"/>
                <w:sz w:val="18"/>
                <w:szCs w:val="22"/>
              </w:rPr>
              <w:t>6</w:t>
            </w:r>
          </w:p>
        </w:tc>
        <w:tc>
          <w:tcPr>
            <w:tcW w:w="1626" w:type="dxa"/>
            <w:tcBorders>
              <w:top w:val="single" w:sz="6" w:space="0" w:color="D5D5D5"/>
              <w:left w:val="single" w:sz="12" w:space="0" w:color="D5D5D5"/>
              <w:bottom w:val="single" w:sz="6" w:space="0" w:color="D5D5D5"/>
              <w:right w:val="single" w:sz="12" w:space="0" w:color="D5D5D5"/>
            </w:tcBorders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  <w:hideMark/>
          </w:tcPr>
          <w:p w14:paraId="2965CFFA" w14:textId="77777777" w:rsidR="00296BB1" w:rsidRPr="00B65FBA" w:rsidRDefault="00296BB1" w:rsidP="00B65FBA">
            <w:pPr>
              <w:widowControl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22"/>
              </w:rPr>
            </w:pPr>
            <w:r w:rsidRPr="00B65FBA">
              <w:rPr>
                <w:rFonts w:ascii="Times New Roman" w:hAnsi="Times New Roman" w:cs="Times New Roman"/>
                <w:sz w:val="18"/>
                <w:szCs w:val="22"/>
              </w:rPr>
              <w:t>100</w:t>
            </w:r>
          </w:p>
        </w:tc>
        <w:tc>
          <w:tcPr>
            <w:tcW w:w="1626" w:type="dxa"/>
            <w:tcBorders>
              <w:top w:val="single" w:sz="6" w:space="0" w:color="D5D5D5"/>
              <w:left w:val="single" w:sz="12" w:space="0" w:color="D5D5D5"/>
              <w:bottom w:val="single" w:sz="6" w:space="0" w:color="D5D5D5"/>
              <w:right w:val="single" w:sz="12" w:space="0" w:color="D5D5D5"/>
            </w:tcBorders>
            <w:shd w:val="clear" w:color="auto" w:fill="auto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  <w:hideMark/>
          </w:tcPr>
          <w:p w14:paraId="0ADCD7F3" w14:textId="77777777" w:rsidR="00296BB1" w:rsidRPr="00B65FBA" w:rsidRDefault="00296BB1" w:rsidP="00B65FBA">
            <w:pPr>
              <w:widowControl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22"/>
              </w:rPr>
            </w:pPr>
            <w:r w:rsidRPr="00B65FBA">
              <w:rPr>
                <w:rFonts w:ascii="Times New Roman" w:hAnsi="Times New Roman" w:cs="Times New Roman"/>
                <w:sz w:val="18"/>
                <w:szCs w:val="22"/>
              </w:rPr>
              <w:t>380</w:t>
            </w:r>
          </w:p>
        </w:tc>
        <w:tc>
          <w:tcPr>
            <w:tcW w:w="1626" w:type="dxa"/>
            <w:tcBorders>
              <w:top w:val="single" w:sz="6" w:space="0" w:color="D5D5D5"/>
              <w:left w:val="single" w:sz="12" w:space="0" w:color="D5D5D5"/>
              <w:bottom w:val="single" w:sz="6" w:space="0" w:color="D5D5D5"/>
              <w:right w:val="single" w:sz="12" w:space="0" w:color="D5D5D5"/>
            </w:tcBorders>
            <w:vAlign w:val="center"/>
          </w:tcPr>
          <w:p w14:paraId="55552E30" w14:textId="77777777" w:rsidR="00296BB1" w:rsidRPr="00B65FBA" w:rsidRDefault="00296BB1" w:rsidP="00B65FBA">
            <w:pPr>
              <w:widowControl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22"/>
              </w:rPr>
            </w:pPr>
            <w:r w:rsidRPr="00B65FBA">
              <w:rPr>
                <w:rFonts w:ascii="Times New Roman" w:hAnsi="Times New Roman" w:cs="Times New Roman" w:hint="eastAsia"/>
                <w:sz w:val="18"/>
                <w:szCs w:val="22"/>
              </w:rPr>
              <w:t>5</w:t>
            </w:r>
          </w:p>
        </w:tc>
      </w:tr>
    </w:tbl>
    <w:p w14:paraId="20DB46D4" w14:textId="77777777" w:rsidR="00B65FBA" w:rsidRPr="00B65FBA" w:rsidRDefault="00B65FBA" w:rsidP="00B65FBA">
      <w:pPr>
        <w:rPr>
          <w:sz w:val="21"/>
          <w:szCs w:val="22"/>
        </w:rPr>
      </w:pPr>
    </w:p>
    <w:p w14:paraId="093B05E0" w14:textId="77777777" w:rsidR="00B65FBA" w:rsidRPr="00A85E22" w:rsidRDefault="00B65FBA" w:rsidP="006A6223">
      <w:pPr>
        <w:spacing w:line="480" w:lineRule="auto"/>
        <w:rPr>
          <w:rFonts w:ascii="Times New Roman" w:hAnsi="Times New Roman"/>
          <w:lang w:val="en-GB"/>
        </w:rPr>
      </w:pPr>
    </w:p>
    <w:p w14:paraId="71DA858C" w14:textId="77777777" w:rsidR="006A6223" w:rsidRPr="006A6223" w:rsidRDefault="006A6223" w:rsidP="006A6223">
      <w:pPr>
        <w:spacing w:line="480" w:lineRule="auto"/>
        <w:rPr>
          <w:rFonts w:ascii="Times New Roman" w:hAnsi="Times New Roman"/>
          <w:lang w:val="en-GB"/>
        </w:rPr>
      </w:pPr>
    </w:p>
    <w:p w14:paraId="67423C1A" w14:textId="77777777" w:rsidR="006A6223" w:rsidRPr="006A6223" w:rsidRDefault="006A6223">
      <w:pPr>
        <w:rPr>
          <w:b/>
          <w:lang w:val="en-GB"/>
        </w:rPr>
      </w:pPr>
    </w:p>
    <w:p w14:paraId="73088F2E" w14:textId="77777777" w:rsidR="006A6223" w:rsidRPr="006A6223" w:rsidRDefault="006A6223">
      <w:pPr>
        <w:rPr>
          <w:b/>
        </w:rPr>
      </w:pPr>
    </w:p>
    <w:sectPr w:rsidR="006A6223" w:rsidRPr="006A6223" w:rsidSect="00B65FBA">
      <w:pgSz w:w="16838" w:h="11906" w:orient="landscape"/>
      <w:pgMar w:top="1701" w:right="1701" w:bottom="1701" w:left="1985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420ADD0" w14:textId="77777777" w:rsidR="00332896" w:rsidRDefault="00332896" w:rsidP="007F45EA">
      <w:r>
        <w:separator/>
      </w:r>
    </w:p>
  </w:endnote>
  <w:endnote w:type="continuationSeparator" w:id="0">
    <w:p w14:paraId="7C53F67E" w14:textId="77777777" w:rsidR="00332896" w:rsidRDefault="00332896" w:rsidP="007F45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54930862"/>
      <w:docPartObj>
        <w:docPartGallery w:val="Page Numbers (Bottom of Page)"/>
        <w:docPartUnique/>
      </w:docPartObj>
    </w:sdtPr>
    <w:sdtEndPr/>
    <w:sdtContent>
      <w:p w14:paraId="2C930B15" w14:textId="121EE17F" w:rsidR="00B65FBA" w:rsidRDefault="00B65FBA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A645E" w:rsidRPr="00AA645E">
          <w:rPr>
            <w:noProof/>
            <w:lang w:val="ja-JP"/>
          </w:rPr>
          <w:t>2</w:t>
        </w:r>
        <w:r>
          <w:fldChar w:fldCharType="end"/>
        </w:r>
      </w:p>
    </w:sdtContent>
  </w:sdt>
  <w:p w14:paraId="6DBF76E9" w14:textId="77777777" w:rsidR="00B65FBA" w:rsidRDefault="00B65FBA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B341A05" w14:textId="77777777" w:rsidR="00332896" w:rsidRDefault="00332896" w:rsidP="007F45EA">
      <w:r>
        <w:separator/>
      </w:r>
    </w:p>
  </w:footnote>
  <w:footnote w:type="continuationSeparator" w:id="0">
    <w:p w14:paraId="4E3A2E71" w14:textId="77777777" w:rsidR="00332896" w:rsidRDefault="00332896" w:rsidP="007F45E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BA53D1A"/>
    <w:multiLevelType w:val="hybridMultilevel"/>
    <w:tmpl w:val="97C623B6"/>
    <w:lvl w:ilvl="0" w:tplc="AE767B38">
      <w:start w:val="1"/>
      <w:numFmt w:val="upperLetter"/>
      <w:lvlText w:val="(%1)"/>
      <w:lvlJc w:val="left"/>
      <w:pPr>
        <w:ind w:left="390" w:hanging="39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>
    <w:nsid w:val="4CF63D0A"/>
    <w:multiLevelType w:val="hybridMultilevel"/>
    <w:tmpl w:val="DE98ED48"/>
    <w:lvl w:ilvl="0" w:tplc="6694B9B4">
      <w:start w:val="1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2">
    <w:nsid w:val="5C422A32"/>
    <w:multiLevelType w:val="hybridMultilevel"/>
    <w:tmpl w:val="06D4749A"/>
    <w:lvl w:ilvl="0" w:tplc="0409000F">
      <w:start w:val="1"/>
      <w:numFmt w:val="decimal"/>
      <w:lvlText w:val="%1."/>
      <w:lvlJc w:val="left"/>
      <w:pPr>
        <w:ind w:left="660" w:hanging="420"/>
      </w:p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佐藤 泰司">
    <w15:presenceInfo w15:providerId="Windows Live" w15:userId="7f1f3ee7ff36e9bf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trackRevisions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</w:docVars>
  <w:rsids>
    <w:rsidRoot w:val="008829E2"/>
    <w:rsid w:val="0004158F"/>
    <w:rsid w:val="00057304"/>
    <w:rsid w:val="00090471"/>
    <w:rsid w:val="000D0466"/>
    <w:rsid w:val="00192EED"/>
    <w:rsid w:val="001A1AF9"/>
    <w:rsid w:val="001D3B44"/>
    <w:rsid w:val="001F63E1"/>
    <w:rsid w:val="00227F56"/>
    <w:rsid w:val="0023671B"/>
    <w:rsid w:val="002626FB"/>
    <w:rsid w:val="00296BB1"/>
    <w:rsid w:val="002A5502"/>
    <w:rsid w:val="002C620D"/>
    <w:rsid w:val="003272E6"/>
    <w:rsid w:val="00332896"/>
    <w:rsid w:val="00356799"/>
    <w:rsid w:val="003B0448"/>
    <w:rsid w:val="003C617C"/>
    <w:rsid w:val="003C6AC7"/>
    <w:rsid w:val="003F2F31"/>
    <w:rsid w:val="003F6A8A"/>
    <w:rsid w:val="00402AD8"/>
    <w:rsid w:val="00420297"/>
    <w:rsid w:val="00436CCD"/>
    <w:rsid w:val="0045646F"/>
    <w:rsid w:val="00461C2A"/>
    <w:rsid w:val="004B67B3"/>
    <w:rsid w:val="004C2103"/>
    <w:rsid w:val="004E273A"/>
    <w:rsid w:val="00525E71"/>
    <w:rsid w:val="005A17DC"/>
    <w:rsid w:val="005E795E"/>
    <w:rsid w:val="00627B2D"/>
    <w:rsid w:val="00641B18"/>
    <w:rsid w:val="00665F02"/>
    <w:rsid w:val="00666929"/>
    <w:rsid w:val="00680777"/>
    <w:rsid w:val="006A6223"/>
    <w:rsid w:val="006B1DEB"/>
    <w:rsid w:val="006C6A38"/>
    <w:rsid w:val="006D717E"/>
    <w:rsid w:val="007202C7"/>
    <w:rsid w:val="007A173C"/>
    <w:rsid w:val="007A1FE3"/>
    <w:rsid w:val="007F45EA"/>
    <w:rsid w:val="0087599F"/>
    <w:rsid w:val="008829E2"/>
    <w:rsid w:val="00884804"/>
    <w:rsid w:val="0088539C"/>
    <w:rsid w:val="008A3A6C"/>
    <w:rsid w:val="008B26CA"/>
    <w:rsid w:val="008E6F4E"/>
    <w:rsid w:val="009434F5"/>
    <w:rsid w:val="009569D1"/>
    <w:rsid w:val="009601B3"/>
    <w:rsid w:val="0099228F"/>
    <w:rsid w:val="009A1D5B"/>
    <w:rsid w:val="009D0228"/>
    <w:rsid w:val="009D7A19"/>
    <w:rsid w:val="009F16BF"/>
    <w:rsid w:val="00A015C7"/>
    <w:rsid w:val="00A03286"/>
    <w:rsid w:val="00A13DDF"/>
    <w:rsid w:val="00A4637F"/>
    <w:rsid w:val="00A71CD0"/>
    <w:rsid w:val="00AA645E"/>
    <w:rsid w:val="00B65FBA"/>
    <w:rsid w:val="00BC2E52"/>
    <w:rsid w:val="00C56990"/>
    <w:rsid w:val="00C73B19"/>
    <w:rsid w:val="00C9258F"/>
    <w:rsid w:val="00C92D10"/>
    <w:rsid w:val="00C95355"/>
    <w:rsid w:val="00CC4CCD"/>
    <w:rsid w:val="00D11607"/>
    <w:rsid w:val="00D43D56"/>
    <w:rsid w:val="00D443D9"/>
    <w:rsid w:val="00D6244D"/>
    <w:rsid w:val="00DC5197"/>
    <w:rsid w:val="00DD32D4"/>
    <w:rsid w:val="00DE67B4"/>
    <w:rsid w:val="00E04DA7"/>
    <w:rsid w:val="00E06FC8"/>
    <w:rsid w:val="00E65397"/>
    <w:rsid w:val="00E81E60"/>
    <w:rsid w:val="00ED4ECD"/>
    <w:rsid w:val="00F1073B"/>
    <w:rsid w:val="00F142DC"/>
    <w:rsid w:val="00F6047C"/>
    <w:rsid w:val="00F83140"/>
    <w:rsid w:val="00F83FAA"/>
    <w:rsid w:val="00F87B61"/>
    <w:rsid w:val="00FA1BD3"/>
    <w:rsid w:val="00FB565A"/>
    <w:rsid w:val="00FE102C"/>
    <w:rsid w:val="00FE17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74F372A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29E2"/>
    <w:pPr>
      <w:widowControl w:val="0"/>
      <w:jc w:val="both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829E2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8829E2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8829E2"/>
    <w:rPr>
      <w:sz w:val="24"/>
      <w:szCs w:val="24"/>
    </w:rPr>
  </w:style>
  <w:style w:type="paragraph" w:styleId="a6">
    <w:name w:val="footer"/>
    <w:basedOn w:val="a"/>
    <w:link w:val="a7"/>
    <w:uiPriority w:val="99"/>
    <w:unhideWhenUsed/>
    <w:rsid w:val="008829E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8829E2"/>
    <w:rPr>
      <w:sz w:val="24"/>
      <w:szCs w:val="24"/>
    </w:rPr>
  </w:style>
  <w:style w:type="paragraph" w:customStyle="1" w:styleId="EndNoteBibliographyTitle">
    <w:name w:val="EndNote Bibliography Title"/>
    <w:basedOn w:val="a"/>
    <w:link w:val="EndNoteBibliographyTitle0"/>
    <w:rsid w:val="008829E2"/>
    <w:pPr>
      <w:jc w:val="center"/>
    </w:pPr>
    <w:rPr>
      <w:rFonts w:ascii="游明朝" w:eastAsia="游明朝" w:hAnsi="游明朝"/>
      <w:noProof/>
    </w:rPr>
  </w:style>
  <w:style w:type="character" w:customStyle="1" w:styleId="EndNoteBibliographyTitle0">
    <w:name w:val="EndNote Bibliography Title (文字)"/>
    <w:basedOn w:val="a0"/>
    <w:link w:val="EndNoteBibliographyTitle"/>
    <w:rsid w:val="008829E2"/>
    <w:rPr>
      <w:rFonts w:ascii="游明朝" w:eastAsia="游明朝" w:hAnsi="游明朝"/>
      <w:noProof/>
      <w:sz w:val="24"/>
      <w:szCs w:val="24"/>
    </w:rPr>
  </w:style>
  <w:style w:type="paragraph" w:customStyle="1" w:styleId="EndNoteBibliography">
    <w:name w:val="EndNote Bibliography"/>
    <w:basedOn w:val="a"/>
    <w:link w:val="EndNoteBibliography0"/>
    <w:rsid w:val="008829E2"/>
    <w:rPr>
      <w:rFonts w:ascii="游明朝" w:eastAsia="游明朝" w:hAnsi="游明朝"/>
      <w:noProof/>
    </w:rPr>
  </w:style>
  <w:style w:type="character" w:customStyle="1" w:styleId="EndNoteBibliography0">
    <w:name w:val="EndNote Bibliography (文字)"/>
    <w:basedOn w:val="a0"/>
    <w:link w:val="EndNoteBibliography"/>
    <w:rsid w:val="008829E2"/>
    <w:rPr>
      <w:rFonts w:ascii="游明朝" w:eastAsia="游明朝" w:hAnsi="游明朝"/>
      <w:noProof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8829E2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8829E2"/>
    <w:rPr>
      <w:rFonts w:asciiTheme="majorHAnsi" w:eastAsiaTheme="majorEastAsia" w:hAnsiTheme="majorHAnsi" w:cstheme="majorBidi"/>
      <w:sz w:val="18"/>
      <w:szCs w:val="18"/>
    </w:rPr>
  </w:style>
  <w:style w:type="character" w:styleId="aa">
    <w:name w:val="annotation reference"/>
    <w:basedOn w:val="a0"/>
    <w:uiPriority w:val="99"/>
    <w:semiHidden/>
    <w:unhideWhenUsed/>
    <w:rsid w:val="008829E2"/>
    <w:rPr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8829E2"/>
    <w:pPr>
      <w:jc w:val="left"/>
    </w:pPr>
  </w:style>
  <w:style w:type="character" w:customStyle="1" w:styleId="ac">
    <w:name w:val="コメント文字列 (文字)"/>
    <w:basedOn w:val="a0"/>
    <w:link w:val="ab"/>
    <w:uiPriority w:val="99"/>
    <w:semiHidden/>
    <w:rsid w:val="008829E2"/>
    <w:rPr>
      <w:sz w:val="24"/>
      <w:szCs w:val="24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8829E2"/>
    <w:rPr>
      <w:b/>
      <w:bCs/>
    </w:rPr>
  </w:style>
  <w:style w:type="character" w:customStyle="1" w:styleId="ae">
    <w:name w:val="コメント内容 (文字)"/>
    <w:basedOn w:val="ac"/>
    <w:link w:val="ad"/>
    <w:uiPriority w:val="99"/>
    <w:semiHidden/>
    <w:rsid w:val="008829E2"/>
    <w:rPr>
      <w:b/>
      <w:bCs/>
      <w:sz w:val="24"/>
      <w:szCs w:val="24"/>
    </w:rPr>
  </w:style>
  <w:style w:type="paragraph" w:styleId="af">
    <w:name w:val="Revision"/>
    <w:hidden/>
    <w:uiPriority w:val="99"/>
    <w:semiHidden/>
    <w:rsid w:val="008829E2"/>
    <w:rPr>
      <w:sz w:val="24"/>
      <w:szCs w:val="24"/>
    </w:rPr>
  </w:style>
  <w:style w:type="character" w:styleId="af0">
    <w:name w:val="Hyperlink"/>
    <w:basedOn w:val="a0"/>
    <w:uiPriority w:val="99"/>
    <w:unhideWhenUsed/>
    <w:rsid w:val="00F83FA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29E2"/>
    <w:pPr>
      <w:widowControl w:val="0"/>
      <w:jc w:val="both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829E2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8829E2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8829E2"/>
    <w:rPr>
      <w:sz w:val="24"/>
      <w:szCs w:val="24"/>
    </w:rPr>
  </w:style>
  <w:style w:type="paragraph" w:styleId="a6">
    <w:name w:val="footer"/>
    <w:basedOn w:val="a"/>
    <w:link w:val="a7"/>
    <w:uiPriority w:val="99"/>
    <w:unhideWhenUsed/>
    <w:rsid w:val="008829E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8829E2"/>
    <w:rPr>
      <w:sz w:val="24"/>
      <w:szCs w:val="24"/>
    </w:rPr>
  </w:style>
  <w:style w:type="paragraph" w:customStyle="1" w:styleId="EndNoteBibliographyTitle">
    <w:name w:val="EndNote Bibliography Title"/>
    <w:basedOn w:val="a"/>
    <w:link w:val="EndNoteBibliographyTitle0"/>
    <w:rsid w:val="008829E2"/>
    <w:pPr>
      <w:jc w:val="center"/>
    </w:pPr>
    <w:rPr>
      <w:rFonts w:ascii="游明朝" w:eastAsia="游明朝" w:hAnsi="游明朝"/>
      <w:noProof/>
    </w:rPr>
  </w:style>
  <w:style w:type="character" w:customStyle="1" w:styleId="EndNoteBibliographyTitle0">
    <w:name w:val="EndNote Bibliography Title (文字)"/>
    <w:basedOn w:val="a0"/>
    <w:link w:val="EndNoteBibliographyTitle"/>
    <w:rsid w:val="008829E2"/>
    <w:rPr>
      <w:rFonts w:ascii="游明朝" w:eastAsia="游明朝" w:hAnsi="游明朝"/>
      <w:noProof/>
      <w:sz w:val="24"/>
      <w:szCs w:val="24"/>
    </w:rPr>
  </w:style>
  <w:style w:type="paragraph" w:customStyle="1" w:styleId="EndNoteBibliography">
    <w:name w:val="EndNote Bibliography"/>
    <w:basedOn w:val="a"/>
    <w:link w:val="EndNoteBibliography0"/>
    <w:rsid w:val="008829E2"/>
    <w:rPr>
      <w:rFonts w:ascii="游明朝" w:eastAsia="游明朝" w:hAnsi="游明朝"/>
      <w:noProof/>
    </w:rPr>
  </w:style>
  <w:style w:type="character" w:customStyle="1" w:styleId="EndNoteBibliography0">
    <w:name w:val="EndNote Bibliography (文字)"/>
    <w:basedOn w:val="a0"/>
    <w:link w:val="EndNoteBibliography"/>
    <w:rsid w:val="008829E2"/>
    <w:rPr>
      <w:rFonts w:ascii="游明朝" w:eastAsia="游明朝" w:hAnsi="游明朝"/>
      <w:noProof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8829E2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8829E2"/>
    <w:rPr>
      <w:rFonts w:asciiTheme="majorHAnsi" w:eastAsiaTheme="majorEastAsia" w:hAnsiTheme="majorHAnsi" w:cstheme="majorBidi"/>
      <w:sz w:val="18"/>
      <w:szCs w:val="18"/>
    </w:rPr>
  </w:style>
  <w:style w:type="character" w:styleId="aa">
    <w:name w:val="annotation reference"/>
    <w:basedOn w:val="a0"/>
    <w:uiPriority w:val="99"/>
    <w:semiHidden/>
    <w:unhideWhenUsed/>
    <w:rsid w:val="008829E2"/>
    <w:rPr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8829E2"/>
    <w:pPr>
      <w:jc w:val="left"/>
    </w:pPr>
  </w:style>
  <w:style w:type="character" w:customStyle="1" w:styleId="ac">
    <w:name w:val="コメント文字列 (文字)"/>
    <w:basedOn w:val="a0"/>
    <w:link w:val="ab"/>
    <w:uiPriority w:val="99"/>
    <w:semiHidden/>
    <w:rsid w:val="008829E2"/>
    <w:rPr>
      <w:sz w:val="24"/>
      <w:szCs w:val="24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8829E2"/>
    <w:rPr>
      <w:b/>
      <w:bCs/>
    </w:rPr>
  </w:style>
  <w:style w:type="character" w:customStyle="1" w:styleId="ae">
    <w:name w:val="コメント内容 (文字)"/>
    <w:basedOn w:val="ac"/>
    <w:link w:val="ad"/>
    <w:uiPriority w:val="99"/>
    <w:semiHidden/>
    <w:rsid w:val="008829E2"/>
    <w:rPr>
      <w:b/>
      <w:bCs/>
      <w:sz w:val="24"/>
      <w:szCs w:val="24"/>
    </w:rPr>
  </w:style>
  <w:style w:type="paragraph" w:styleId="af">
    <w:name w:val="Revision"/>
    <w:hidden/>
    <w:uiPriority w:val="99"/>
    <w:semiHidden/>
    <w:rsid w:val="008829E2"/>
    <w:rPr>
      <w:sz w:val="24"/>
      <w:szCs w:val="24"/>
    </w:rPr>
  </w:style>
  <w:style w:type="character" w:styleId="af0">
    <w:name w:val="Hyperlink"/>
    <w:basedOn w:val="a0"/>
    <w:uiPriority w:val="99"/>
    <w:unhideWhenUsed/>
    <w:rsid w:val="00F83FA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4.tiff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3.tiff"/><Relationship Id="rId17" Type="http://schemas.microsoft.com/office/2011/relationships/people" Target="people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tiff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1.tiff"/><Relationship Id="rId4" Type="http://schemas.microsoft.com/office/2007/relationships/stylesWithEffects" Target="stylesWithEffects.xml"/><Relationship Id="rId9" Type="http://schemas.openxmlformats.org/officeDocument/2006/relationships/hyperlink" Target="mailto:kojaraki@ndmc.ac.jp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C2962B-0353-4CDC-878B-77C6E365B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13</Pages>
  <Words>1254</Words>
  <Characters>7151</Characters>
  <Application>Microsoft Office Word</Application>
  <DocSecurity>0</DocSecurity>
  <Lines>59</Lines>
  <Paragraphs>16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abee</dc:creator>
  <cp:lastModifiedBy>abee</cp:lastModifiedBy>
  <cp:revision>2</cp:revision>
  <dcterms:created xsi:type="dcterms:W3CDTF">2020-09-07T12:46:00Z</dcterms:created>
  <dcterms:modified xsi:type="dcterms:W3CDTF">2020-09-07T12:46:00Z</dcterms:modified>
</cp:coreProperties>
</file>