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3D37A5" w14:textId="77777777" w:rsidR="00E974D5" w:rsidRPr="00AD2D8D" w:rsidRDefault="00E974D5" w:rsidP="00AD2D8D">
      <w:pPr>
        <w:spacing w:before="100" w:beforeAutospacing="1" w:after="100" w:afterAutospacing="1" w:line="360" w:lineRule="auto"/>
        <w:jc w:val="center"/>
        <w:outlineLvl w:val="1"/>
        <w:rPr>
          <w:rFonts w:ascii="Arial" w:eastAsia="Times New Roman" w:hAnsi="Arial" w:cs="Arial"/>
          <w:b/>
          <w:bCs/>
          <w:sz w:val="36"/>
          <w:szCs w:val="36"/>
        </w:rPr>
      </w:pPr>
      <w:r w:rsidRPr="00AD2D8D">
        <w:rPr>
          <w:rFonts w:ascii="Arial" w:eastAsia="Times New Roman" w:hAnsi="Arial" w:cs="Arial"/>
          <w:b/>
          <w:bCs/>
          <w:sz w:val="36"/>
          <w:szCs w:val="36"/>
        </w:rPr>
        <w:t>Supplementary information</w:t>
      </w:r>
    </w:p>
    <w:p w14:paraId="0FCC839F" w14:textId="332F85BF" w:rsidR="00D51A7A" w:rsidRPr="00AD2D8D" w:rsidRDefault="00097DC5" w:rsidP="00AD2D8D">
      <w:pPr>
        <w:autoSpaceDE w:val="0"/>
        <w:autoSpaceDN w:val="0"/>
        <w:spacing w:line="360" w:lineRule="auto"/>
        <w:rPr>
          <w:rFonts w:ascii="Arial" w:hAnsi="Arial" w:cs="Arial"/>
          <w:b/>
          <w:bCs/>
          <w:iCs/>
        </w:rPr>
      </w:pPr>
      <w:r w:rsidRPr="00AD2D8D">
        <w:rPr>
          <w:rFonts w:ascii="Arial" w:hAnsi="Arial" w:cs="Arial"/>
          <w:b/>
          <w:bCs/>
          <w:iCs/>
        </w:rPr>
        <w:t>R</w:t>
      </w:r>
      <w:r w:rsidR="00D51A7A" w:rsidRPr="00AD2D8D">
        <w:rPr>
          <w:rFonts w:ascii="Arial" w:hAnsi="Arial" w:cs="Arial"/>
          <w:b/>
          <w:bCs/>
          <w:iCs/>
        </w:rPr>
        <w:t>hizobacterial species richness improves sorghum growth and soil nutrient synergism in a nutrient-poor greenhouse soil</w:t>
      </w:r>
    </w:p>
    <w:p w14:paraId="33E223A2" w14:textId="77777777" w:rsidR="00D51A7A" w:rsidRPr="00AD2D8D" w:rsidRDefault="00D51A7A" w:rsidP="00AD2D8D">
      <w:pPr>
        <w:autoSpaceDE w:val="0"/>
        <w:autoSpaceDN w:val="0"/>
        <w:spacing w:before="100" w:after="100" w:line="360" w:lineRule="auto"/>
        <w:rPr>
          <w:rFonts w:ascii="Arial" w:hAnsi="Arial" w:cs="Arial"/>
        </w:rPr>
      </w:pPr>
      <w:r w:rsidRPr="00AD2D8D">
        <w:rPr>
          <w:rFonts w:ascii="Arial" w:hAnsi="Arial" w:cs="Arial"/>
          <w:b/>
          <w:bCs/>
          <w:i/>
          <w:iCs/>
        </w:rPr>
        <w:t xml:space="preserve">Affiliations: </w:t>
      </w:r>
    </w:p>
    <w:p w14:paraId="057DD286" w14:textId="77777777" w:rsidR="00D51A7A" w:rsidRPr="00AD2D8D" w:rsidRDefault="00D51A7A" w:rsidP="00AD2D8D">
      <w:pPr>
        <w:autoSpaceDE w:val="0"/>
        <w:autoSpaceDN w:val="0"/>
        <w:spacing w:line="360" w:lineRule="auto"/>
        <w:rPr>
          <w:rFonts w:ascii="Arial" w:hAnsi="Arial" w:cs="Arial"/>
          <w:vertAlign w:val="superscript"/>
        </w:rPr>
      </w:pPr>
      <w:r w:rsidRPr="00AD2D8D">
        <w:rPr>
          <w:rFonts w:ascii="Arial" w:hAnsi="Arial" w:cs="Arial"/>
          <w:i/>
          <w:iCs/>
        </w:rPr>
        <w:t>Mohammad Radhi Sahib</w:t>
      </w:r>
      <w:r w:rsidRPr="00AD2D8D">
        <w:rPr>
          <w:rFonts w:ascii="Arial" w:hAnsi="Arial" w:cs="Arial"/>
          <w:i/>
          <w:iCs/>
          <w:vertAlign w:val="superscript"/>
        </w:rPr>
        <w:t xml:space="preserve"> 1,2×</w:t>
      </w:r>
      <w:r w:rsidRPr="00AD2D8D">
        <w:rPr>
          <w:rFonts w:ascii="Arial" w:hAnsi="Arial" w:cs="Arial"/>
          <w:i/>
          <w:iCs/>
        </w:rPr>
        <w:t>, Zahida H Pervaiz</w:t>
      </w:r>
      <w:r w:rsidRPr="00AD2D8D">
        <w:rPr>
          <w:rFonts w:ascii="Arial" w:hAnsi="Arial" w:cs="Arial"/>
          <w:i/>
          <w:iCs/>
          <w:vertAlign w:val="superscript"/>
        </w:rPr>
        <w:t>4</w:t>
      </w:r>
      <w:r w:rsidRPr="00AD2D8D">
        <w:rPr>
          <w:rFonts w:ascii="Arial" w:hAnsi="Arial" w:cs="Arial"/>
          <w:i/>
          <w:iCs/>
        </w:rPr>
        <w:t>, Mark A. Williams</w:t>
      </w:r>
      <w:r w:rsidRPr="00AD2D8D">
        <w:rPr>
          <w:rFonts w:ascii="Arial" w:hAnsi="Arial" w:cs="Arial"/>
          <w:i/>
          <w:iCs/>
          <w:vertAlign w:val="superscript"/>
        </w:rPr>
        <w:t>1</w:t>
      </w:r>
      <w:r w:rsidRPr="00AD2D8D">
        <w:rPr>
          <w:rFonts w:ascii="Arial" w:hAnsi="Arial" w:cs="Arial"/>
          <w:i/>
          <w:iCs/>
        </w:rPr>
        <w:t>, Muhammad Saleem*</w:t>
      </w:r>
      <w:r w:rsidRPr="00AD2D8D">
        <w:rPr>
          <w:rFonts w:ascii="Arial" w:hAnsi="Arial" w:cs="Arial"/>
          <w:i/>
          <w:iCs/>
          <w:vertAlign w:val="superscript"/>
        </w:rPr>
        <w:t>3×</w:t>
      </w:r>
      <w:r w:rsidRPr="00AD2D8D">
        <w:rPr>
          <w:rFonts w:ascii="Arial" w:hAnsi="Arial" w:cs="Arial"/>
          <w:i/>
          <w:iCs/>
        </w:rPr>
        <w:t>, and Seth DeBolt</w:t>
      </w:r>
      <w:r w:rsidRPr="00AD2D8D">
        <w:rPr>
          <w:rFonts w:ascii="Arial" w:hAnsi="Arial" w:cs="Arial"/>
          <w:vertAlign w:val="superscript"/>
        </w:rPr>
        <w:t>1*</w:t>
      </w:r>
    </w:p>
    <w:p w14:paraId="47021BE5" w14:textId="77777777" w:rsidR="00D51A7A" w:rsidRPr="00AD2D8D" w:rsidRDefault="00D51A7A" w:rsidP="00AD2D8D">
      <w:pPr>
        <w:autoSpaceDE w:val="0"/>
        <w:autoSpaceDN w:val="0"/>
        <w:spacing w:line="360" w:lineRule="auto"/>
        <w:rPr>
          <w:rFonts w:ascii="Arial" w:hAnsi="Arial" w:cs="Arial"/>
        </w:rPr>
      </w:pPr>
      <w:r w:rsidRPr="00AD2D8D">
        <w:rPr>
          <w:rFonts w:ascii="Arial" w:hAnsi="Arial" w:cs="Arial"/>
          <w:vertAlign w:val="superscript"/>
        </w:rPr>
        <w:t>1</w:t>
      </w:r>
      <w:r w:rsidRPr="00AD2D8D">
        <w:rPr>
          <w:rFonts w:ascii="Arial" w:hAnsi="Arial" w:cs="Arial"/>
        </w:rPr>
        <w:t xml:space="preserve">Department of Horticulture, University of Kentucky, Lexington, KY 40546-0312 </w:t>
      </w:r>
    </w:p>
    <w:p w14:paraId="36F50964" w14:textId="77777777" w:rsidR="00D51A7A" w:rsidRPr="00AD2D8D" w:rsidRDefault="00D51A7A" w:rsidP="00AD2D8D">
      <w:pPr>
        <w:autoSpaceDE w:val="0"/>
        <w:autoSpaceDN w:val="0"/>
        <w:spacing w:line="360" w:lineRule="auto"/>
        <w:rPr>
          <w:rFonts w:ascii="Arial" w:hAnsi="Arial" w:cs="Arial"/>
        </w:rPr>
      </w:pPr>
      <w:r w:rsidRPr="00AD2D8D">
        <w:rPr>
          <w:rFonts w:ascii="Arial" w:hAnsi="Arial" w:cs="Arial"/>
          <w:vertAlign w:val="superscript"/>
        </w:rPr>
        <w:t>2</w:t>
      </w:r>
      <w:r w:rsidRPr="00AD2D8D">
        <w:rPr>
          <w:rFonts w:ascii="Arial" w:hAnsi="Arial" w:cs="Arial"/>
        </w:rPr>
        <w:t>Department of Horticulture, Al-Qasim Green University, Babylon, Iraq</w:t>
      </w:r>
    </w:p>
    <w:p w14:paraId="71761C10" w14:textId="77777777" w:rsidR="00D51A7A" w:rsidRPr="00AD2D8D" w:rsidRDefault="00D51A7A" w:rsidP="00AD2D8D">
      <w:pPr>
        <w:autoSpaceDE w:val="0"/>
        <w:autoSpaceDN w:val="0"/>
        <w:spacing w:line="360" w:lineRule="auto"/>
        <w:rPr>
          <w:rFonts w:ascii="Arial" w:hAnsi="Arial" w:cs="Arial"/>
        </w:rPr>
      </w:pPr>
      <w:r w:rsidRPr="00AD2D8D">
        <w:rPr>
          <w:rFonts w:ascii="Arial" w:hAnsi="Arial" w:cs="Arial"/>
          <w:vertAlign w:val="superscript"/>
        </w:rPr>
        <w:t>3</w:t>
      </w:r>
      <w:r w:rsidRPr="00AD2D8D">
        <w:rPr>
          <w:rFonts w:ascii="Arial" w:hAnsi="Arial" w:cs="Arial"/>
        </w:rPr>
        <w:t xml:space="preserve"> Department of Biological Sciences, Alabama State University, Montgomery, Al 36101, USA</w:t>
      </w:r>
    </w:p>
    <w:p w14:paraId="5B1F90BD" w14:textId="77777777" w:rsidR="00D51A7A" w:rsidRPr="00AD2D8D" w:rsidRDefault="00D51A7A" w:rsidP="00AD2D8D">
      <w:pPr>
        <w:autoSpaceDE w:val="0"/>
        <w:autoSpaceDN w:val="0"/>
        <w:spacing w:line="360" w:lineRule="auto"/>
        <w:rPr>
          <w:rFonts w:ascii="Arial" w:hAnsi="Arial" w:cs="Arial"/>
        </w:rPr>
      </w:pPr>
      <w:r w:rsidRPr="00AD2D8D">
        <w:rPr>
          <w:rFonts w:ascii="Arial" w:hAnsi="Arial" w:cs="Arial"/>
          <w:vertAlign w:val="superscript"/>
        </w:rPr>
        <w:t>4</w:t>
      </w:r>
      <w:r w:rsidRPr="00AD2D8D">
        <w:rPr>
          <w:rFonts w:ascii="Arial" w:hAnsi="Arial" w:cs="Arial"/>
        </w:rPr>
        <w:t xml:space="preserve"> Department of Biological Sciences, Auburn University, Al 36101, USA</w:t>
      </w:r>
    </w:p>
    <w:p w14:paraId="65009779" w14:textId="77777777" w:rsidR="00D51A7A" w:rsidRPr="00AD2D8D" w:rsidRDefault="00D51A7A" w:rsidP="00AD2D8D">
      <w:pPr>
        <w:autoSpaceDE w:val="0"/>
        <w:autoSpaceDN w:val="0"/>
        <w:spacing w:line="360" w:lineRule="auto"/>
        <w:rPr>
          <w:rFonts w:ascii="Arial" w:hAnsi="Arial" w:cs="Arial"/>
        </w:rPr>
      </w:pPr>
      <w:r w:rsidRPr="00AD2D8D">
        <w:rPr>
          <w:rFonts w:ascii="Arial" w:hAnsi="Arial" w:cs="Arial"/>
          <w:i/>
          <w:iCs/>
          <w:vertAlign w:val="superscript"/>
        </w:rPr>
        <w:t xml:space="preserve">× </w:t>
      </w:r>
      <w:r w:rsidRPr="00AD2D8D">
        <w:rPr>
          <w:rFonts w:ascii="Arial" w:hAnsi="Arial" w:cs="Arial"/>
        </w:rPr>
        <w:t>These authors contributed equally</w:t>
      </w:r>
    </w:p>
    <w:p w14:paraId="62BFDD9D" w14:textId="77777777" w:rsidR="00D51A7A" w:rsidRPr="00AD2D8D" w:rsidRDefault="00D51A7A" w:rsidP="00AD2D8D">
      <w:pPr>
        <w:autoSpaceDE w:val="0"/>
        <w:autoSpaceDN w:val="0"/>
        <w:spacing w:line="360" w:lineRule="auto"/>
        <w:rPr>
          <w:rFonts w:ascii="Arial" w:hAnsi="Arial" w:cs="Arial"/>
        </w:rPr>
      </w:pPr>
      <w:r w:rsidRPr="00AD2D8D">
        <w:rPr>
          <w:rFonts w:ascii="Arial" w:hAnsi="Arial" w:cs="Arial"/>
          <w:b/>
          <w:bCs/>
          <w:i/>
          <w:iCs/>
        </w:rPr>
        <w:t>Correspondence</w:t>
      </w:r>
      <w:r w:rsidRPr="00AD2D8D">
        <w:rPr>
          <w:rFonts w:ascii="Arial" w:hAnsi="Arial" w:cs="Arial"/>
        </w:rPr>
        <w:t xml:space="preserve">: </w:t>
      </w:r>
    </w:p>
    <w:p w14:paraId="75A5B602" w14:textId="77777777" w:rsidR="00D51A7A" w:rsidRPr="00AD2D8D" w:rsidRDefault="00D51A7A" w:rsidP="00AD2D8D">
      <w:pPr>
        <w:autoSpaceDE w:val="0"/>
        <w:autoSpaceDN w:val="0"/>
        <w:spacing w:line="360" w:lineRule="auto"/>
        <w:rPr>
          <w:rFonts w:ascii="Arial" w:hAnsi="Arial" w:cs="Arial"/>
        </w:rPr>
      </w:pPr>
      <w:r w:rsidRPr="00AD2D8D">
        <w:rPr>
          <w:rFonts w:ascii="Arial" w:hAnsi="Arial" w:cs="Arial"/>
        </w:rPr>
        <w:t xml:space="preserve">*Muhammad Saleem, email: </w:t>
      </w:r>
      <w:r w:rsidRPr="00AD2D8D">
        <w:rPr>
          <w:rFonts w:ascii="Arial" w:hAnsi="Arial" w:cs="Arial"/>
          <w:color w:val="0000FF"/>
          <w:u w:val="single" w:color="0000FF"/>
        </w:rPr>
        <w:t>msaleem@alasu.edu</w:t>
      </w:r>
      <w:r w:rsidRPr="00AD2D8D">
        <w:rPr>
          <w:rFonts w:ascii="Arial" w:hAnsi="Arial" w:cs="Arial"/>
        </w:rPr>
        <w:t xml:space="preserve"> </w:t>
      </w:r>
    </w:p>
    <w:p w14:paraId="71447318" w14:textId="77777777" w:rsidR="00D51A7A" w:rsidRPr="00AD2D8D" w:rsidRDefault="00D51A7A" w:rsidP="00AD2D8D">
      <w:pPr>
        <w:autoSpaceDE w:val="0"/>
        <w:autoSpaceDN w:val="0"/>
        <w:spacing w:line="360" w:lineRule="auto"/>
        <w:rPr>
          <w:rFonts w:ascii="Arial" w:hAnsi="Arial" w:cs="Arial"/>
          <w:u w:val="single"/>
        </w:rPr>
      </w:pPr>
      <w:r w:rsidRPr="00AD2D8D">
        <w:rPr>
          <w:rFonts w:ascii="Arial" w:hAnsi="Arial" w:cs="Arial"/>
        </w:rPr>
        <w:t xml:space="preserve"> Journal: </w:t>
      </w:r>
      <w:r w:rsidRPr="00AD2D8D">
        <w:rPr>
          <w:rFonts w:ascii="Arial" w:hAnsi="Arial" w:cs="Arial"/>
          <w:i/>
        </w:rPr>
        <w:t>Scientific Reports</w:t>
      </w:r>
      <w:r w:rsidRPr="00AD2D8D">
        <w:rPr>
          <w:rFonts w:ascii="Arial" w:hAnsi="Arial" w:cs="Arial"/>
          <w:u w:val="single"/>
        </w:rPr>
        <w:t xml:space="preserve"> </w:t>
      </w:r>
    </w:p>
    <w:p w14:paraId="6A005009" w14:textId="77777777" w:rsidR="00D51A7A" w:rsidRPr="00AD2D8D" w:rsidRDefault="00D51A7A" w:rsidP="00AD2D8D">
      <w:pPr>
        <w:spacing w:line="360" w:lineRule="auto"/>
        <w:rPr>
          <w:rFonts w:ascii="Arial" w:hAnsi="Arial" w:cs="Arial"/>
          <w:b/>
        </w:rPr>
      </w:pPr>
    </w:p>
    <w:p w14:paraId="290B4DE6" w14:textId="77777777" w:rsidR="00D51A7A" w:rsidRPr="00AD2D8D" w:rsidRDefault="00D51A7A" w:rsidP="00AD2D8D">
      <w:pPr>
        <w:spacing w:line="360" w:lineRule="auto"/>
        <w:rPr>
          <w:rFonts w:ascii="Arial" w:hAnsi="Arial" w:cs="Arial"/>
          <w:b/>
        </w:rPr>
      </w:pPr>
    </w:p>
    <w:p w14:paraId="31B84839" w14:textId="77777777" w:rsidR="00D51A7A" w:rsidRPr="00AD2D8D" w:rsidRDefault="00D51A7A" w:rsidP="00AD2D8D">
      <w:pPr>
        <w:spacing w:line="360" w:lineRule="auto"/>
        <w:rPr>
          <w:rFonts w:ascii="Arial" w:hAnsi="Arial" w:cs="Arial"/>
          <w:b/>
        </w:rPr>
      </w:pPr>
    </w:p>
    <w:p w14:paraId="05B77A1E" w14:textId="77777777" w:rsidR="00D51A7A" w:rsidRPr="00AD2D8D" w:rsidRDefault="00D51A7A" w:rsidP="00AD2D8D">
      <w:pPr>
        <w:spacing w:line="360" w:lineRule="auto"/>
        <w:rPr>
          <w:rFonts w:ascii="Arial" w:hAnsi="Arial" w:cs="Arial"/>
          <w:b/>
        </w:rPr>
      </w:pPr>
    </w:p>
    <w:p w14:paraId="6AD48858" w14:textId="77777777" w:rsidR="00D51A7A" w:rsidRPr="00AD2D8D" w:rsidRDefault="00D51A7A" w:rsidP="00AD2D8D">
      <w:pPr>
        <w:spacing w:line="360" w:lineRule="auto"/>
        <w:rPr>
          <w:rFonts w:ascii="Arial" w:hAnsi="Arial" w:cs="Arial"/>
          <w:b/>
        </w:rPr>
      </w:pPr>
    </w:p>
    <w:p w14:paraId="767F81B1" w14:textId="77777777" w:rsidR="00D51A7A" w:rsidRPr="00AD2D8D" w:rsidRDefault="00D51A7A" w:rsidP="00AD2D8D">
      <w:pPr>
        <w:spacing w:line="360" w:lineRule="auto"/>
        <w:rPr>
          <w:rFonts w:ascii="Arial" w:hAnsi="Arial" w:cs="Arial"/>
          <w:b/>
        </w:rPr>
      </w:pPr>
    </w:p>
    <w:p w14:paraId="149F4888" w14:textId="77777777" w:rsidR="00D51A7A" w:rsidRPr="00AD2D8D" w:rsidRDefault="00D51A7A" w:rsidP="00AD2D8D">
      <w:pPr>
        <w:spacing w:line="360" w:lineRule="auto"/>
        <w:rPr>
          <w:rFonts w:ascii="Arial" w:hAnsi="Arial" w:cs="Arial"/>
          <w:b/>
        </w:rPr>
      </w:pPr>
    </w:p>
    <w:p w14:paraId="3DAE4C2B" w14:textId="77777777" w:rsidR="00D51A7A" w:rsidRPr="00AD2D8D" w:rsidRDefault="00D51A7A" w:rsidP="00AD2D8D">
      <w:pPr>
        <w:spacing w:line="360" w:lineRule="auto"/>
        <w:rPr>
          <w:rFonts w:ascii="Arial" w:hAnsi="Arial" w:cs="Arial"/>
          <w:b/>
        </w:rPr>
      </w:pPr>
    </w:p>
    <w:p w14:paraId="62ACE164" w14:textId="77777777" w:rsidR="00D51A7A" w:rsidRPr="00AD2D8D" w:rsidRDefault="00D51A7A" w:rsidP="00AD2D8D">
      <w:pPr>
        <w:spacing w:line="360" w:lineRule="auto"/>
        <w:rPr>
          <w:rFonts w:ascii="Arial" w:hAnsi="Arial" w:cs="Arial"/>
          <w:b/>
        </w:rPr>
      </w:pPr>
    </w:p>
    <w:p w14:paraId="1D4F9604" w14:textId="1C27AE56" w:rsidR="00DD6903" w:rsidRPr="00AD2D8D" w:rsidRDefault="00AD2D8D" w:rsidP="00AD2D8D">
      <w:pPr>
        <w:spacing w:line="360" w:lineRule="auto"/>
        <w:rPr>
          <w:rFonts w:ascii="Arial" w:hAnsi="Arial" w:cs="Arial"/>
          <w:b/>
        </w:rPr>
      </w:pPr>
      <w:r w:rsidRPr="00AD2D8D">
        <w:rPr>
          <w:rFonts w:ascii="Arial" w:hAnsi="Arial" w:cs="Arial"/>
          <w:b/>
        </w:rPr>
        <w:lastRenderedPageBreak/>
        <w:t>M</w:t>
      </w:r>
      <w:r w:rsidR="00337131" w:rsidRPr="00AD2D8D">
        <w:rPr>
          <w:rFonts w:ascii="Arial" w:hAnsi="Arial" w:cs="Arial"/>
          <w:b/>
        </w:rPr>
        <w:t>ethod for determination of plant tissue N and P</w:t>
      </w:r>
      <w:r w:rsidR="00E762C1" w:rsidRPr="00AD2D8D">
        <w:rPr>
          <w:rFonts w:ascii="Arial" w:hAnsi="Arial" w:cs="Arial"/>
          <w:b/>
        </w:rPr>
        <w:t xml:space="preserve"> </w:t>
      </w:r>
      <w:r w:rsidR="00E762C1" w:rsidRPr="009C37E7">
        <w:rPr>
          <w:rFonts w:ascii="Arial" w:hAnsi="Arial" w:cs="Arial"/>
          <w:b/>
          <w:i/>
          <w:iCs/>
        </w:rPr>
        <w:t>as provided by analysis-performing laboratory</w:t>
      </w:r>
      <w:r w:rsidR="00E762C1" w:rsidRPr="00AD2D8D">
        <w:rPr>
          <w:rFonts w:ascii="Arial" w:hAnsi="Arial" w:cs="Arial"/>
          <w:b/>
        </w:rPr>
        <w:t xml:space="preserve"> </w:t>
      </w:r>
    </w:p>
    <w:p w14:paraId="2AB9272F" w14:textId="3E848ACC" w:rsidR="00AD2D8D" w:rsidRPr="00AD2D8D" w:rsidRDefault="001061A8" w:rsidP="001C0ED3">
      <w:pPr>
        <w:spacing w:line="360" w:lineRule="auto"/>
        <w:rPr>
          <w:rFonts w:ascii="Arial" w:hAnsi="Arial" w:cs="Arial"/>
        </w:rPr>
      </w:pPr>
      <w:r>
        <w:rPr>
          <w:rFonts w:ascii="Arial" w:hAnsi="Arial" w:cs="Arial"/>
        </w:rPr>
        <w:t>The plant s</w:t>
      </w:r>
      <w:r w:rsidR="00AD2D8D" w:rsidRPr="00AD2D8D">
        <w:rPr>
          <w:rFonts w:ascii="Arial" w:hAnsi="Arial" w:cs="Arial"/>
        </w:rPr>
        <w:t xml:space="preserve">amples were </w:t>
      </w:r>
      <w:r>
        <w:rPr>
          <w:rFonts w:ascii="Arial" w:hAnsi="Arial" w:cs="Arial"/>
        </w:rPr>
        <w:t xml:space="preserve">processed </w:t>
      </w:r>
      <w:r w:rsidR="00AD2D8D" w:rsidRPr="00AD2D8D">
        <w:rPr>
          <w:rFonts w:ascii="Arial" w:hAnsi="Arial" w:cs="Arial"/>
        </w:rPr>
        <w:t xml:space="preserve">for </w:t>
      </w:r>
      <w:r>
        <w:rPr>
          <w:rFonts w:ascii="Arial" w:hAnsi="Arial" w:cs="Arial"/>
        </w:rPr>
        <w:t xml:space="preserve">nutrient </w:t>
      </w:r>
      <w:r w:rsidR="00AD2D8D" w:rsidRPr="00AD2D8D">
        <w:rPr>
          <w:rFonts w:ascii="Arial" w:hAnsi="Arial" w:cs="Arial"/>
        </w:rPr>
        <w:t xml:space="preserve">analysis by weighing 100 mg of dried </w:t>
      </w:r>
      <w:r>
        <w:rPr>
          <w:rFonts w:ascii="Arial" w:hAnsi="Arial" w:cs="Arial"/>
        </w:rPr>
        <w:t xml:space="preserve">plant </w:t>
      </w:r>
      <w:r w:rsidR="00AD2D8D" w:rsidRPr="00AD2D8D">
        <w:rPr>
          <w:rFonts w:ascii="Arial" w:hAnsi="Arial" w:cs="Arial"/>
        </w:rPr>
        <w:t xml:space="preserve">material into 25x200 Pyrex glass ignition tubes </w:t>
      </w:r>
      <w:r>
        <w:rPr>
          <w:rFonts w:ascii="Arial" w:hAnsi="Arial" w:cs="Arial"/>
        </w:rPr>
        <w:t xml:space="preserve">that were </w:t>
      </w:r>
      <w:r w:rsidR="00AD2D8D" w:rsidRPr="00AD2D8D">
        <w:rPr>
          <w:rFonts w:ascii="Arial" w:hAnsi="Arial" w:cs="Arial"/>
        </w:rPr>
        <w:t xml:space="preserve">marked at 50 ml. </w:t>
      </w:r>
      <w:r>
        <w:rPr>
          <w:rFonts w:ascii="Arial" w:hAnsi="Arial" w:cs="Arial"/>
        </w:rPr>
        <w:t>The f</w:t>
      </w:r>
      <w:r w:rsidR="00AD2D8D" w:rsidRPr="00AD2D8D">
        <w:rPr>
          <w:rFonts w:ascii="Arial" w:hAnsi="Arial" w:cs="Arial"/>
        </w:rPr>
        <w:t xml:space="preserve">ive ml of concentrated sulfuric acid </w:t>
      </w:r>
      <w:r>
        <w:rPr>
          <w:rFonts w:ascii="Arial" w:hAnsi="Arial" w:cs="Arial"/>
        </w:rPr>
        <w:t>that contained 0</w:t>
      </w:r>
      <w:r w:rsidR="00AD2D8D" w:rsidRPr="00AD2D8D">
        <w:rPr>
          <w:rFonts w:ascii="Arial" w:hAnsi="Arial" w:cs="Arial"/>
        </w:rPr>
        <w:t xml:space="preserve">.05g of salicylic acid per milliliter </w:t>
      </w:r>
      <w:r>
        <w:rPr>
          <w:rFonts w:ascii="Arial" w:hAnsi="Arial" w:cs="Arial"/>
        </w:rPr>
        <w:t>was</w:t>
      </w:r>
      <w:r w:rsidR="00AD2D8D" w:rsidRPr="00AD2D8D">
        <w:rPr>
          <w:rFonts w:ascii="Arial" w:hAnsi="Arial" w:cs="Arial"/>
        </w:rPr>
        <w:t xml:space="preserve"> added</w:t>
      </w:r>
      <w:r>
        <w:rPr>
          <w:rFonts w:ascii="Arial" w:hAnsi="Arial" w:cs="Arial"/>
        </w:rPr>
        <w:t>,</w:t>
      </w:r>
      <w:r w:rsidR="00AD2D8D" w:rsidRPr="00AD2D8D">
        <w:rPr>
          <w:rFonts w:ascii="Arial" w:hAnsi="Arial" w:cs="Arial"/>
        </w:rPr>
        <w:t xml:space="preserve"> and the</w:t>
      </w:r>
      <w:r>
        <w:rPr>
          <w:rFonts w:ascii="Arial" w:hAnsi="Arial" w:cs="Arial"/>
        </w:rPr>
        <w:t xml:space="preserve">n these </w:t>
      </w:r>
      <w:r w:rsidR="00AD2D8D" w:rsidRPr="00AD2D8D">
        <w:rPr>
          <w:rFonts w:ascii="Arial" w:hAnsi="Arial" w:cs="Arial"/>
        </w:rPr>
        <w:t xml:space="preserve">samples </w:t>
      </w:r>
      <w:r>
        <w:rPr>
          <w:rFonts w:ascii="Arial" w:hAnsi="Arial" w:cs="Arial"/>
        </w:rPr>
        <w:t xml:space="preserve">were </w:t>
      </w:r>
      <w:r w:rsidR="00AD2D8D" w:rsidRPr="00AD2D8D">
        <w:rPr>
          <w:rFonts w:ascii="Arial" w:hAnsi="Arial" w:cs="Arial"/>
        </w:rPr>
        <w:t xml:space="preserve">allowed to react for </w:t>
      </w:r>
      <w:r>
        <w:rPr>
          <w:rFonts w:ascii="Arial" w:hAnsi="Arial" w:cs="Arial"/>
        </w:rPr>
        <w:t xml:space="preserve">about </w:t>
      </w:r>
      <w:r w:rsidR="00AD2D8D" w:rsidRPr="00AD2D8D">
        <w:rPr>
          <w:rFonts w:ascii="Arial" w:hAnsi="Arial" w:cs="Arial"/>
        </w:rPr>
        <w:t xml:space="preserve">one hour at </w:t>
      </w:r>
      <w:r>
        <w:rPr>
          <w:rFonts w:ascii="Arial" w:hAnsi="Arial" w:cs="Arial"/>
        </w:rPr>
        <w:t xml:space="preserve">the </w:t>
      </w:r>
      <w:r w:rsidR="00AD2D8D" w:rsidRPr="00AD2D8D">
        <w:rPr>
          <w:rFonts w:ascii="Arial" w:hAnsi="Arial" w:cs="Arial"/>
        </w:rPr>
        <w:t>room temperature</w:t>
      </w:r>
      <w:r>
        <w:rPr>
          <w:rFonts w:ascii="Arial" w:hAnsi="Arial" w:cs="Arial"/>
        </w:rPr>
        <w:t xml:space="preserve"> (</w:t>
      </w:r>
      <w:r w:rsidRPr="001061A8">
        <w:rPr>
          <w:rFonts w:ascii="Arial" w:hAnsi="Arial" w:cs="Arial"/>
        </w:rPr>
        <w:t>70°</w:t>
      </w:r>
      <w:r>
        <w:rPr>
          <w:rFonts w:ascii="Arial" w:hAnsi="Arial" w:cs="Arial"/>
        </w:rPr>
        <w:t>F=</w:t>
      </w:r>
      <w:r w:rsidRPr="001A731B">
        <w:rPr>
          <w:rFonts w:ascii="Arial" w:hAnsi="Arial" w:cs="Arial"/>
        </w:rPr>
        <w:t xml:space="preserve"> 21.1°C</w:t>
      </w:r>
      <w:r>
        <w:rPr>
          <w:rFonts w:ascii="Arial" w:hAnsi="Arial" w:cs="Arial"/>
        </w:rPr>
        <w:t>)</w:t>
      </w:r>
      <w:r w:rsidR="00AD2D8D" w:rsidRPr="00AD2D8D">
        <w:rPr>
          <w:rFonts w:ascii="Arial" w:hAnsi="Arial" w:cs="Arial"/>
        </w:rPr>
        <w:t xml:space="preserve">. This step </w:t>
      </w:r>
      <w:r w:rsidR="001A731B">
        <w:rPr>
          <w:rFonts w:ascii="Arial" w:hAnsi="Arial" w:cs="Arial"/>
        </w:rPr>
        <w:t xml:space="preserve">made </w:t>
      </w:r>
      <w:r w:rsidR="00AD2D8D" w:rsidRPr="00AD2D8D">
        <w:rPr>
          <w:rFonts w:ascii="Arial" w:hAnsi="Arial" w:cs="Arial"/>
        </w:rPr>
        <w:t xml:space="preserve">any </w:t>
      </w:r>
      <w:r w:rsidR="001A731B">
        <w:rPr>
          <w:rFonts w:ascii="Arial" w:hAnsi="Arial" w:cs="Arial"/>
        </w:rPr>
        <w:t xml:space="preserve">existing </w:t>
      </w:r>
      <w:r w:rsidR="00AD2D8D" w:rsidRPr="00AD2D8D">
        <w:rPr>
          <w:rFonts w:ascii="Arial" w:hAnsi="Arial" w:cs="Arial"/>
        </w:rPr>
        <w:t>inorganic nitrate present in the sample to form</w:t>
      </w:r>
      <w:r w:rsidR="001A731B">
        <w:rPr>
          <w:rFonts w:ascii="Arial" w:hAnsi="Arial" w:cs="Arial"/>
        </w:rPr>
        <w:t xml:space="preserve"> the</w:t>
      </w:r>
      <w:r w:rsidR="00AD2D8D" w:rsidRPr="00AD2D8D">
        <w:rPr>
          <w:rFonts w:ascii="Arial" w:hAnsi="Arial" w:cs="Arial"/>
        </w:rPr>
        <w:t xml:space="preserve"> nitrosalicylic acid. </w:t>
      </w:r>
      <w:r w:rsidR="001A731B">
        <w:rPr>
          <w:rFonts w:ascii="Arial" w:hAnsi="Arial" w:cs="Arial"/>
        </w:rPr>
        <w:t>Then,</w:t>
      </w:r>
      <w:r w:rsidR="00AD2D8D" w:rsidRPr="00AD2D8D">
        <w:rPr>
          <w:rFonts w:ascii="Arial" w:hAnsi="Arial" w:cs="Arial"/>
        </w:rPr>
        <w:t xml:space="preserve"> </w:t>
      </w:r>
      <w:r w:rsidR="001A731B">
        <w:rPr>
          <w:rFonts w:ascii="Arial" w:hAnsi="Arial" w:cs="Arial"/>
        </w:rPr>
        <w:t>0</w:t>
      </w:r>
      <w:r w:rsidR="00AD2D8D" w:rsidRPr="00AD2D8D">
        <w:rPr>
          <w:rFonts w:ascii="Arial" w:hAnsi="Arial" w:cs="Arial"/>
        </w:rPr>
        <w:t xml:space="preserve">.5g of sodium thiosulfate was </w:t>
      </w:r>
      <w:r w:rsidR="001A731B">
        <w:rPr>
          <w:rFonts w:ascii="Arial" w:hAnsi="Arial" w:cs="Arial"/>
        </w:rPr>
        <w:t>mixed</w:t>
      </w:r>
      <w:r w:rsidR="00AD2D8D" w:rsidRPr="00AD2D8D">
        <w:rPr>
          <w:rFonts w:ascii="Arial" w:hAnsi="Arial" w:cs="Arial"/>
        </w:rPr>
        <w:t>, and the</w:t>
      </w:r>
      <w:r w:rsidR="001A731B">
        <w:rPr>
          <w:rFonts w:ascii="Arial" w:hAnsi="Arial" w:cs="Arial"/>
        </w:rPr>
        <w:t>se</w:t>
      </w:r>
      <w:r w:rsidR="00AD2D8D" w:rsidRPr="00AD2D8D">
        <w:rPr>
          <w:rFonts w:ascii="Arial" w:hAnsi="Arial" w:cs="Arial"/>
        </w:rPr>
        <w:t xml:space="preserve"> samples were placed in </w:t>
      </w:r>
      <w:r w:rsidR="001A731B">
        <w:rPr>
          <w:rFonts w:ascii="Arial" w:hAnsi="Arial" w:cs="Arial"/>
        </w:rPr>
        <w:t>the</w:t>
      </w:r>
      <w:r w:rsidR="00AD2D8D" w:rsidRPr="00AD2D8D">
        <w:rPr>
          <w:rFonts w:ascii="Arial" w:hAnsi="Arial" w:cs="Arial"/>
        </w:rPr>
        <w:t xml:space="preserve"> Technicon BD-40 block digestor </w:t>
      </w:r>
      <w:r w:rsidR="001A731B">
        <w:rPr>
          <w:rFonts w:ascii="Arial" w:hAnsi="Arial" w:cs="Arial"/>
        </w:rPr>
        <w:t>a</w:t>
      </w:r>
      <w:r w:rsidR="00AD2D8D" w:rsidRPr="00AD2D8D">
        <w:rPr>
          <w:rFonts w:ascii="Arial" w:hAnsi="Arial" w:cs="Arial"/>
        </w:rPr>
        <w:t xml:space="preserve">t </w:t>
      </w:r>
      <w:r w:rsidR="001A731B">
        <w:rPr>
          <w:rFonts w:ascii="Arial" w:hAnsi="Arial" w:cs="Arial"/>
        </w:rPr>
        <w:t xml:space="preserve">the </w:t>
      </w:r>
      <w:r w:rsidR="00AD2D8D" w:rsidRPr="00AD2D8D">
        <w:rPr>
          <w:rFonts w:ascii="Arial" w:hAnsi="Arial" w:cs="Arial"/>
        </w:rPr>
        <w:t>18</w:t>
      </w:r>
      <w:r w:rsidR="001A731B">
        <w:rPr>
          <w:rFonts w:ascii="Arial" w:hAnsi="Arial" w:cs="Arial"/>
        </w:rPr>
        <w:t>0</w:t>
      </w:r>
      <w:r w:rsidR="00B77459">
        <w:t>°</w:t>
      </w:r>
      <w:r w:rsidR="00AD2D8D" w:rsidRPr="00AD2D8D">
        <w:rPr>
          <w:rFonts w:ascii="Arial" w:hAnsi="Arial" w:cs="Arial"/>
        </w:rPr>
        <w:t xml:space="preserve">C for one hour. This resulted in </w:t>
      </w:r>
      <w:r w:rsidR="001A731B">
        <w:rPr>
          <w:rFonts w:ascii="Arial" w:hAnsi="Arial" w:cs="Arial"/>
        </w:rPr>
        <w:t xml:space="preserve">the </w:t>
      </w:r>
      <w:r w:rsidR="00AD2D8D" w:rsidRPr="00AD2D8D">
        <w:rPr>
          <w:rFonts w:ascii="Arial" w:hAnsi="Arial" w:cs="Arial"/>
        </w:rPr>
        <w:t>reduction of nitrosalicylic acid to the less refractory compound</w:t>
      </w:r>
      <w:r w:rsidR="001A731B">
        <w:rPr>
          <w:rFonts w:ascii="Arial" w:hAnsi="Arial" w:cs="Arial"/>
        </w:rPr>
        <w:t xml:space="preserve"> named as the</w:t>
      </w:r>
      <w:r w:rsidR="00AD2D8D" w:rsidRPr="00AD2D8D">
        <w:rPr>
          <w:rFonts w:ascii="Arial" w:hAnsi="Arial" w:cs="Arial"/>
        </w:rPr>
        <w:t xml:space="preserve"> aminosalicylic acid. </w:t>
      </w:r>
      <w:r w:rsidR="001A731B">
        <w:rPr>
          <w:rFonts w:ascii="Arial" w:hAnsi="Arial" w:cs="Arial"/>
        </w:rPr>
        <w:t>Next,</w:t>
      </w:r>
      <w:r w:rsidR="001A731B" w:rsidRPr="00AD2D8D">
        <w:rPr>
          <w:rFonts w:ascii="Arial" w:hAnsi="Arial" w:cs="Arial"/>
        </w:rPr>
        <w:t xml:space="preserve"> </w:t>
      </w:r>
      <w:r w:rsidR="00AD2D8D" w:rsidRPr="00AD2D8D">
        <w:rPr>
          <w:rFonts w:ascii="Arial" w:hAnsi="Arial" w:cs="Arial"/>
        </w:rPr>
        <w:t>1.8g of potassium sulfate and 4 selenized boiling chips were added</w:t>
      </w:r>
      <w:r w:rsidR="001A731B">
        <w:rPr>
          <w:rFonts w:ascii="Arial" w:hAnsi="Arial" w:cs="Arial"/>
        </w:rPr>
        <w:t>,</w:t>
      </w:r>
      <w:r w:rsidR="00AD2D8D" w:rsidRPr="00AD2D8D">
        <w:rPr>
          <w:rFonts w:ascii="Arial" w:hAnsi="Arial" w:cs="Arial"/>
        </w:rPr>
        <w:t xml:space="preserve"> and the</w:t>
      </w:r>
      <w:r w:rsidR="001A731B">
        <w:rPr>
          <w:rFonts w:ascii="Arial" w:hAnsi="Arial" w:cs="Arial"/>
        </w:rPr>
        <w:t>n the</w:t>
      </w:r>
      <w:r w:rsidR="00AD2D8D" w:rsidRPr="00AD2D8D">
        <w:rPr>
          <w:rFonts w:ascii="Arial" w:hAnsi="Arial" w:cs="Arial"/>
        </w:rPr>
        <w:t xml:space="preserve"> digestion was continued for 2.5</w:t>
      </w:r>
      <w:r w:rsidR="001A731B">
        <w:rPr>
          <w:rFonts w:ascii="Arial" w:hAnsi="Arial" w:cs="Arial"/>
        </w:rPr>
        <w:t xml:space="preserve"> </w:t>
      </w:r>
      <w:r w:rsidR="00AD2D8D" w:rsidRPr="00AD2D8D">
        <w:rPr>
          <w:rFonts w:ascii="Arial" w:hAnsi="Arial" w:cs="Arial"/>
        </w:rPr>
        <w:t xml:space="preserve">hours at </w:t>
      </w:r>
      <w:r w:rsidR="001A731B">
        <w:rPr>
          <w:rFonts w:ascii="Arial" w:hAnsi="Arial" w:cs="Arial"/>
        </w:rPr>
        <w:t xml:space="preserve">the </w:t>
      </w:r>
      <w:r w:rsidR="00AD2D8D" w:rsidRPr="00AD2D8D">
        <w:rPr>
          <w:rFonts w:ascii="Arial" w:hAnsi="Arial" w:cs="Arial"/>
        </w:rPr>
        <w:t>360</w:t>
      </w:r>
      <w:r w:rsidR="00B77459">
        <w:t>°</w:t>
      </w:r>
      <w:r w:rsidR="00AD2D8D" w:rsidRPr="00AD2D8D">
        <w:rPr>
          <w:rFonts w:ascii="Arial" w:hAnsi="Arial" w:cs="Arial"/>
        </w:rPr>
        <w:t xml:space="preserve">C. </w:t>
      </w:r>
      <w:r w:rsidR="001A731B">
        <w:rPr>
          <w:rFonts w:ascii="Arial" w:hAnsi="Arial" w:cs="Arial"/>
        </w:rPr>
        <w:t>During this process, a</w:t>
      </w:r>
      <w:r w:rsidR="00AD2D8D" w:rsidRPr="00AD2D8D">
        <w:rPr>
          <w:rFonts w:ascii="Arial" w:hAnsi="Arial" w:cs="Arial"/>
        </w:rPr>
        <w:t xml:space="preserve">ll forms of nitrogen were converted to </w:t>
      </w:r>
      <w:r w:rsidR="001A731B">
        <w:rPr>
          <w:rFonts w:ascii="Arial" w:hAnsi="Arial" w:cs="Arial"/>
        </w:rPr>
        <w:t xml:space="preserve">the </w:t>
      </w:r>
      <w:r w:rsidR="00AD2D8D" w:rsidRPr="00AD2D8D">
        <w:rPr>
          <w:rFonts w:ascii="Arial" w:hAnsi="Arial" w:cs="Arial"/>
        </w:rPr>
        <w:t>ammonium</w:t>
      </w:r>
      <w:r w:rsidR="001A731B">
        <w:rPr>
          <w:rFonts w:ascii="Arial" w:hAnsi="Arial" w:cs="Arial"/>
        </w:rPr>
        <w:t>,</w:t>
      </w:r>
      <w:r w:rsidR="00AD2D8D" w:rsidRPr="00AD2D8D">
        <w:rPr>
          <w:rFonts w:ascii="Arial" w:hAnsi="Arial" w:cs="Arial"/>
        </w:rPr>
        <w:t xml:space="preserve"> </w:t>
      </w:r>
      <w:r w:rsidR="001A731B">
        <w:rPr>
          <w:rFonts w:ascii="Arial" w:hAnsi="Arial" w:cs="Arial"/>
        </w:rPr>
        <w:t xml:space="preserve">while </w:t>
      </w:r>
      <w:r w:rsidR="00AD2D8D" w:rsidRPr="00AD2D8D">
        <w:rPr>
          <w:rFonts w:ascii="Arial" w:hAnsi="Arial" w:cs="Arial"/>
        </w:rPr>
        <w:t xml:space="preserve">all forms of </w:t>
      </w:r>
      <w:r w:rsidR="001A731B">
        <w:rPr>
          <w:rFonts w:ascii="Arial" w:hAnsi="Arial" w:cs="Arial"/>
        </w:rPr>
        <w:t xml:space="preserve">the </w:t>
      </w:r>
      <w:r w:rsidR="00AD2D8D" w:rsidRPr="00AD2D8D">
        <w:rPr>
          <w:rFonts w:ascii="Arial" w:hAnsi="Arial" w:cs="Arial"/>
        </w:rPr>
        <w:t xml:space="preserve">phosphorus were converted to </w:t>
      </w:r>
      <w:r w:rsidR="001A731B">
        <w:rPr>
          <w:rFonts w:ascii="Arial" w:hAnsi="Arial" w:cs="Arial"/>
        </w:rPr>
        <w:t xml:space="preserve">the </w:t>
      </w:r>
      <w:r w:rsidR="00AD2D8D" w:rsidRPr="00AD2D8D">
        <w:rPr>
          <w:rFonts w:ascii="Arial" w:hAnsi="Arial" w:cs="Arial"/>
        </w:rPr>
        <w:t>orthophosphate. The</w:t>
      </w:r>
      <w:r w:rsidR="001A731B">
        <w:rPr>
          <w:rFonts w:ascii="Arial" w:hAnsi="Arial" w:cs="Arial"/>
        </w:rPr>
        <w:t>n, these</w:t>
      </w:r>
      <w:r w:rsidR="00AD2D8D" w:rsidRPr="00AD2D8D">
        <w:rPr>
          <w:rFonts w:ascii="Arial" w:hAnsi="Arial" w:cs="Arial"/>
        </w:rPr>
        <w:t xml:space="preserve"> samples were allowed to cool </w:t>
      </w:r>
      <w:r w:rsidR="001A731B">
        <w:rPr>
          <w:rFonts w:ascii="Arial" w:hAnsi="Arial" w:cs="Arial"/>
        </w:rPr>
        <w:t xml:space="preserve">down and </w:t>
      </w:r>
      <w:r w:rsidR="00AD2D8D" w:rsidRPr="00AD2D8D">
        <w:rPr>
          <w:rFonts w:ascii="Arial" w:hAnsi="Arial" w:cs="Arial"/>
        </w:rPr>
        <w:t xml:space="preserve">then diluted to 50 ml with </w:t>
      </w:r>
      <w:r w:rsidR="001A731B">
        <w:rPr>
          <w:rFonts w:ascii="Arial" w:hAnsi="Arial" w:cs="Arial"/>
        </w:rPr>
        <w:t xml:space="preserve">the </w:t>
      </w:r>
      <w:r w:rsidR="00AD2D8D" w:rsidRPr="00AD2D8D">
        <w:rPr>
          <w:rFonts w:ascii="Arial" w:hAnsi="Arial" w:cs="Arial"/>
        </w:rPr>
        <w:t>deionized water. After mixing</w:t>
      </w:r>
      <w:r w:rsidR="001A731B">
        <w:rPr>
          <w:rFonts w:ascii="Arial" w:hAnsi="Arial" w:cs="Arial"/>
        </w:rPr>
        <w:t xml:space="preserve"> thoroughly</w:t>
      </w:r>
      <w:r w:rsidR="00AD2D8D" w:rsidRPr="00AD2D8D">
        <w:rPr>
          <w:rFonts w:ascii="Arial" w:hAnsi="Arial" w:cs="Arial"/>
        </w:rPr>
        <w:t>, the</w:t>
      </w:r>
      <w:r w:rsidR="001A731B">
        <w:rPr>
          <w:rFonts w:ascii="Arial" w:hAnsi="Arial" w:cs="Arial"/>
        </w:rPr>
        <w:t>se</w:t>
      </w:r>
      <w:r w:rsidR="00AD2D8D" w:rsidRPr="00AD2D8D">
        <w:rPr>
          <w:rFonts w:ascii="Arial" w:hAnsi="Arial" w:cs="Arial"/>
        </w:rPr>
        <w:t xml:space="preserve"> samples were poured into </w:t>
      </w:r>
      <w:r w:rsidR="001A731B">
        <w:rPr>
          <w:rFonts w:ascii="Arial" w:hAnsi="Arial" w:cs="Arial"/>
        </w:rPr>
        <w:t xml:space="preserve">the </w:t>
      </w:r>
      <w:r w:rsidR="00AD2D8D" w:rsidRPr="00AD2D8D">
        <w:rPr>
          <w:rFonts w:ascii="Arial" w:hAnsi="Arial" w:cs="Arial"/>
        </w:rPr>
        <w:t>polystyrene cups for</w:t>
      </w:r>
      <w:r w:rsidR="001A731B">
        <w:rPr>
          <w:rFonts w:ascii="Arial" w:hAnsi="Arial" w:cs="Arial"/>
        </w:rPr>
        <w:t xml:space="preserve"> the</w:t>
      </w:r>
      <w:r w:rsidR="00AD2D8D" w:rsidRPr="00AD2D8D">
        <w:rPr>
          <w:rFonts w:ascii="Arial" w:hAnsi="Arial" w:cs="Arial"/>
        </w:rPr>
        <w:t xml:space="preserve"> analysis.</w:t>
      </w:r>
      <w:r w:rsidR="001C0ED3">
        <w:rPr>
          <w:rFonts w:ascii="Arial" w:hAnsi="Arial" w:cs="Arial"/>
        </w:rPr>
        <w:t xml:space="preserve"> </w:t>
      </w:r>
      <w:r w:rsidR="00AD2D8D" w:rsidRPr="00AD2D8D">
        <w:rPr>
          <w:rFonts w:ascii="Arial" w:hAnsi="Arial" w:cs="Arial"/>
        </w:rPr>
        <w:t xml:space="preserve">The instrument used for </w:t>
      </w:r>
      <w:r w:rsidR="001A731B">
        <w:rPr>
          <w:rFonts w:ascii="Arial" w:hAnsi="Arial" w:cs="Arial"/>
        </w:rPr>
        <w:t xml:space="preserve">the </w:t>
      </w:r>
      <w:r w:rsidR="00AD2D8D" w:rsidRPr="00AD2D8D">
        <w:rPr>
          <w:rFonts w:ascii="Arial" w:hAnsi="Arial" w:cs="Arial"/>
        </w:rPr>
        <w:t xml:space="preserve">colorimetric </w:t>
      </w:r>
      <w:r w:rsidR="001A731B">
        <w:rPr>
          <w:rFonts w:ascii="Arial" w:hAnsi="Arial" w:cs="Arial"/>
        </w:rPr>
        <w:t>measurement</w:t>
      </w:r>
      <w:r w:rsidR="00AD2D8D" w:rsidRPr="00AD2D8D">
        <w:rPr>
          <w:rFonts w:ascii="Arial" w:hAnsi="Arial" w:cs="Arial"/>
        </w:rPr>
        <w:t xml:space="preserve"> of </w:t>
      </w:r>
      <w:r w:rsidR="001A731B">
        <w:rPr>
          <w:rFonts w:ascii="Arial" w:hAnsi="Arial" w:cs="Arial"/>
        </w:rPr>
        <w:t xml:space="preserve">the </w:t>
      </w:r>
      <w:r w:rsidR="00AD2D8D" w:rsidRPr="00AD2D8D">
        <w:rPr>
          <w:rFonts w:ascii="Arial" w:hAnsi="Arial" w:cs="Arial"/>
        </w:rPr>
        <w:t xml:space="preserve">total nitrogen and total phosphate was </w:t>
      </w:r>
      <w:r w:rsidR="001A731B">
        <w:rPr>
          <w:rFonts w:ascii="Arial" w:hAnsi="Arial" w:cs="Arial"/>
        </w:rPr>
        <w:t>the</w:t>
      </w:r>
      <w:r w:rsidR="00AD2D8D" w:rsidRPr="00AD2D8D">
        <w:rPr>
          <w:rFonts w:ascii="Arial" w:hAnsi="Arial" w:cs="Arial"/>
        </w:rPr>
        <w:t xml:space="preserve"> dual Technicon System Il Autoanalyzer </w:t>
      </w:r>
      <w:r w:rsidR="001A731B">
        <w:rPr>
          <w:rFonts w:ascii="Arial" w:hAnsi="Arial" w:cs="Arial"/>
        </w:rPr>
        <w:t xml:space="preserve">that </w:t>
      </w:r>
      <w:r w:rsidR="00AD2D8D" w:rsidRPr="00AD2D8D">
        <w:rPr>
          <w:rFonts w:ascii="Arial" w:hAnsi="Arial" w:cs="Arial"/>
        </w:rPr>
        <w:t xml:space="preserve">was configured to </w:t>
      </w:r>
      <w:r w:rsidR="001A731B">
        <w:rPr>
          <w:rFonts w:ascii="Arial" w:hAnsi="Arial" w:cs="Arial"/>
        </w:rPr>
        <w:t xml:space="preserve">determine </w:t>
      </w:r>
      <w:r w:rsidR="00AD2D8D" w:rsidRPr="00AD2D8D">
        <w:rPr>
          <w:rFonts w:ascii="Arial" w:hAnsi="Arial" w:cs="Arial"/>
        </w:rPr>
        <w:t xml:space="preserve"> both </w:t>
      </w:r>
      <w:r w:rsidR="001A731B" w:rsidRPr="00AD2D8D">
        <w:rPr>
          <w:rFonts w:ascii="Arial" w:hAnsi="Arial" w:cs="Arial"/>
        </w:rPr>
        <w:t>nitrogen and total phosphate</w:t>
      </w:r>
      <w:r w:rsidR="00AD2D8D" w:rsidRPr="00AD2D8D">
        <w:rPr>
          <w:rFonts w:ascii="Arial" w:hAnsi="Arial" w:cs="Arial"/>
        </w:rPr>
        <w:t xml:space="preserve"> simultaneously. The wavelength was 660 nm for each procedure. The method for </w:t>
      </w:r>
      <w:r w:rsidR="001A731B">
        <w:rPr>
          <w:rFonts w:ascii="Arial" w:hAnsi="Arial" w:cs="Arial"/>
        </w:rPr>
        <w:t xml:space="preserve">the </w:t>
      </w:r>
      <w:r w:rsidR="00AD2D8D" w:rsidRPr="00AD2D8D">
        <w:rPr>
          <w:rFonts w:ascii="Arial" w:hAnsi="Arial" w:cs="Arial"/>
        </w:rPr>
        <w:t xml:space="preserve">ammonia was a modification of the Bert helot reaction developed by Chaney and Marbach (1962). </w:t>
      </w:r>
      <w:r w:rsidR="009A32DD">
        <w:rPr>
          <w:rFonts w:ascii="Arial" w:hAnsi="Arial" w:cs="Arial"/>
        </w:rPr>
        <w:t>The t</w:t>
      </w:r>
      <w:r w:rsidR="00AD2D8D" w:rsidRPr="00AD2D8D">
        <w:rPr>
          <w:rFonts w:ascii="Arial" w:hAnsi="Arial" w:cs="Arial"/>
        </w:rPr>
        <w:t xml:space="preserve">wo reagents were necessary. One contained </w:t>
      </w:r>
      <w:r w:rsidR="009A32DD">
        <w:rPr>
          <w:rFonts w:ascii="Arial" w:hAnsi="Arial" w:cs="Arial"/>
        </w:rPr>
        <w:t>0</w:t>
      </w:r>
      <w:r w:rsidR="00AD2D8D" w:rsidRPr="00AD2D8D">
        <w:rPr>
          <w:rFonts w:ascii="Arial" w:hAnsi="Arial" w:cs="Arial"/>
        </w:rPr>
        <w:t xml:space="preserve">.5% sodium hydroxide and </w:t>
      </w:r>
      <w:r w:rsidR="009A32DD">
        <w:rPr>
          <w:rFonts w:ascii="Arial" w:hAnsi="Arial" w:cs="Arial"/>
        </w:rPr>
        <w:t>0</w:t>
      </w:r>
      <w:r w:rsidR="00AD2D8D" w:rsidRPr="00AD2D8D">
        <w:rPr>
          <w:rFonts w:ascii="Arial" w:hAnsi="Arial" w:cs="Arial"/>
        </w:rPr>
        <w:t xml:space="preserve">.042% sodium hypochlorite in </w:t>
      </w:r>
      <w:r w:rsidR="009A32DD">
        <w:rPr>
          <w:rFonts w:ascii="Arial" w:hAnsi="Arial" w:cs="Arial"/>
        </w:rPr>
        <w:t xml:space="preserve">the </w:t>
      </w:r>
      <w:r w:rsidR="00AD2D8D" w:rsidRPr="00AD2D8D">
        <w:rPr>
          <w:rFonts w:ascii="Arial" w:hAnsi="Arial" w:cs="Arial"/>
        </w:rPr>
        <w:t>de</w:t>
      </w:r>
      <w:r w:rsidR="009A32DD">
        <w:rPr>
          <w:rFonts w:ascii="Arial" w:hAnsi="Arial" w:cs="Arial"/>
        </w:rPr>
        <w:t>-</w:t>
      </w:r>
      <w:r w:rsidR="00AD2D8D" w:rsidRPr="00AD2D8D">
        <w:rPr>
          <w:rFonts w:ascii="Arial" w:hAnsi="Arial" w:cs="Arial"/>
        </w:rPr>
        <w:t>ionized water; the other contained 1.</w:t>
      </w:r>
      <w:r w:rsidR="006C748D">
        <w:rPr>
          <w:rFonts w:ascii="Arial" w:hAnsi="Arial" w:cs="Arial"/>
        </w:rPr>
        <w:t>0</w:t>
      </w:r>
      <w:r w:rsidR="00AD2D8D" w:rsidRPr="00AD2D8D">
        <w:rPr>
          <w:rFonts w:ascii="Arial" w:hAnsi="Arial" w:cs="Arial"/>
        </w:rPr>
        <w:t xml:space="preserve"> phenol and 0.02% sodium nitroprusside in de</w:t>
      </w:r>
      <w:r w:rsidR="006C748D">
        <w:rPr>
          <w:rFonts w:ascii="Arial" w:hAnsi="Arial" w:cs="Arial"/>
        </w:rPr>
        <w:t>-</w:t>
      </w:r>
      <w:r w:rsidR="00AD2D8D" w:rsidRPr="00AD2D8D">
        <w:rPr>
          <w:rFonts w:ascii="Arial" w:hAnsi="Arial" w:cs="Arial"/>
        </w:rPr>
        <w:t xml:space="preserve">ionized water. The samples were </w:t>
      </w:r>
      <w:r w:rsidR="006C748D">
        <w:rPr>
          <w:rFonts w:ascii="Arial" w:hAnsi="Arial" w:cs="Arial"/>
        </w:rPr>
        <w:t>planned</w:t>
      </w:r>
      <w:r w:rsidR="006C748D" w:rsidRPr="00AD2D8D">
        <w:rPr>
          <w:rFonts w:ascii="Arial" w:hAnsi="Arial" w:cs="Arial"/>
        </w:rPr>
        <w:t xml:space="preserve"> </w:t>
      </w:r>
      <w:r w:rsidR="00AD2D8D" w:rsidRPr="00AD2D8D">
        <w:rPr>
          <w:rFonts w:ascii="Arial" w:hAnsi="Arial" w:cs="Arial"/>
        </w:rPr>
        <w:t xml:space="preserve">into </w:t>
      </w:r>
      <w:r w:rsidR="006C748D">
        <w:rPr>
          <w:rFonts w:ascii="Arial" w:hAnsi="Arial" w:cs="Arial"/>
        </w:rPr>
        <w:t>the</w:t>
      </w:r>
      <w:r w:rsidR="00AD2D8D" w:rsidRPr="00AD2D8D">
        <w:rPr>
          <w:rFonts w:ascii="Arial" w:hAnsi="Arial" w:cs="Arial"/>
        </w:rPr>
        <w:t xml:space="preserve"> bubble segmented stream followed by the reagents. The reaction took place inside the instrument, </w:t>
      </w:r>
      <w:r w:rsidR="006C748D">
        <w:rPr>
          <w:rFonts w:ascii="Arial" w:hAnsi="Arial" w:cs="Arial"/>
        </w:rPr>
        <w:t>while</w:t>
      </w:r>
      <w:r w:rsidR="006C748D" w:rsidRPr="00AD2D8D">
        <w:rPr>
          <w:rFonts w:ascii="Arial" w:hAnsi="Arial" w:cs="Arial"/>
        </w:rPr>
        <w:t xml:space="preserve"> </w:t>
      </w:r>
      <w:r w:rsidR="00AD2D8D" w:rsidRPr="00AD2D8D">
        <w:rPr>
          <w:rFonts w:ascii="Arial" w:hAnsi="Arial" w:cs="Arial"/>
        </w:rPr>
        <w:t xml:space="preserve">the blue indophenol formed was passed through </w:t>
      </w:r>
      <w:r w:rsidR="006C748D">
        <w:rPr>
          <w:rFonts w:ascii="Arial" w:hAnsi="Arial" w:cs="Arial"/>
        </w:rPr>
        <w:t>the</w:t>
      </w:r>
      <w:r w:rsidR="00AD2D8D" w:rsidRPr="00AD2D8D">
        <w:rPr>
          <w:rFonts w:ascii="Arial" w:hAnsi="Arial" w:cs="Arial"/>
        </w:rPr>
        <w:t xml:space="preserve"> colorimeter for </w:t>
      </w:r>
      <w:r w:rsidR="006C748D">
        <w:rPr>
          <w:rFonts w:ascii="Arial" w:hAnsi="Arial" w:cs="Arial"/>
        </w:rPr>
        <w:t xml:space="preserve">the </w:t>
      </w:r>
      <w:r w:rsidR="00AD2D8D" w:rsidRPr="00AD2D8D">
        <w:rPr>
          <w:rFonts w:ascii="Arial" w:hAnsi="Arial" w:cs="Arial"/>
        </w:rPr>
        <w:t xml:space="preserve">final </w:t>
      </w:r>
      <w:r w:rsidR="006C748D">
        <w:rPr>
          <w:rFonts w:ascii="Arial" w:hAnsi="Arial" w:cs="Arial"/>
        </w:rPr>
        <w:t>measurement</w:t>
      </w:r>
      <w:r w:rsidR="006C748D" w:rsidRPr="00AD2D8D">
        <w:rPr>
          <w:rFonts w:ascii="Arial" w:hAnsi="Arial" w:cs="Arial"/>
        </w:rPr>
        <w:t xml:space="preserve"> </w:t>
      </w:r>
      <w:r w:rsidR="00AD2D8D" w:rsidRPr="00AD2D8D">
        <w:rPr>
          <w:rFonts w:ascii="Arial" w:hAnsi="Arial" w:cs="Arial"/>
        </w:rPr>
        <w:t xml:space="preserve">of </w:t>
      </w:r>
      <w:r w:rsidR="006C748D">
        <w:rPr>
          <w:rFonts w:ascii="Arial" w:hAnsi="Arial" w:cs="Arial"/>
        </w:rPr>
        <w:t xml:space="preserve">the </w:t>
      </w:r>
      <w:r w:rsidR="00AD2D8D" w:rsidRPr="00AD2D8D">
        <w:rPr>
          <w:rFonts w:ascii="Arial" w:hAnsi="Arial" w:cs="Arial"/>
        </w:rPr>
        <w:t xml:space="preserve">ammonia concentration. The manual method was modified to </w:t>
      </w:r>
      <w:r w:rsidR="006C748D">
        <w:rPr>
          <w:rFonts w:ascii="Arial" w:hAnsi="Arial" w:cs="Arial"/>
        </w:rPr>
        <w:t xml:space="preserve">accelerate </w:t>
      </w:r>
      <w:r w:rsidR="00AD2D8D" w:rsidRPr="00AD2D8D">
        <w:rPr>
          <w:rFonts w:ascii="Arial" w:hAnsi="Arial" w:cs="Arial"/>
        </w:rPr>
        <w:t xml:space="preserve">the </w:t>
      </w:r>
      <w:r w:rsidR="006C748D" w:rsidRPr="00AD2D8D">
        <w:rPr>
          <w:rFonts w:ascii="Arial" w:hAnsi="Arial" w:cs="Arial"/>
        </w:rPr>
        <w:t xml:space="preserve">rate </w:t>
      </w:r>
      <w:r w:rsidR="006C748D">
        <w:rPr>
          <w:rFonts w:ascii="Arial" w:hAnsi="Arial" w:cs="Arial"/>
        </w:rPr>
        <w:t xml:space="preserve">of </w:t>
      </w:r>
      <w:r w:rsidR="00AD2D8D" w:rsidRPr="00AD2D8D">
        <w:rPr>
          <w:rFonts w:ascii="Arial" w:hAnsi="Arial" w:cs="Arial"/>
        </w:rPr>
        <w:t xml:space="preserve">reaction in order to make it compatible with constraints of the automated system. It was </w:t>
      </w:r>
      <w:r w:rsidR="006C748D">
        <w:rPr>
          <w:rFonts w:ascii="Arial" w:hAnsi="Arial" w:cs="Arial"/>
        </w:rPr>
        <w:t xml:space="preserve">important </w:t>
      </w:r>
      <w:r w:rsidR="00AD2D8D" w:rsidRPr="00AD2D8D">
        <w:rPr>
          <w:rFonts w:ascii="Arial" w:hAnsi="Arial" w:cs="Arial"/>
        </w:rPr>
        <w:t xml:space="preserve">to </w:t>
      </w:r>
      <w:r w:rsidR="006C748D">
        <w:rPr>
          <w:rFonts w:ascii="Arial" w:hAnsi="Arial" w:cs="Arial"/>
        </w:rPr>
        <w:t>enhance</w:t>
      </w:r>
      <w:r w:rsidR="00AD2D8D" w:rsidRPr="00AD2D8D">
        <w:rPr>
          <w:rFonts w:ascii="Arial" w:hAnsi="Arial" w:cs="Arial"/>
        </w:rPr>
        <w:t xml:space="preserve"> the nitroprusside catalyst concentration</w:t>
      </w:r>
      <w:r w:rsidR="006C748D">
        <w:rPr>
          <w:rFonts w:ascii="Arial" w:hAnsi="Arial" w:cs="Arial"/>
        </w:rPr>
        <w:t>s</w:t>
      </w:r>
      <w:r w:rsidR="00AD2D8D" w:rsidRPr="00AD2D8D">
        <w:rPr>
          <w:rFonts w:ascii="Arial" w:hAnsi="Arial" w:cs="Arial"/>
        </w:rPr>
        <w:t xml:space="preserve"> to four times</w:t>
      </w:r>
      <w:r w:rsidR="006C748D">
        <w:rPr>
          <w:rFonts w:ascii="Arial" w:hAnsi="Arial" w:cs="Arial"/>
        </w:rPr>
        <w:t>, which were</w:t>
      </w:r>
      <w:r w:rsidR="00AD2D8D" w:rsidRPr="00AD2D8D">
        <w:rPr>
          <w:rFonts w:ascii="Arial" w:hAnsi="Arial" w:cs="Arial"/>
        </w:rPr>
        <w:t xml:space="preserve"> recommended in original manual </w:t>
      </w:r>
      <w:r w:rsidR="006C748D">
        <w:rPr>
          <w:rFonts w:ascii="Arial" w:hAnsi="Arial" w:cs="Arial"/>
        </w:rPr>
        <w:t>method</w:t>
      </w:r>
      <w:r w:rsidR="00AD2D8D" w:rsidRPr="00AD2D8D">
        <w:rPr>
          <w:rFonts w:ascii="Arial" w:hAnsi="Arial" w:cs="Arial"/>
        </w:rPr>
        <w:t xml:space="preserve"> and to pass the reaction stream through a heating bath set at 60</w:t>
      </w:r>
      <w:r w:rsidR="00B77459" w:rsidRPr="006C748D">
        <w:rPr>
          <w:rFonts w:ascii="Arial" w:hAnsi="Arial" w:cs="Arial"/>
        </w:rPr>
        <w:t>°C</w:t>
      </w:r>
      <w:r w:rsidR="00AD2D8D" w:rsidRPr="00AD2D8D">
        <w:rPr>
          <w:rFonts w:ascii="Arial" w:hAnsi="Arial" w:cs="Arial"/>
        </w:rPr>
        <w:t xml:space="preserve">. The reagent/sample ratios were </w:t>
      </w:r>
      <w:r w:rsidR="006C748D">
        <w:rPr>
          <w:rFonts w:ascii="Arial" w:hAnsi="Arial" w:cs="Arial"/>
        </w:rPr>
        <w:t xml:space="preserve">kept </w:t>
      </w:r>
      <w:r w:rsidR="00AD2D8D" w:rsidRPr="00AD2D8D">
        <w:rPr>
          <w:rFonts w:ascii="Arial" w:hAnsi="Arial" w:cs="Arial"/>
        </w:rPr>
        <w:t xml:space="preserve">similar to manual </w:t>
      </w:r>
      <w:r w:rsidR="006C748D">
        <w:rPr>
          <w:rFonts w:ascii="Arial" w:hAnsi="Arial" w:cs="Arial"/>
        </w:rPr>
        <w:t>procedure.</w:t>
      </w:r>
      <w:r w:rsidR="00AD2D8D" w:rsidRPr="00AD2D8D">
        <w:rPr>
          <w:rFonts w:ascii="Arial" w:hAnsi="Arial" w:cs="Arial"/>
        </w:rPr>
        <w:t xml:space="preserve"> The acid in the sample was neutralized </w:t>
      </w:r>
      <w:r w:rsidR="006C748D">
        <w:rPr>
          <w:rFonts w:ascii="Arial" w:hAnsi="Arial" w:cs="Arial"/>
        </w:rPr>
        <w:t xml:space="preserve">by adding </w:t>
      </w:r>
      <w:r w:rsidR="00AD2D8D" w:rsidRPr="00AD2D8D">
        <w:rPr>
          <w:rFonts w:ascii="Arial" w:hAnsi="Arial" w:cs="Arial"/>
        </w:rPr>
        <w:t xml:space="preserve">sodium hydroxide in a dilution loop </w:t>
      </w:r>
      <w:r w:rsidR="006C748D">
        <w:rPr>
          <w:rFonts w:ascii="Arial" w:hAnsi="Arial" w:cs="Arial"/>
        </w:rPr>
        <w:t>before the</w:t>
      </w:r>
      <w:r w:rsidR="00AD2D8D" w:rsidRPr="00AD2D8D">
        <w:rPr>
          <w:rFonts w:ascii="Arial" w:hAnsi="Arial" w:cs="Arial"/>
        </w:rPr>
        <w:t xml:space="preserve"> addition of the reagents.</w:t>
      </w:r>
      <w:r w:rsidR="001C0ED3">
        <w:rPr>
          <w:rFonts w:ascii="Arial" w:hAnsi="Arial" w:cs="Arial"/>
        </w:rPr>
        <w:t xml:space="preserve"> </w:t>
      </w:r>
      <w:r w:rsidR="00AD2D8D" w:rsidRPr="00AD2D8D">
        <w:rPr>
          <w:rFonts w:ascii="Arial" w:hAnsi="Arial" w:cs="Arial"/>
        </w:rPr>
        <w:t xml:space="preserve">The phosphorus technique was </w:t>
      </w:r>
      <w:r w:rsidR="006C748D">
        <w:rPr>
          <w:rFonts w:ascii="Arial" w:hAnsi="Arial" w:cs="Arial"/>
        </w:rPr>
        <w:t xml:space="preserve">according to </w:t>
      </w:r>
      <w:r w:rsidR="00AD2D8D" w:rsidRPr="00AD2D8D">
        <w:rPr>
          <w:rFonts w:ascii="Arial" w:hAnsi="Arial" w:cs="Arial"/>
        </w:rPr>
        <w:t xml:space="preserve">the method of Fiske and </w:t>
      </w:r>
      <w:r w:rsidR="00AD2D8D" w:rsidRPr="00AD2D8D">
        <w:rPr>
          <w:rFonts w:ascii="Arial" w:hAnsi="Arial" w:cs="Arial"/>
          <w:noProof/>
          <w:lang w:val="en-IN" w:eastAsia="en-IN"/>
        </w:rPr>
        <w:drawing>
          <wp:inline distT="0" distB="0" distL="0" distR="0" wp14:anchorId="1C210EA4" wp14:editId="3B3B77E1">
            <wp:extent cx="3048" cy="3049"/>
            <wp:effectExtent l="0" t="0" r="0" b="0"/>
            <wp:docPr id="2960" name="Picture 2960"/>
            <wp:cNvGraphicFramePr/>
            <a:graphic xmlns:a="http://schemas.openxmlformats.org/drawingml/2006/main">
              <a:graphicData uri="http://schemas.openxmlformats.org/drawingml/2006/picture">
                <pic:pic xmlns:pic="http://schemas.openxmlformats.org/drawingml/2006/picture">
                  <pic:nvPicPr>
                    <pic:cNvPr id="2960" name="Picture 2960"/>
                    <pic:cNvPicPr/>
                  </pic:nvPicPr>
                  <pic:blipFill>
                    <a:blip r:embed="rId8"/>
                    <a:stretch>
                      <a:fillRect/>
                    </a:stretch>
                  </pic:blipFill>
                  <pic:spPr>
                    <a:xfrm>
                      <a:off x="0" y="0"/>
                      <a:ext cx="3048" cy="3049"/>
                    </a:xfrm>
                    <a:prstGeom prst="rect">
                      <a:avLst/>
                    </a:prstGeom>
                  </pic:spPr>
                </pic:pic>
              </a:graphicData>
            </a:graphic>
          </wp:inline>
        </w:drawing>
      </w:r>
      <w:r w:rsidR="00AD2D8D" w:rsidRPr="00AD2D8D">
        <w:rPr>
          <w:rFonts w:ascii="Arial" w:hAnsi="Arial" w:cs="Arial"/>
        </w:rPr>
        <w:t xml:space="preserve">Subbarow </w:t>
      </w:r>
      <w:r w:rsidR="001C0ED3">
        <w:rPr>
          <w:rFonts w:ascii="Arial" w:hAnsi="Arial" w:cs="Arial"/>
        </w:rPr>
        <w:t>(</w:t>
      </w:r>
      <w:r w:rsidR="00AD2D8D" w:rsidRPr="00AD2D8D">
        <w:rPr>
          <w:rFonts w:ascii="Arial" w:hAnsi="Arial" w:cs="Arial"/>
        </w:rPr>
        <w:t>1925)</w:t>
      </w:r>
      <w:r w:rsidR="006C748D">
        <w:rPr>
          <w:rFonts w:ascii="Arial" w:hAnsi="Arial" w:cs="Arial"/>
        </w:rPr>
        <w:t xml:space="preserve">, which is almost </w:t>
      </w:r>
      <w:r w:rsidR="00AD2D8D" w:rsidRPr="00AD2D8D">
        <w:rPr>
          <w:rFonts w:ascii="Arial" w:hAnsi="Arial" w:cs="Arial"/>
        </w:rPr>
        <w:t xml:space="preserve">same as </w:t>
      </w:r>
      <w:r w:rsidR="006C748D">
        <w:rPr>
          <w:rFonts w:ascii="Arial" w:hAnsi="Arial" w:cs="Arial"/>
        </w:rPr>
        <w:t xml:space="preserve">the </w:t>
      </w:r>
      <w:r w:rsidR="00AD2D8D" w:rsidRPr="00AD2D8D">
        <w:rPr>
          <w:rFonts w:ascii="Arial" w:hAnsi="Arial" w:cs="Arial"/>
        </w:rPr>
        <w:t xml:space="preserve">Technicon </w:t>
      </w:r>
      <w:r w:rsidR="00AD2D8D" w:rsidRPr="00AD2D8D">
        <w:rPr>
          <w:rFonts w:ascii="Arial" w:hAnsi="Arial" w:cs="Arial"/>
          <w:noProof/>
          <w:lang w:val="en-IN" w:eastAsia="en-IN"/>
        </w:rPr>
        <w:drawing>
          <wp:inline distT="0" distB="0" distL="0" distR="0" wp14:anchorId="7372C575" wp14:editId="150E07BA">
            <wp:extent cx="3048" cy="6098"/>
            <wp:effectExtent l="0" t="0" r="0" b="0"/>
            <wp:docPr id="2961" name="Picture 2961"/>
            <wp:cNvGraphicFramePr/>
            <a:graphic xmlns:a="http://schemas.openxmlformats.org/drawingml/2006/main">
              <a:graphicData uri="http://schemas.openxmlformats.org/drawingml/2006/picture">
                <pic:pic xmlns:pic="http://schemas.openxmlformats.org/drawingml/2006/picture">
                  <pic:nvPicPr>
                    <pic:cNvPr id="2961" name="Picture 2961"/>
                    <pic:cNvPicPr/>
                  </pic:nvPicPr>
                  <pic:blipFill>
                    <a:blip r:embed="rId9"/>
                    <a:stretch>
                      <a:fillRect/>
                    </a:stretch>
                  </pic:blipFill>
                  <pic:spPr>
                    <a:xfrm>
                      <a:off x="0" y="0"/>
                      <a:ext cx="3048" cy="6098"/>
                    </a:xfrm>
                    <a:prstGeom prst="rect">
                      <a:avLst/>
                    </a:prstGeom>
                  </pic:spPr>
                </pic:pic>
              </a:graphicData>
            </a:graphic>
          </wp:inline>
        </w:drawing>
      </w:r>
      <w:r w:rsidR="00AD2D8D" w:rsidRPr="00AD2D8D">
        <w:rPr>
          <w:rFonts w:ascii="Arial" w:hAnsi="Arial" w:cs="Arial"/>
        </w:rPr>
        <w:t xml:space="preserve">Industrial Method 348 R 6-3 1-5 except the dialysis step was not necessary for </w:t>
      </w:r>
      <w:r w:rsidR="006C748D">
        <w:rPr>
          <w:rFonts w:ascii="Arial" w:hAnsi="Arial" w:cs="Arial"/>
        </w:rPr>
        <w:t xml:space="preserve">the </w:t>
      </w:r>
      <w:r w:rsidR="00AD2D8D" w:rsidRPr="00AD2D8D">
        <w:rPr>
          <w:rFonts w:ascii="Arial" w:hAnsi="Arial" w:cs="Arial"/>
        </w:rPr>
        <w:t xml:space="preserve">digested samples. </w:t>
      </w:r>
      <w:r w:rsidR="006C748D">
        <w:rPr>
          <w:rFonts w:ascii="Arial" w:hAnsi="Arial" w:cs="Arial"/>
        </w:rPr>
        <w:t>The</w:t>
      </w:r>
      <w:r w:rsidR="006C748D" w:rsidRPr="00AD2D8D">
        <w:rPr>
          <w:rFonts w:ascii="Arial" w:hAnsi="Arial" w:cs="Arial"/>
        </w:rPr>
        <w:t xml:space="preserve"> </w:t>
      </w:r>
      <w:r w:rsidR="00AD2D8D" w:rsidRPr="00AD2D8D">
        <w:rPr>
          <w:rFonts w:ascii="Arial" w:hAnsi="Arial" w:cs="Arial"/>
        </w:rPr>
        <w:t xml:space="preserve">solution of ammonium molybdate </w:t>
      </w:r>
      <w:r w:rsidR="00AD2D8D" w:rsidRPr="00AD2D8D">
        <w:rPr>
          <w:rFonts w:ascii="Arial" w:hAnsi="Arial" w:cs="Arial"/>
        </w:rPr>
        <w:lastRenderedPageBreak/>
        <w:t xml:space="preserve">(7 .5g/1000 n l) in 1.92 N sulfuric acid was </w:t>
      </w:r>
      <w:r w:rsidR="006C748D">
        <w:rPr>
          <w:rFonts w:ascii="Arial" w:hAnsi="Arial" w:cs="Arial"/>
        </w:rPr>
        <w:t xml:space="preserve">added and </w:t>
      </w:r>
      <w:r w:rsidR="00AD2D8D" w:rsidRPr="00AD2D8D">
        <w:rPr>
          <w:rFonts w:ascii="Arial" w:hAnsi="Arial" w:cs="Arial"/>
        </w:rPr>
        <w:t xml:space="preserve">reacted with the sample in the segmented stream to form </w:t>
      </w:r>
      <w:r w:rsidR="006C748D">
        <w:rPr>
          <w:rFonts w:ascii="Arial" w:hAnsi="Arial" w:cs="Arial"/>
        </w:rPr>
        <w:t>the</w:t>
      </w:r>
      <w:r w:rsidR="00AD2D8D" w:rsidRPr="00AD2D8D">
        <w:rPr>
          <w:rFonts w:ascii="Arial" w:hAnsi="Arial" w:cs="Arial"/>
        </w:rPr>
        <w:t xml:space="preserve"> heteropoly phosphomolybdate complex. This compound was then reduced by adding </w:t>
      </w:r>
      <w:r w:rsidR="006C748D">
        <w:rPr>
          <w:rFonts w:ascii="Arial" w:hAnsi="Arial" w:cs="Arial"/>
        </w:rPr>
        <w:t>the</w:t>
      </w:r>
      <w:r w:rsidR="00AD2D8D" w:rsidRPr="00AD2D8D">
        <w:rPr>
          <w:rFonts w:ascii="Arial" w:hAnsi="Arial" w:cs="Arial"/>
        </w:rPr>
        <w:t xml:space="preserve"> solution containing 150g of sodium bisulfite (NaHS03), 5.0g sodium sulfite and 2.5g </w:t>
      </w:r>
      <w:r w:rsidR="006C748D" w:rsidRPr="006C748D">
        <w:rPr>
          <w:rFonts w:ascii="Arial" w:hAnsi="Arial" w:cs="Arial"/>
        </w:rPr>
        <w:t>1-Amino-2-Naphthol-4-Sulfonic Acid</w:t>
      </w:r>
      <w:r w:rsidR="00AD2D8D" w:rsidRPr="00AD2D8D">
        <w:rPr>
          <w:rFonts w:ascii="Arial" w:hAnsi="Arial" w:cs="Arial"/>
        </w:rPr>
        <w:t xml:space="preserve"> in </w:t>
      </w:r>
      <w:r w:rsidR="006C748D">
        <w:rPr>
          <w:rFonts w:ascii="Arial" w:hAnsi="Arial" w:cs="Arial"/>
        </w:rPr>
        <w:t xml:space="preserve">the </w:t>
      </w:r>
      <w:r w:rsidR="00AD2D8D" w:rsidRPr="00AD2D8D">
        <w:rPr>
          <w:rFonts w:ascii="Arial" w:hAnsi="Arial" w:cs="Arial"/>
        </w:rPr>
        <w:t>1000 ml de</w:t>
      </w:r>
      <w:r w:rsidR="006C748D">
        <w:rPr>
          <w:rFonts w:ascii="Arial" w:hAnsi="Arial" w:cs="Arial"/>
        </w:rPr>
        <w:t>-</w:t>
      </w:r>
      <w:r w:rsidR="00AD2D8D" w:rsidRPr="00AD2D8D">
        <w:rPr>
          <w:rFonts w:ascii="Arial" w:hAnsi="Arial" w:cs="Arial"/>
        </w:rPr>
        <w:t>ionized water</w:t>
      </w:r>
      <w:r w:rsidR="006C748D">
        <w:rPr>
          <w:rFonts w:ascii="Arial" w:hAnsi="Arial" w:cs="Arial"/>
        </w:rPr>
        <w:t>,</w:t>
      </w:r>
      <w:r w:rsidR="00AD2D8D" w:rsidRPr="00AD2D8D">
        <w:rPr>
          <w:rFonts w:ascii="Arial" w:hAnsi="Arial" w:cs="Arial"/>
        </w:rPr>
        <w:t xml:space="preserve"> and </w:t>
      </w:r>
      <w:r w:rsidR="006C748D">
        <w:rPr>
          <w:rFonts w:ascii="Arial" w:hAnsi="Arial" w:cs="Arial"/>
        </w:rPr>
        <w:t xml:space="preserve">then </w:t>
      </w:r>
      <w:r w:rsidR="00AD2D8D" w:rsidRPr="00AD2D8D">
        <w:rPr>
          <w:rFonts w:ascii="Arial" w:hAnsi="Arial" w:cs="Arial"/>
        </w:rPr>
        <w:t>heat</w:t>
      </w:r>
      <w:r w:rsidR="006C748D">
        <w:rPr>
          <w:rFonts w:ascii="Arial" w:hAnsi="Arial" w:cs="Arial"/>
        </w:rPr>
        <w:t>ed</w:t>
      </w:r>
      <w:r w:rsidR="00AD2D8D" w:rsidRPr="00AD2D8D">
        <w:rPr>
          <w:rFonts w:ascii="Arial" w:hAnsi="Arial" w:cs="Arial"/>
        </w:rPr>
        <w:t xml:space="preserve"> the reagent stream </w:t>
      </w:r>
      <w:r w:rsidR="006C748D">
        <w:rPr>
          <w:rFonts w:ascii="Arial" w:hAnsi="Arial" w:cs="Arial"/>
        </w:rPr>
        <w:t xml:space="preserve">up </w:t>
      </w:r>
      <w:r w:rsidR="00AD2D8D" w:rsidRPr="00AD2D8D">
        <w:rPr>
          <w:rFonts w:ascii="Arial" w:hAnsi="Arial" w:cs="Arial"/>
        </w:rPr>
        <w:t>to 95</w:t>
      </w:r>
      <w:r w:rsidR="00B77459">
        <w:t>°</w:t>
      </w:r>
      <w:r w:rsidR="00AD2D8D" w:rsidRPr="00AD2D8D">
        <w:rPr>
          <w:rFonts w:ascii="Arial" w:hAnsi="Arial" w:cs="Arial"/>
        </w:rPr>
        <w:t xml:space="preserve">C in </w:t>
      </w:r>
      <w:r w:rsidR="006C748D">
        <w:rPr>
          <w:rFonts w:ascii="Arial" w:hAnsi="Arial" w:cs="Arial"/>
        </w:rPr>
        <w:t>the</w:t>
      </w:r>
      <w:r w:rsidR="00AD2D8D" w:rsidRPr="00AD2D8D">
        <w:rPr>
          <w:rFonts w:ascii="Arial" w:hAnsi="Arial" w:cs="Arial"/>
        </w:rPr>
        <w:t xml:space="preserve"> oil bath. The reaction </w:t>
      </w:r>
      <w:r w:rsidR="006C748D">
        <w:rPr>
          <w:rFonts w:ascii="Arial" w:hAnsi="Arial" w:cs="Arial"/>
        </w:rPr>
        <w:t>caused the</w:t>
      </w:r>
      <w:r w:rsidR="00AD2D8D" w:rsidRPr="00AD2D8D">
        <w:rPr>
          <w:rFonts w:ascii="Arial" w:hAnsi="Arial" w:cs="Arial"/>
        </w:rPr>
        <w:t xml:space="preserve"> formation of an intense blue color proportional to the </w:t>
      </w:r>
      <w:r w:rsidR="006C748D">
        <w:rPr>
          <w:rFonts w:ascii="Arial" w:hAnsi="Arial" w:cs="Arial"/>
        </w:rPr>
        <w:t xml:space="preserve">the </w:t>
      </w:r>
      <w:r w:rsidR="00AD2D8D" w:rsidRPr="00AD2D8D">
        <w:rPr>
          <w:rFonts w:ascii="Arial" w:hAnsi="Arial" w:cs="Arial"/>
        </w:rPr>
        <w:t>phosphate concentration.</w:t>
      </w:r>
      <w:r w:rsidR="001C0ED3">
        <w:rPr>
          <w:rFonts w:ascii="Arial" w:hAnsi="Arial" w:cs="Arial"/>
        </w:rPr>
        <w:t xml:space="preserve"> </w:t>
      </w:r>
      <w:r w:rsidR="00AD2D8D" w:rsidRPr="00AD2D8D">
        <w:rPr>
          <w:rFonts w:ascii="Arial" w:hAnsi="Arial" w:cs="Arial"/>
        </w:rPr>
        <w:t xml:space="preserve">Standards were prepared </w:t>
      </w:r>
      <w:r w:rsidR="006C748D">
        <w:rPr>
          <w:rFonts w:ascii="Arial" w:hAnsi="Arial" w:cs="Arial"/>
        </w:rPr>
        <w:t xml:space="preserve">by </w:t>
      </w:r>
      <w:r w:rsidR="00AD2D8D" w:rsidRPr="00AD2D8D">
        <w:rPr>
          <w:rFonts w:ascii="Arial" w:hAnsi="Arial" w:cs="Arial"/>
        </w:rPr>
        <w:t xml:space="preserve">using a blank solution made by </w:t>
      </w:r>
      <w:r w:rsidR="006C748D">
        <w:rPr>
          <w:rFonts w:ascii="Arial" w:hAnsi="Arial" w:cs="Arial"/>
        </w:rPr>
        <w:t xml:space="preserve">the </w:t>
      </w:r>
      <w:r w:rsidR="00AD2D8D" w:rsidRPr="00AD2D8D">
        <w:rPr>
          <w:rFonts w:ascii="Arial" w:hAnsi="Arial" w:cs="Arial"/>
        </w:rPr>
        <w:t>first digesting a number of 100 mg pieces of cellulose filter paper according to the above</w:t>
      </w:r>
      <w:r w:rsidR="006C748D">
        <w:rPr>
          <w:rFonts w:ascii="Arial" w:hAnsi="Arial" w:cs="Arial"/>
        </w:rPr>
        <w:t>-mentioned</w:t>
      </w:r>
      <w:r w:rsidR="00AD2D8D" w:rsidRPr="00AD2D8D">
        <w:rPr>
          <w:rFonts w:ascii="Arial" w:hAnsi="Arial" w:cs="Arial"/>
        </w:rPr>
        <w:t xml:space="preserve"> protocol. </w:t>
      </w:r>
      <w:r w:rsidR="006C748D">
        <w:rPr>
          <w:rFonts w:ascii="Arial" w:hAnsi="Arial" w:cs="Arial"/>
        </w:rPr>
        <w:t>The a</w:t>
      </w:r>
      <w:r w:rsidR="00AD2D8D" w:rsidRPr="00AD2D8D">
        <w:rPr>
          <w:rFonts w:ascii="Arial" w:hAnsi="Arial" w:cs="Arial"/>
        </w:rPr>
        <w:t>ppropriate amounts of ammonium sulfate and sodium dibasic phosphate were then added to make solutions corresponding to 2-8 % N and 0.2-0.8</w:t>
      </w:r>
      <w:r w:rsidR="00AD2D8D">
        <w:rPr>
          <w:rFonts w:ascii="Arial" w:hAnsi="Arial" w:cs="Arial"/>
        </w:rPr>
        <w:t>%P</w:t>
      </w:r>
      <w:r w:rsidR="00AD2D8D">
        <w:rPr>
          <w:rFonts w:ascii="Arial" w:hAnsi="Arial" w:cs="Arial"/>
          <w:noProof/>
        </w:rPr>
        <w:t xml:space="preserve">. </w:t>
      </w:r>
      <w:r w:rsidR="00AD2D8D" w:rsidRPr="00AD2D8D">
        <w:rPr>
          <w:rFonts w:ascii="Arial" w:hAnsi="Arial" w:cs="Arial"/>
        </w:rPr>
        <w:t xml:space="preserve">The </w:t>
      </w:r>
      <w:r w:rsidR="006C748D">
        <w:rPr>
          <w:rFonts w:ascii="Arial" w:hAnsi="Arial" w:cs="Arial"/>
        </w:rPr>
        <w:t>T</w:t>
      </w:r>
      <w:r w:rsidR="00AD2D8D" w:rsidRPr="00AD2D8D">
        <w:rPr>
          <w:rFonts w:ascii="Arial" w:hAnsi="Arial" w:cs="Arial"/>
        </w:rPr>
        <w:t xml:space="preserve">echnicon system </w:t>
      </w:r>
      <w:r w:rsidR="00651790">
        <w:rPr>
          <w:rFonts w:ascii="Arial" w:hAnsi="Arial" w:cs="Arial"/>
        </w:rPr>
        <w:t xml:space="preserve">was comprised </w:t>
      </w:r>
      <w:r w:rsidR="00AD2D8D" w:rsidRPr="00AD2D8D">
        <w:rPr>
          <w:rFonts w:ascii="Arial" w:hAnsi="Arial" w:cs="Arial"/>
        </w:rPr>
        <w:t>of peaks on a strip chart recorder. Four standards and a blank were run before and after each set of 15 samples</w:t>
      </w:r>
      <w:r w:rsidR="00651790">
        <w:rPr>
          <w:rFonts w:ascii="Arial" w:hAnsi="Arial" w:cs="Arial"/>
        </w:rPr>
        <w:t>,</w:t>
      </w:r>
      <w:r w:rsidR="00AD2D8D" w:rsidRPr="00AD2D8D">
        <w:rPr>
          <w:rFonts w:ascii="Arial" w:hAnsi="Arial" w:cs="Arial"/>
        </w:rPr>
        <w:t xml:space="preserve"> and the average was used to make the calculation to minimize errors caused by </w:t>
      </w:r>
      <w:r w:rsidR="00651790">
        <w:rPr>
          <w:rFonts w:ascii="Arial" w:hAnsi="Arial" w:cs="Arial"/>
        </w:rPr>
        <w:t xml:space="preserve">the </w:t>
      </w:r>
      <w:r w:rsidR="00AD2D8D" w:rsidRPr="00AD2D8D">
        <w:rPr>
          <w:rFonts w:ascii="Arial" w:hAnsi="Arial" w:cs="Arial"/>
        </w:rPr>
        <w:t>baseline drift. The peaks were digitized using a graphics tablet (Summagraphics)</w:t>
      </w:r>
      <w:r w:rsidR="00651790">
        <w:rPr>
          <w:rFonts w:ascii="Arial" w:hAnsi="Arial" w:cs="Arial"/>
        </w:rPr>
        <w:t>,</w:t>
      </w:r>
      <w:r w:rsidR="00AD2D8D" w:rsidRPr="00AD2D8D">
        <w:rPr>
          <w:rFonts w:ascii="Arial" w:hAnsi="Arial" w:cs="Arial"/>
        </w:rPr>
        <w:t xml:space="preserve"> and </w:t>
      </w:r>
      <w:r w:rsidR="00651790">
        <w:rPr>
          <w:rFonts w:ascii="Arial" w:hAnsi="Arial" w:cs="Arial"/>
        </w:rPr>
        <w:t xml:space="preserve">the </w:t>
      </w:r>
      <w:r w:rsidR="00AD2D8D" w:rsidRPr="00AD2D8D">
        <w:rPr>
          <w:rFonts w:ascii="Arial" w:hAnsi="Arial" w:cs="Arial"/>
        </w:rPr>
        <w:t xml:space="preserve">transferred to a spreadsheet program (SigmaScan). </w:t>
      </w:r>
      <w:r w:rsidR="00651790">
        <w:rPr>
          <w:rFonts w:ascii="Arial" w:hAnsi="Arial" w:cs="Arial"/>
        </w:rPr>
        <w:t xml:space="preserve">The </w:t>
      </w:r>
      <w:r w:rsidR="00AD2D8D" w:rsidRPr="00AD2D8D">
        <w:rPr>
          <w:rFonts w:ascii="Arial" w:hAnsi="Arial" w:cs="Arial"/>
        </w:rPr>
        <w:t xml:space="preserve">Macros written " in house" were used to </w:t>
      </w:r>
      <w:r w:rsidR="00651790">
        <w:rPr>
          <w:rFonts w:ascii="Arial" w:hAnsi="Arial" w:cs="Arial"/>
        </w:rPr>
        <w:t>determine</w:t>
      </w:r>
      <w:r w:rsidR="00AD2D8D" w:rsidRPr="00AD2D8D">
        <w:rPr>
          <w:rFonts w:ascii="Arial" w:hAnsi="Arial" w:cs="Arial"/>
        </w:rPr>
        <w:t xml:space="preserve"> the nitrogen and phosphorus concentrations by linear interpolation.</w:t>
      </w:r>
    </w:p>
    <w:p w14:paraId="1C3A7F34" w14:textId="77777777" w:rsidR="00337131" w:rsidRPr="00AD2D8D" w:rsidRDefault="00337131" w:rsidP="00AD2D8D">
      <w:pPr>
        <w:spacing w:line="360" w:lineRule="auto"/>
        <w:rPr>
          <w:rFonts w:ascii="Arial" w:hAnsi="Arial" w:cs="Arial"/>
          <w:b/>
        </w:rPr>
      </w:pPr>
      <w:r w:rsidRPr="00AD2D8D">
        <w:rPr>
          <w:rFonts w:ascii="Arial" w:hAnsi="Arial" w:cs="Arial"/>
          <w:b/>
        </w:rPr>
        <w:t>Method for determination of plant tissue K contents</w:t>
      </w:r>
    </w:p>
    <w:p w14:paraId="58B01E59" w14:textId="77777777" w:rsidR="001C0ED3" w:rsidRDefault="00D51A7A" w:rsidP="00AD2D8D">
      <w:pPr>
        <w:widowControl w:val="0"/>
        <w:autoSpaceDE w:val="0"/>
        <w:autoSpaceDN w:val="0"/>
        <w:adjustRightInd w:val="0"/>
        <w:spacing w:before="100" w:after="100" w:line="360" w:lineRule="auto"/>
        <w:jc w:val="both"/>
        <w:textAlignment w:val="baseline"/>
        <w:rPr>
          <w:rFonts w:ascii="Arial" w:eastAsia="Times New Roman" w:hAnsi="Arial" w:cs="Arial"/>
        </w:rPr>
      </w:pPr>
      <w:r w:rsidRPr="00AD2D8D">
        <w:rPr>
          <w:rFonts w:ascii="Arial" w:eastAsia="Times New Roman" w:hAnsi="Arial" w:cs="Arial"/>
        </w:rPr>
        <w:t>We determined potassium (K) contents of plat tissue following acid- digest determination. Briefly, we grounded p</w:t>
      </w:r>
      <w:r w:rsidR="00337131" w:rsidRPr="00AD2D8D">
        <w:rPr>
          <w:rFonts w:ascii="Arial" w:eastAsia="Times New Roman" w:hAnsi="Arial" w:cs="Arial"/>
        </w:rPr>
        <w:t xml:space="preserve">lant tissue samples </w:t>
      </w:r>
      <w:r w:rsidRPr="00AD2D8D">
        <w:rPr>
          <w:rFonts w:ascii="Arial" w:eastAsia="Times New Roman" w:hAnsi="Arial" w:cs="Arial"/>
        </w:rPr>
        <w:t xml:space="preserve">(upto </w:t>
      </w:r>
      <w:r w:rsidR="00337131" w:rsidRPr="00AD2D8D">
        <w:rPr>
          <w:rFonts w:ascii="Arial" w:eastAsia="Times New Roman" w:hAnsi="Arial" w:cs="Arial"/>
        </w:rPr>
        <w:t>2mm</w:t>
      </w:r>
      <w:r w:rsidRPr="00AD2D8D">
        <w:rPr>
          <w:rFonts w:ascii="Arial" w:eastAsia="Times New Roman" w:hAnsi="Arial" w:cs="Arial"/>
        </w:rPr>
        <w:t>)</w:t>
      </w:r>
      <w:r w:rsidR="00337131" w:rsidRPr="00AD2D8D">
        <w:rPr>
          <w:rFonts w:ascii="Arial" w:eastAsia="Times New Roman" w:hAnsi="Arial" w:cs="Arial"/>
        </w:rPr>
        <w:t>.</w:t>
      </w:r>
      <w:r w:rsidRPr="00AD2D8D">
        <w:rPr>
          <w:rFonts w:ascii="Arial" w:eastAsia="Times New Roman" w:hAnsi="Arial" w:cs="Arial"/>
        </w:rPr>
        <w:t xml:space="preserve"> Then, we w</w:t>
      </w:r>
      <w:r w:rsidR="00337131" w:rsidRPr="00AD2D8D">
        <w:rPr>
          <w:rFonts w:ascii="Arial" w:eastAsia="Times New Roman" w:hAnsi="Arial" w:cs="Arial"/>
        </w:rPr>
        <w:t>eigh</w:t>
      </w:r>
      <w:r w:rsidRPr="00AD2D8D">
        <w:rPr>
          <w:rFonts w:ascii="Arial" w:eastAsia="Times New Roman" w:hAnsi="Arial" w:cs="Arial"/>
        </w:rPr>
        <w:t xml:space="preserve"> and put</w:t>
      </w:r>
      <w:r w:rsidR="00337131" w:rsidRPr="00AD2D8D">
        <w:rPr>
          <w:rFonts w:ascii="Arial" w:eastAsia="Times New Roman" w:hAnsi="Arial" w:cs="Arial"/>
        </w:rPr>
        <w:t xml:space="preserve"> 250 mg</w:t>
      </w:r>
      <w:r w:rsidRPr="00AD2D8D">
        <w:rPr>
          <w:rFonts w:ascii="Arial" w:eastAsia="Times New Roman" w:hAnsi="Arial" w:cs="Arial"/>
        </w:rPr>
        <w:t xml:space="preserve"> plant samples</w:t>
      </w:r>
      <w:r w:rsidR="00337131" w:rsidRPr="00AD2D8D">
        <w:rPr>
          <w:rFonts w:ascii="Arial" w:eastAsia="Times New Roman" w:hAnsi="Arial" w:cs="Arial"/>
        </w:rPr>
        <w:t xml:space="preserve"> into 50 mL flask.</w:t>
      </w:r>
      <w:r w:rsidRPr="00AD2D8D">
        <w:rPr>
          <w:rFonts w:ascii="Arial" w:eastAsia="Times New Roman" w:hAnsi="Arial" w:cs="Arial"/>
        </w:rPr>
        <w:t xml:space="preserve"> </w:t>
      </w:r>
      <w:r w:rsidR="00337131" w:rsidRPr="00AD2D8D">
        <w:rPr>
          <w:rFonts w:ascii="Arial" w:eastAsia="Times New Roman" w:hAnsi="Arial" w:cs="Arial"/>
        </w:rPr>
        <w:t xml:space="preserve"> </w:t>
      </w:r>
      <w:r w:rsidRPr="00AD2D8D">
        <w:rPr>
          <w:rFonts w:ascii="Arial" w:eastAsia="Times New Roman" w:hAnsi="Arial" w:cs="Arial"/>
        </w:rPr>
        <w:t xml:space="preserve">These flasks were placed </w:t>
      </w:r>
      <w:r w:rsidR="00337131" w:rsidRPr="00AD2D8D">
        <w:rPr>
          <w:rFonts w:ascii="Arial" w:eastAsia="Times New Roman" w:hAnsi="Arial" w:cs="Arial"/>
        </w:rPr>
        <w:t xml:space="preserve">in the muffle furnace (thermolyne 30400) overnight at 500 C. </w:t>
      </w:r>
      <w:r w:rsidRPr="00AD2D8D">
        <w:rPr>
          <w:rFonts w:ascii="Arial" w:eastAsia="Times New Roman" w:hAnsi="Arial" w:cs="Arial"/>
        </w:rPr>
        <w:t>After cooling, we a</w:t>
      </w:r>
      <w:r w:rsidR="00337131" w:rsidRPr="00AD2D8D">
        <w:rPr>
          <w:rFonts w:ascii="Arial" w:eastAsia="Times New Roman" w:hAnsi="Arial" w:cs="Arial"/>
        </w:rPr>
        <w:t xml:space="preserve">dd 2 mL of conc. HCL (12.1 N) </w:t>
      </w:r>
      <w:r w:rsidRPr="00AD2D8D">
        <w:rPr>
          <w:rFonts w:ascii="Arial" w:eastAsia="Times New Roman" w:hAnsi="Arial" w:cs="Arial"/>
        </w:rPr>
        <w:t>swirled it</w:t>
      </w:r>
      <w:r w:rsidR="00337131" w:rsidRPr="00AD2D8D">
        <w:rPr>
          <w:rFonts w:ascii="Arial" w:eastAsia="Times New Roman" w:hAnsi="Arial" w:cs="Arial"/>
        </w:rPr>
        <w:t>.</w:t>
      </w:r>
      <w:r w:rsidRPr="00AD2D8D">
        <w:rPr>
          <w:rFonts w:ascii="Arial" w:eastAsia="Times New Roman" w:hAnsi="Arial" w:cs="Arial"/>
        </w:rPr>
        <w:t xml:space="preserve"> Then, we a</w:t>
      </w:r>
      <w:r w:rsidR="00337131" w:rsidRPr="00AD2D8D">
        <w:rPr>
          <w:rFonts w:ascii="Arial" w:eastAsia="Times New Roman" w:hAnsi="Arial" w:cs="Arial"/>
        </w:rPr>
        <w:t>dd</w:t>
      </w:r>
      <w:r w:rsidRPr="00AD2D8D">
        <w:rPr>
          <w:rFonts w:ascii="Arial" w:eastAsia="Times New Roman" w:hAnsi="Arial" w:cs="Arial"/>
        </w:rPr>
        <w:t>ed</w:t>
      </w:r>
      <w:r w:rsidR="00337131" w:rsidRPr="00AD2D8D">
        <w:rPr>
          <w:rFonts w:ascii="Arial" w:eastAsia="Times New Roman" w:hAnsi="Arial" w:cs="Arial"/>
        </w:rPr>
        <w:t xml:space="preserve"> 23 mL of water</w:t>
      </w:r>
      <w:r w:rsidRPr="00AD2D8D">
        <w:rPr>
          <w:rFonts w:ascii="Arial" w:eastAsia="Times New Roman" w:hAnsi="Arial" w:cs="Arial"/>
        </w:rPr>
        <w:t xml:space="preserve"> to make this solution with acid concentration of </w:t>
      </w:r>
      <w:r w:rsidR="00337131" w:rsidRPr="00AD2D8D">
        <w:rPr>
          <w:rFonts w:ascii="Arial" w:eastAsia="Times New Roman" w:hAnsi="Arial" w:cs="Arial"/>
        </w:rPr>
        <w:t>1N HCL.</w:t>
      </w:r>
      <w:r w:rsidRPr="00AD2D8D">
        <w:rPr>
          <w:rFonts w:ascii="Arial" w:eastAsia="Times New Roman" w:hAnsi="Arial" w:cs="Arial"/>
        </w:rPr>
        <w:t xml:space="preserve"> The samples were heated on </w:t>
      </w:r>
      <w:r w:rsidR="00337131" w:rsidRPr="00AD2D8D">
        <w:rPr>
          <w:rFonts w:ascii="Arial" w:eastAsia="Times New Roman" w:hAnsi="Arial" w:cs="Arial"/>
        </w:rPr>
        <w:t xml:space="preserve">steam plate cover with watch glass or marble for 20 minutes. </w:t>
      </w:r>
      <w:r w:rsidRPr="00AD2D8D">
        <w:rPr>
          <w:rFonts w:ascii="Arial" w:eastAsia="Times New Roman" w:hAnsi="Arial" w:cs="Arial"/>
        </w:rPr>
        <w:t xml:space="preserve">After cooling, we made dilutions </w:t>
      </w:r>
      <w:r w:rsidR="00337131" w:rsidRPr="00AD2D8D">
        <w:rPr>
          <w:rFonts w:ascii="Arial" w:eastAsia="Times New Roman" w:hAnsi="Arial" w:cs="Arial"/>
        </w:rPr>
        <w:t>and standards using a Hamilton digital diluter.</w:t>
      </w:r>
      <w:r w:rsidRPr="00AD2D8D">
        <w:rPr>
          <w:rFonts w:ascii="Arial" w:eastAsia="Times New Roman" w:hAnsi="Arial" w:cs="Arial"/>
        </w:rPr>
        <w:t xml:space="preserve"> Then, we run these samples on</w:t>
      </w:r>
      <w:r w:rsidR="00337131" w:rsidRPr="00AD2D8D">
        <w:rPr>
          <w:rFonts w:ascii="Arial" w:eastAsia="Times New Roman" w:hAnsi="Arial" w:cs="Arial"/>
        </w:rPr>
        <w:t xml:space="preserve"> Atomic Absorption Spectrometer SpectrAA 50B</w:t>
      </w:r>
      <w:r w:rsidRPr="00AD2D8D">
        <w:rPr>
          <w:rFonts w:ascii="Arial" w:eastAsia="Times New Roman" w:hAnsi="Arial" w:cs="Arial"/>
        </w:rPr>
        <w:t xml:space="preserve"> for measuring %K contents</w:t>
      </w:r>
      <w:r w:rsidR="00337131" w:rsidRPr="00AD2D8D">
        <w:rPr>
          <w:rFonts w:ascii="Arial" w:eastAsia="Times New Roman" w:hAnsi="Arial" w:cs="Arial"/>
        </w:rPr>
        <w:t>.</w:t>
      </w:r>
      <w:r w:rsidR="001C0ED3">
        <w:rPr>
          <w:rFonts w:ascii="Arial" w:eastAsia="Times New Roman" w:hAnsi="Arial" w:cs="Arial"/>
        </w:rPr>
        <w:t xml:space="preserve"> </w:t>
      </w:r>
    </w:p>
    <w:p w14:paraId="0B2EB42D" w14:textId="63130496" w:rsidR="00337131" w:rsidRPr="00AD2D8D" w:rsidRDefault="001C0ED3" w:rsidP="00AD2D8D">
      <w:pPr>
        <w:widowControl w:val="0"/>
        <w:autoSpaceDE w:val="0"/>
        <w:autoSpaceDN w:val="0"/>
        <w:adjustRightInd w:val="0"/>
        <w:spacing w:before="100" w:after="100" w:line="360" w:lineRule="auto"/>
        <w:jc w:val="both"/>
        <w:textAlignment w:val="baseline"/>
        <w:rPr>
          <w:rFonts w:ascii="Arial" w:eastAsia="Times New Roman" w:hAnsi="Arial" w:cs="Arial"/>
        </w:rPr>
      </w:pPr>
      <w:r w:rsidRPr="00A97DA3">
        <w:rPr>
          <w:rFonts w:ascii="Arial" w:eastAsia="Times New Roman" w:hAnsi="Arial" w:cs="Arial"/>
        </w:rPr>
        <w:t>Important note</w:t>
      </w:r>
      <w:r>
        <w:rPr>
          <w:rFonts w:ascii="Arial" w:eastAsia="Times New Roman" w:hAnsi="Arial" w:cs="Arial"/>
        </w:rPr>
        <w:t>: The above-mentioned method of N,P, and K analysis is provided by the lab that analyzed our samples while authors are not aware of any copyright issues. But nevertheless, we have provided the relevant references as we found in the literature</w:t>
      </w:r>
      <w:r w:rsidR="003C5B35">
        <w:rPr>
          <w:rFonts w:ascii="Arial" w:eastAsia="Times New Roman" w:hAnsi="Arial" w:cs="Arial"/>
        </w:rPr>
        <w:fldChar w:fldCharType="begin"/>
      </w:r>
      <w:r w:rsidR="003C5B35">
        <w:rPr>
          <w:rFonts w:ascii="Arial" w:eastAsia="Times New Roman" w:hAnsi="Arial" w:cs="Arial"/>
        </w:rPr>
        <w:instrText xml:space="preserve"> ADDIN ZOTERO_ITEM CSL_CITATION {"citationID":"9It5VmzV","properties":{"formattedCitation":"\\super 1\\uc0\\u8211{}5\\nosupersub{}","plainCitation":"1–5","noteIndex":0},"citationItems":[{"id":5603,"uris":["http://zotero.org/users/269388/items/BKLATQE2"],"uri":["http://zotero.org/users/269388/items/BKLATQE2"],"itemData":{"id":5603,"type":"article-journal","abstract":"Chia (Salvia hispanica) is an ancient crop that has experienced an agricultural resurgence in recent decades owing to the high omega 3 fatty acid (ω-3) content of the seeds and good production potential. Analysis of 563 lots of chia grown in Kentucky and 10 lots from Arizona, Australia, Mexico, and Peru was performed. All of these lots were assessed for fatty acid, oil, and protein content, while a subset of 120 samples were assessed for amino acids, fiber, minerals, and trace elements. The mean oil content was 31.3%, ranging from 21.4% to 35.3%. The protein content averaged 22.8%, ranging from 18.2% to 28.2%, and the ω-3 FA α-linolenic acid (ALA) averaged 61.3%, ranging from 33.9% to 69.9%. Using these seed lots, nondestructive near-infrared spectroscopy (NIRS) calibrations were developed for whole and ground seed oil, protein, moisture, and the six major fatty acids. The R2 and SE of cross-validation (SECV) values for oil were 0.78 and 0.95, respectively, while those for protein were 0.75 and 1.05, respectively. The NIRS calibrations for fatty acid had R2 and SECV greater than 0.6 and less than 10% of actual values for all major fatty acids, respectively. An R2 of 0.99 was established for moisture content of whole seeds within the range of 3–10% moisture content. The precision and accuracy of these calibrations is adequate for use by breeders, growers, and food quality experts to quantitatively assess these major constituents without the need for costly and time-consuming chemical analysis.","container-title":"Journal of the American Oil Chemists' Society","DOI":"10.1002/aocs.12300","ISSN":"1558-9331","issue":"1","language":"en","note":"_eprint: https://aocs.onlinelibrary.wiley.com/doi/pdf/10.1002/aocs.12300","page":"3-13","source":"Wiley Online Library","title":"Development of Whole and Ground Seed Near-Infrared Spectroscopy Calibrations for Oil, Protein, Moisture, and Fatty Acids in Salvia hispanica","volume":"97","author":[{"family":"Serson","given":"William"},{"family":"Armstrong","given":"Paul"},{"family":"Maghirang","given":"Elizabeth"},{"family":"AL</w:instrText>
      </w:r>
      <w:r w:rsidR="003C5B35">
        <w:rPr>
          <w:rFonts w:ascii="Cambria Math" w:eastAsia="Times New Roman" w:hAnsi="Cambria Math" w:cs="Cambria Math"/>
        </w:rPr>
        <w:instrText>‐</w:instrText>
      </w:r>
      <w:r w:rsidR="003C5B35">
        <w:rPr>
          <w:rFonts w:ascii="Arial" w:eastAsia="Times New Roman" w:hAnsi="Arial" w:cs="Arial"/>
        </w:rPr>
        <w:instrText>Bakri","given":"Ahmed"},{"family":"Phillips","given":"Timothy"},{"family":"AL</w:instrText>
      </w:r>
      <w:r w:rsidR="003C5B35">
        <w:rPr>
          <w:rFonts w:ascii="Cambria Math" w:eastAsia="Times New Roman" w:hAnsi="Cambria Math" w:cs="Cambria Math"/>
        </w:rPr>
        <w:instrText>‐</w:instrText>
      </w:r>
      <w:r w:rsidR="003C5B35">
        <w:rPr>
          <w:rFonts w:ascii="Arial" w:eastAsia="Times New Roman" w:hAnsi="Arial" w:cs="Arial"/>
        </w:rPr>
        <w:instrText xml:space="preserve">Amery","given":"Maythem"},{"family":"Su","given":"Kai"},{"family":"Hildebrand","given":"David"}],"issued":{"date-parts":[["2020"]]}}},{"id":4447,"uris":["http://zotero.org/users/269388/items/6RYDP5AC"],"uri":["http://zotero.org/users/269388/items/6RYDP5AC"],"itemData":{"id":4447,"type":"article-journal","abstract":"Abstract.  Combinations of reagents are described for the catalyzed indophenol reaction for the determination of ammonia, which produces a stable blue color. Th","container-title":"Clinical Chemistry","DOI":"10.1093/clinchem/8.2.130","ISSN":"0009-9147","issue":"2","journalAbbreviation":"Clin Chem","language":"en","page":"130-132","source":"academic.oup.com","title":"Modified Reagents for Determination of Urea and Ammonia","volume":"8","author":[{"family":"Chaney","given":"Albert L."},{"family":"Marbach","given":"Edward P."}],"issued":{"date-parts":[["1962",4,1]]}}},{"id":5609,"uris":["http://zotero.org/users/269388/items/DS5T6UZA"],"uri":["http://zotero.org/users/269388/items/DS5T6UZA"],"itemData":{"id":5609,"type":"article-journal","abstract":"A critical review.","container-title":"Analytical Chemistry","language":"not specified","page":"185-187","source":"www.cabdirect.org","title":"Kjeldahl method for organic nitrogen.","volume":"26","author":[{"family":"Bradstreet","given":"R. B."}],"issued":{"date-parts":[["1954"]]}}},{"id":5611,"uris":["http://zotero.org/users/269388/items/VHQWAE5Z"],"uri":["http://zotero.org/users/269388/items/VHQWAE5Z"],"itemData":{"id":5611,"type":"article-journal","abstract":"Europe PMC is an archive of life sciences journal literature., Studies on the phospholipid requirement of glucose 6-phosphatase.","container-title":"The Journal of Biological Chemistry","ISSN":"0021-9258, 1083-351X","issue":"9","journalAbbreviation":"J Biol Chem","language":"English","note":"PMID: 4296834","page":"2216-2228","source":"europepmc.org","title":"Studies on the phospholipid requirement of glucose 6-phosphatase.","volume":"243","author":[{"family":"Sm","given":"Duttera"},{"family":"Wl","given":"Byrne"},{"family":"Mc","given":"Ganoza"}],"issued":{"date-parts":[["1968",5,1]]}}},{"id":4449,"uris":["http://zotero.org/users/269388/items/TR3YDHD6"],"uri":["http://zotero.org/users/269388/items/TR3YDHD6"],"itemData":{"id":4449,"type":"article-journal","abstract":"Cyrus H. Fiske, Yellapragada Subbarow","container-title":"Journal of Biological Chemistry","ISSN":"0021-9258, 1083-351X","issue":"2","journalAbbreviation":"J. Biol. Chem.","language":"en","page":"375-400","source":"www.jbc.org","title":"The Colorimetric Determination of Phosphorus","volume":"66","author":[{"family":"Fiske","given":"Cyrus H."},{"family":"Subbarow","given":"Yellapragada"}],"issued":{"date-parts":[["1925",12,1]]}}}],"schema":"https://github.com/citation-style-language/schema/raw/master/csl-citation.json"} </w:instrText>
      </w:r>
      <w:r w:rsidR="003C5B35">
        <w:rPr>
          <w:rFonts w:ascii="Arial" w:eastAsia="Times New Roman" w:hAnsi="Arial" w:cs="Arial"/>
        </w:rPr>
        <w:fldChar w:fldCharType="separate"/>
      </w:r>
      <w:r w:rsidR="003C5B35" w:rsidRPr="003C5B35">
        <w:rPr>
          <w:rFonts w:ascii="Arial" w:hAnsi="Arial" w:cs="Arial"/>
          <w:szCs w:val="24"/>
          <w:vertAlign w:val="superscript"/>
        </w:rPr>
        <w:t>1–</w:t>
      </w:r>
      <w:r w:rsidR="003C5B35">
        <w:rPr>
          <w:rFonts w:ascii="Arial" w:hAnsi="Arial" w:cs="Arial"/>
          <w:szCs w:val="24"/>
          <w:vertAlign w:val="superscript"/>
        </w:rPr>
        <w:t>6</w:t>
      </w:r>
      <w:r w:rsidR="003C5B35">
        <w:rPr>
          <w:rFonts w:ascii="Arial" w:eastAsia="Times New Roman" w:hAnsi="Arial" w:cs="Arial"/>
        </w:rPr>
        <w:fldChar w:fldCharType="end"/>
      </w:r>
      <w:r>
        <w:rPr>
          <w:rFonts w:ascii="Arial" w:eastAsia="Times New Roman" w:hAnsi="Arial" w:cs="Arial"/>
        </w:rPr>
        <w:t xml:space="preserve">.  </w:t>
      </w:r>
    </w:p>
    <w:p w14:paraId="19C2E45D" w14:textId="0DB7546F" w:rsidR="001E6C78" w:rsidRPr="001C0ED3" w:rsidRDefault="001C0ED3" w:rsidP="00AD2D8D">
      <w:pPr>
        <w:widowControl w:val="0"/>
        <w:autoSpaceDE w:val="0"/>
        <w:autoSpaceDN w:val="0"/>
        <w:adjustRightInd w:val="0"/>
        <w:spacing w:before="100" w:after="100" w:line="360" w:lineRule="auto"/>
        <w:jc w:val="both"/>
        <w:textAlignment w:val="baseline"/>
        <w:rPr>
          <w:rFonts w:ascii="Arial" w:eastAsia="Times New Roman" w:hAnsi="Arial" w:cs="Arial"/>
          <w:b/>
          <w:bCs/>
        </w:rPr>
      </w:pPr>
      <w:r w:rsidRPr="001C0ED3">
        <w:rPr>
          <w:rFonts w:ascii="Arial" w:eastAsia="Times New Roman" w:hAnsi="Arial" w:cs="Arial"/>
          <w:b/>
          <w:bCs/>
        </w:rPr>
        <w:t>References</w:t>
      </w:r>
      <w:r>
        <w:rPr>
          <w:rFonts w:ascii="Arial" w:eastAsia="Times New Roman" w:hAnsi="Arial" w:cs="Arial"/>
          <w:b/>
          <w:bCs/>
        </w:rPr>
        <w:t>:</w:t>
      </w:r>
    </w:p>
    <w:p w14:paraId="0738A30F" w14:textId="77777777" w:rsidR="003C5B35" w:rsidRPr="003C5B35" w:rsidRDefault="003C5B35" w:rsidP="003C5B35">
      <w:pPr>
        <w:pStyle w:val="Bibliography"/>
        <w:rPr>
          <w:rFonts w:ascii="Arial" w:hAnsi="Arial" w:cs="Arial"/>
        </w:rPr>
      </w:pPr>
      <w:r>
        <w:rPr>
          <w:rFonts w:ascii="Arial" w:eastAsia="Times New Roman" w:hAnsi="Arial" w:cs="Arial"/>
        </w:rPr>
        <w:fldChar w:fldCharType="begin"/>
      </w:r>
      <w:r>
        <w:rPr>
          <w:rFonts w:ascii="Arial" w:eastAsia="Times New Roman" w:hAnsi="Arial" w:cs="Arial"/>
        </w:rPr>
        <w:instrText xml:space="preserve"> ADDIN ZOTERO_BIBL {"uncited":[],"omitted":[],"custom":[]} CSL_BIBLIOGRAPHY </w:instrText>
      </w:r>
      <w:r>
        <w:rPr>
          <w:rFonts w:ascii="Arial" w:eastAsia="Times New Roman" w:hAnsi="Arial" w:cs="Arial"/>
        </w:rPr>
        <w:fldChar w:fldCharType="separate"/>
      </w:r>
      <w:r w:rsidRPr="003C5B35">
        <w:rPr>
          <w:rFonts w:ascii="Arial" w:hAnsi="Arial" w:cs="Arial"/>
        </w:rPr>
        <w:t>1.</w:t>
      </w:r>
      <w:r w:rsidRPr="003C5B35">
        <w:rPr>
          <w:rFonts w:ascii="Arial" w:hAnsi="Arial" w:cs="Arial"/>
        </w:rPr>
        <w:tab/>
        <w:t xml:space="preserve">Serson, W. </w:t>
      </w:r>
      <w:r w:rsidRPr="003C5B35">
        <w:rPr>
          <w:rFonts w:ascii="Arial" w:hAnsi="Arial" w:cs="Arial"/>
          <w:i/>
          <w:iCs/>
        </w:rPr>
        <w:t>et al.</w:t>
      </w:r>
      <w:r w:rsidRPr="003C5B35">
        <w:rPr>
          <w:rFonts w:ascii="Arial" w:hAnsi="Arial" w:cs="Arial"/>
        </w:rPr>
        <w:t xml:space="preserve"> Development of Whole and Ground Seed Near-Infrared Spectroscopy Calibrations for Oil, Protein, Moisture, and Fatty Acids in Salvia hispanica. </w:t>
      </w:r>
      <w:r w:rsidRPr="003C5B35">
        <w:rPr>
          <w:rFonts w:ascii="Arial" w:hAnsi="Arial" w:cs="Arial"/>
          <w:i/>
          <w:iCs/>
        </w:rPr>
        <w:t>Journal of the American Oil Chemists’ Society</w:t>
      </w:r>
      <w:r w:rsidRPr="003C5B35">
        <w:rPr>
          <w:rFonts w:ascii="Arial" w:hAnsi="Arial" w:cs="Arial"/>
        </w:rPr>
        <w:t xml:space="preserve"> </w:t>
      </w:r>
      <w:r w:rsidRPr="003C5B35">
        <w:rPr>
          <w:rFonts w:ascii="Arial" w:hAnsi="Arial" w:cs="Arial"/>
          <w:b/>
          <w:bCs/>
        </w:rPr>
        <w:t>97</w:t>
      </w:r>
      <w:r w:rsidRPr="003C5B35">
        <w:rPr>
          <w:rFonts w:ascii="Arial" w:hAnsi="Arial" w:cs="Arial"/>
        </w:rPr>
        <w:t>, 3–13 (2020).</w:t>
      </w:r>
    </w:p>
    <w:p w14:paraId="22D41925" w14:textId="77777777" w:rsidR="003C5B35" w:rsidRPr="003C5B35" w:rsidRDefault="003C5B35" w:rsidP="003C5B35">
      <w:pPr>
        <w:pStyle w:val="Bibliography"/>
        <w:rPr>
          <w:rFonts w:ascii="Arial" w:hAnsi="Arial" w:cs="Arial"/>
        </w:rPr>
      </w:pPr>
      <w:r w:rsidRPr="003C5B35">
        <w:rPr>
          <w:rFonts w:ascii="Arial" w:hAnsi="Arial" w:cs="Arial"/>
        </w:rPr>
        <w:t>2.</w:t>
      </w:r>
      <w:r w:rsidRPr="003C5B35">
        <w:rPr>
          <w:rFonts w:ascii="Arial" w:hAnsi="Arial" w:cs="Arial"/>
        </w:rPr>
        <w:tab/>
        <w:t xml:space="preserve">Chaney, A. L. &amp; Marbach, E. P. Modified Reagents for Determination of Urea and Ammonia. </w:t>
      </w:r>
      <w:r w:rsidRPr="003C5B35">
        <w:rPr>
          <w:rFonts w:ascii="Arial" w:hAnsi="Arial" w:cs="Arial"/>
          <w:i/>
          <w:iCs/>
        </w:rPr>
        <w:t>Clin Chem</w:t>
      </w:r>
      <w:r w:rsidRPr="003C5B35">
        <w:rPr>
          <w:rFonts w:ascii="Arial" w:hAnsi="Arial" w:cs="Arial"/>
        </w:rPr>
        <w:t xml:space="preserve"> </w:t>
      </w:r>
      <w:r w:rsidRPr="003C5B35">
        <w:rPr>
          <w:rFonts w:ascii="Arial" w:hAnsi="Arial" w:cs="Arial"/>
          <w:b/>
          <w:bCs/>
        </w:rPr>
        <w:t>8</w:t>
      </w:r>
      <w:r w:rsidRPr="003C5B35">
        <w:rPr>
          <w:rFonts w:ascii="Arial" w:hAnsi="Arial" w:cs="Arial"/>
        </w:rPr>
        <w:t>, 130–132 (1962).</w:t>
      </w:r>
    </w:p>
    <w:p w14:paraId="3DD557BD" w14:textId="77777777" w:rsidR="003C5B35" w:rsidRPr="003C5B35" w:rsidRDefault="003C5B35" w:rsidP="003C5B35">
      <w:pPr>
        <w:pStyle w:val="Bibliography"/>
        <w:rPr>
          <w:rFonts w:ascii="Arial" w:hAnsi="Arial" w:cs="Arial"/>
        </w:rPr>
      </w:pPr>
      <w:r w:rsidRPr="003C5B35">
        <w:rPr>
          <w:rFonts w:ascii="Arial" w:hAnsi="Arial" w:cs="Arial"/>
        </w:rPr>
        <w:t>3.</w:t>
      </w:r>
      <w:r w:rsidRPr="003C5B35">
        <w:rPr>
          <w:rFonts w:ascii="Arial" w:hAnsi="Arial" w:cs="Arial"/>
        </w:rPr>
        <w:tab/>
        <w:t xml:space="preserve">Bradstreet, R. B. Kjeldahl method for organic nitrogen. </w:t>
      </w:r>
      <w:r w:rsidRPr="003C5B35">
        <w:rPr>
          <w:rFonts w:ascii="Arial" w:hAnsi="Arial" w:cs="Arial"/>
          <w:i/>
          <w:iCs/>
        </w:rPr>
        <w:t>Analytical Chemistry</w:t>
      </w:r>
      <w:r w:rsidRPr="003C5B35">
        <w:rPr>
          <w:rFonts w:ascii="Arial" w:hAnsi="Arial" w:cs="Arial"/>
        </w:rPr>
        <w:t xml:space="preserve"> </w:t>
      </w:r>
      <w:r w:rsidRPr="003C5B35">
        <w:rPr>
          <w:rFonts w:ascii="Arial" w:hAnsi="Arial" w:cs="Arial"/>
          <w:b/>
          <w:bCs/>
        </w:rPr>
        <w:t>26</w:t>
      </w:r>
      <w:r w:rsidRPr="003C5B35">
        <w:rPr>
          <w:rFonts w:ascii="Arial" w:hAnsi="Arial" w:cs="Arial"/>
        </w:rPr>
        <w:t>, 185–187 (1954).</w:t>
      </w:r>
    </w:p>
    <w:p w14:paraId="3C93C973" w14:textId="77777777" w:rsidR="003C5B35" w:rsidRPr="003C5B35" w:rsidRDefault="003C5B35" w:rsidP="003C5B35">
      <w:pPr>
        <w:pStyle w:val="Bibliography"/>
        <w:rPr>
          <w:rFonts w:ascii="Arial" w:hAnsi="Arial" w:cs="Arial"/>
        </w:rPr>
      </w:pPr>
      <w:r w:rsidRPr="003C5B35">
        <w:rPr>
          <w:rFonts w:ascii="Arial" w:hAnsi="Arial" w:cs="Arial"/>
        </w:rPr>
        <w:t>4.</w:t>
      </w:r>
      <w:r w:rsidRPr="003C5B35">
        <w:rPr>
          <w:rFonts w:ascii="Arial" w:hAnsi="Arial" w:cs="Arial"/>
        </w:rPr>
        <w:tab/>
        <w:t xml:space="preserve">Sm, D., Wl, B. &amp; Mc, G. Studies on the phospholipid requirement of glucose 6-phosphatase. </w:t>
      </w:r>
      <w:r w:rsidRPr="003C5B35">
        <w:rPr>
          <w:rFonts w:ascii="Arial" w:hAnsi="Arial" w:cs="Arial"/>
          <w:i/>
          <w:iCs/>
        </w:rPr>
        <w:t>J Biol Chem</w:t>
      </w:r>
      <w:r w:rsidRPr="003C5B35">
        <w:rPr>
          <w:rFonts w:ascii="Arial" w:hAnsi="Arial" w:cs="Arial"/>
        </w:rPr>
        <w:t xml:space="preserve"> </w:t>
      </w:r>
      <w:r w:rsidRPr="003C5B35">
        <w:rPr>
          <w:rFonts w:ascii="Arial" w:hAnsi="Arial" w:cs="Arial"/>
          <w:b/>
          <w:bCs/>
        </w:rPr>
        <w:t>243</w:t>
      </w:r>
      <w:r w:rsidRPr="003C5B35">
        <w:rPr>
          <w:rFonts w:ascii="Arial" w:hAnsi="Arial" w:cs="Arial"/>
        </w:rPr>
        <w:t>, 2216–2228 (1968).</w:t>
      </w:r>
    </w:p>
    <w:p w14:paraId="0C7BAD3A" w14:textId="77777777" w:rsidR="003C5B35" w:rsidRDefault="003C5B35" w:rsidP="003C5B35">
      <w:pPr>
        <w:pStyle w:val="Bibliography"/>
        <w:rPr>
          <w:rFonts w:ascii="Arial" w:eastAsia="Times New Roman" w:hAnsi="Arial" w:cs="Arial"/>
        </w:rPr>
      </w:pPr>
      <w:r w:rsidRPr="003C5B35">
        <w:rPr>
          <w:rFonts w:ascii="Arial" w:hAnsi="Arial" w:cs="Arial"/>
        </w:rPr>
        <w:t>5.</w:t>
      </w:r>
      <w:r w:rsidRPr="003C5B35">
        <w:rPr>
          <w:rFonts w:ascii="Arial" w:hAnsi="Arial" w:cs="Arial"/>
        </w:rPr>
        <w:tab/>
        <w:t xml:space="preserve">Fiske, C. H. &amp; Subbarow, Y. The Colorimetric Determination of Phosphorus. </w:t>
      </w:r>
      <w:r w:rsidRPr="003C5B35">
        <w:rPr>
          <w:rFonts w:ascii="Arial" w:hAnsi="Arial" w:cs="Arial"/>
          <w:i/>
          <w:iCs/>
        </w:rPr>
        <w:t>J. Biol. Chem.</w:t>
      </w:r>
      <w:r w:rsidRPr="003C5B35">
        <w:rPr>
          <w:rFonts w:ascii="Arial" w:hAnsi="Arial" w:cs="Arial"/>
        </w:rPr>
        <w:t xml:space="preserve"> </w:t>
      </w:r>
      <w:r w:rsidRPr="003C5B35">
        <w:rPr>
          <w:rFonts w:ascii="Arial" w:hAnsi="Arial" w:cs="Arial"/>
          <w:b/>
          <w:bCs/>
        </w:rPr>
        <w:t>66</w:t>
      </w:r>
      <w:r w:rsidRPr="003C5B35">
        <w:rPr>
          <w:rFonts w:ascii="Arial" w:hAnsi="Arial" w:cs="Arial"/>
        </w:rPr>
        <w:t>, 375–400 (1925).</w:t>
      </w:r>
      <w:r>
        <w:rPr>
          <w:rFonts w:ascii="Arial" w:eastAsia="Times New Roman" w:hAnsi="Arial" w:cs="Arial"/>
        </w:rPr>
        <w:fldChar w:fldCharType="end"/>
      </w:r>
    </w:p>
    <w:p w14:paraId="50B136C6" w14:textId="5BEAB726" w:rsidR="003C5B35" w:rsidRPr="00B77459" w:rsidRDefault="003C5B35" w:rsidP="003C5B35">
      <w:pPr>
        <w:pStyle w:val="Bibliography"/>
        <w:rPr>
          <w:rFonts w:ascii="Arial" w:eastAsia="Times New Roman" w:hAnsi="Arial" w:cs="Arial"/>
        </w:rPr>
      </w:pPr>
      <w:r>
        <w:rPr>
          <w:rFonts w:ascii="Arial" w:eastAsia="Times New Roman" w:hAnsi="Arial" w:cs="Arial"/>
        </w:rPr>
        <w:t xml:space="preserve">6. </w:t>
      </w:r>
      <w:r w:rsidRPr="001C0ED3">
        <w:rPr>
          <w:rFonts w:ascii="Arial" w:eastAsia="Times New Roman" w:hAnsi="Arial" w:cs="Arial"/>
        </w:rPr>
        <w:t>ALASWAD, F. A. M.</w:t>
      </w:r>
      <w:r>
        <w:rPr>
          <w:rFonts w:ascii="Arial" w:eastAsia="Times New Roman" w:hAnsi="Arial" w:cs="Arial"/>
        </w:rPr>
        <w:t>Distribution</w:t>
      </w:r>
      <w:r w:rsidRPr="001C0ED3">
        <w:rPr>
          <w:rFonts w:ascii="Arial" w:eastAsia="Times New Roman" w:hAnsi="Arial" w:cs="Arial"/>
        </w:rPr>
        <w:t xml:space="preserve">, </w:t>
      </w:r>
      <w:r>
        <w:rPr>
          <w:rFonts w:ascii="Arial" w:eastAsia="Times New Roman" w:hAnsi="Arial" w:cs="Arial"/>
        </w:rPr>
        <w:t>deposition and</w:t>
      </w:r>
      <w:r w:rsidRPr="001C0ED3">
        <w:rPr>
          <w:rFonts w:ascii="Arial" w:eastAsia="Times New Roman" w:hAnsi="Arial" w:cs="Arial"/>
        </w:rPr>
        <w:t xml:space="preserve"> </w:t>
      </w:r>
      <w:r>
        <w:rPr>
          <w:rFonts w:ascii="Arial" w:eastAsia="Times New Roman" w:hAnsi="Arial" w:cs="Arial"/>
        </w:rPr>
        <w:t>spatial variability of carbon in soil using carbon and nitrogen stable isotopes</w:t>
      </w:r>
      <w:r w:rsidRPr="001C0ED3">
        <w:rPr>
          <w:rFonts w:ascii="Arial" w:eastAsia="Times New Roman" w:hAnsi="Arial" w:cs="Arial"/>
        </w:rPr>
        <w:t>.</w:t>
      </w:r>
      <w:r>
        <w:rPr>
          <w:rFonts w:ascii="Arial" w:eastAsia="Times New Roman" w:hAnsi="Arial" w:cs="Arial"/>
        </w:rPr>
        <w:t xml:space="preserve"> PhD thesis. (2018). </w:t>
      </w:r>
      <w:hyperlink r:id="rId10" w:history="1">
        <w:r w:rsidRPr="00035B6F">
          <w:rPr>
            <w:rStyle w:val="Hyperlink"/>
            <w:rFonts w:ascii="Arial" w:eastAsia="Times New Roman" w:hAnsi="Arial" w:cs="Arial"/>
          </w:rPr>
          <w:t>http://psasir.upm.edu.my/id/eprint/76224/1/FPAS%202018%2018%20-%20IR.pdf</w:t>
        </w:r>
      </w:hyperlink>
      <w:r>
        <w:rPr>
          <w:rFonts w:ascii="Arial" w:eastAsia="Times New Roman" w:hAnsi="Arial" w:cs="Arial"/>
        </w:rPr>
        <w:t xml:space="preserve"> </w:t>
      </w:r>
    </w:p>
    <w:p w14:paraId="6CC9ED61" w14:textId="77777777" w:rsidR="000327B0" w:rsidRDefault="000327B0" w:rsidP="009C37E7">
      <w:pPr>
        <w:spacing w:line="360" w:lineRule="auto"/>
        <w:rPr>
          <w:rFonts w:ascii="Arial" w:hAnsi="Arial" w:cs="Arial"/>
          <w:b/>
        </w:rPr>
      </w:pPr>
    </w:p>
    <w:p w14:paraId="30A4E8E6" w14:textId="78A5C5EB" w:rsidR="001E6C78" w:rsidRDefault="001E6C78" w:rsidP="00324A30">
      <w:pPr>
        <w:spacing w:line="360" w:lineRule="auto"/>
        <w:rPr>
          <w:rFonts w:ascii="Arial" w:hAnsi="Arial" w:cs="Arial"/>
          <w:b/>
        </w:rPr>
      </w:pPr>
      <w:r w:rsidRPr="009C37E7">
        <w:rPr>
          <w:rFonts w:ascii="Arial" w:hAnsi="Arial" w:cs="Arial"/>
          <w:b/>
        </w:rPr>
        <w:t>Properties of greenhouse soil (potting mix)</w:t>
      </w:r>
      <w:r w:rsidR="000327B0">
        <w:rPr>
          <w:rFonts w:ascii="Arial" w:hAnsi="Arial" w:cs="Arial"/>
          <w:b/>
        </w:rPr>
        <w:t xml:space="preserve"> that we used in our experiments,</w:t>
      </w:r>
      <w:r w:rsidRPr="009C37E7">
        <w:rPr>
          <w:rFonts w:ascii="Arial" w:hAnsi="Arial" w:cs="Arial"/>
          <w:b/>
        </w:rPr>
        <w:t xml:space="preserve"> as reported by the provider</w:t>
      </w:r>
      <w:r w:rsidR="000327B0">
        <w:rPr>
          <w:rFonts w:ascii="Arial" w:hAnsi="Arial" w:cs="Arial"/>
          <w:b/>
        </w:rPr>
        <w:t>.</w:t>
      </w:r>
    </w:p>
    <w:p w14:paraId="0AA6BB9D" w14:textId="47148428" w:rsidR="00324A30" w:rsidRPr="00324A30" w:rsidRDefault="00324A30" w:rsidP="00324A30">
      <w:pPr>
        <w:spacing w:line="360" w:lineRule="auto"/>
        <w:rPr>
          <w:rFonts w:ascii="Arial" w:hAnsi="Arial" w:cs="Arial"/>
          <w:b/>
        </w:rPr>
      </w:pPr>
      <w:r w:rsidRPr="00324A30">
        <w:rPr>
          <w:noProof/>
          <w:lang w:val="en-IN" w:eastAsia="en-IN"/>
        </w:rPr>
        <w:drawing>
          <wp:inline distT="0" distB="0" distL="0" distR="0" wp14:anchorId="46682C06" wp14:editId="3CE5CF46">
            <wp:extent cx="5943600" cy="26085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608580"/>
                    </a:xfrm>
                    <a:prstGeom prst="rect">
                      <a:avLst/>
                    </a:prstGeom>
                    <a:noFill/>
                    <a:ln>
                      <a:noFill/>
                    </a:ln>
                  </pic:spPr>
                </pic:pic>
              </a:graphicData>
            </a:graphic>
          </wp:inline>
        </w:drawing>
      </w:r>
      <w:bookmarkStart w:id="0" w:name="_GoBack"/>
      <w:bookmarkEnd w:id="0"/>
    </w:p>
    <w:sectPr w:rsidR="00324A30" w:rsidRPr="00324A30" w:rsidSect="001272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CFF64" w14:textId="77777777" w:rsidR="00BF191C" w:rsidRDefault="00BF191C" w:rsidP="00337131">
      <w:pPr>
        <w:spacing w:after="0" w:line="240" w:lineRule="auto"/>
      </w:pPr>
      <w:r>
        <w:separator/>
      </w:r>
    </w:p>
  </w:endnote>
  <w:endnote w:type="continuationSeparator" w:id="0">
    <w:p w14:paraId="27A811F5" w14:textId="77777777" w:rsidR="00BF191C" w:rsidRDefault="00BF191C" w:rsidP="00337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A7751D" w14:textId="77777777" w:rsidR="00BF191C" w:rsidRDefault="00BF191C" w:rsidP="00337131">
      <w:pPr>
        <w:spacing w:after="0" w:line="240" w:lineRule="auto"/>
      </w:pPr>
      <w:r>
        <w:separator/>
      </w:r>
    </w:p>
  </w:footnote>
  <w:footnote w:type="continuationSeparator" w:id="0">
    <w:p w14:paraId="19AC8A9D" w14:textId="77777777" w:rsidR="00BF191C" w:rsidRDefault="00BF191C" w:rsidP="003371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4A0F16"/>
    <w:multiLevelType w:val="hybridMultilevel"/>
    <w:tmpl w:val="DD7EEE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6F13252"/>
    <w:multiLevelType w:val="hybridMultilevel"/>
    <w:tmpl w:val="BD54E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1F8"/>
    <w:rsid w:val="000327B0"/>
    <w:rsid w:val="00097DC5"/>
    <w:rsid w:val="001061A8"/>
    <w:rsid w:val="001272DF"/>
    <w:rsid w:val="0016557D"/>
    <w:rsid w:val="001A5E33"/>
    <w:rsid w:val="001A731B"/>
    <w:rsid w:val="001C0ED3"/>
    <w:rsid w:val="001E6C78"/>
    <w:rsid w:val="00324A30"/>
    <w:rsid w:val="00337131"/>
    <w:rsid w:val="003C5B35"/>
    <w:rsid w:val="004626E5"/>
    <w:rsid w:val="004E21F8"/>
    <w:rsid w:val="00651790"/>
    <w:rsid w:val="006B762F"/>
    <w:rsid w:val="006C588A"/>
    <w:rsid w:val="006C748D"/>
    <w:rsid w:val="006D1740"/>
    <w:rsid w:val="007F0CE8"/>
    <w:rsid w:val="00917EFF"/>
    <w:rsid w:val="00963035"/>
    <w:rsid w:val="009A32DD"/>
    <w:rsid w:val="009C37E7"/>
    <w:rsid w:val="00A97DA3"/>
    <w:rsid w:val="00AD2D8D"/>
    <w:rsid w:val="00B77459"/>
    <w:rsid w:val="00BF191C"/>
    <w:rsid w:val="00D51A7A"/>
    <w:rsid w:val="00D66A64"/>
    <w:rsid w:val="00DD6903"/>
    <w:rsid w:val="00E762C1"/>
    <w:rsid w:val="00E974D5"/>
    <w:rsid w:val="00FC7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67990"/>
  <w15:chartTrackingRefBased/>
  <w15:docId w15:val="{89169415-0ED8-40D2-A70B-47534FDAC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974D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131"/>
  </w:style>
  <w:style w:type="paragraph" w:styleId="Footer">
    <w:name w:val="footer"/>
    <w:basedOn w:val="Normal"/>
    <w:link w:val="FooterChar"/>
    <w:uiPriority w:val="99"/>
    <w:unhideWhenUsed/>
    <w:rsid w:val="003371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131"/>
  </w:style>
  <w:style w:type="paragraph" w:styleId="ListParagraph">
    <w:name w:val="List Paragraph"/>
    <w:basedOn w:val="Normal"/>
    <w:uiPriority w:val="34"/>
    <w:qFormat/>
    <w:rsid w:val="00337131"/>
    <w:pPr>
      <w:ind w:left="720"/>
      <w:contextualSpacing/>
    </w:pPr>
  </w:style>
  <w:style w:type="paragraph" w:styleId="CommentText">
    <w:name w:val="annotation text"/>
    <w:basedOn w:val="Normal"/>
    <w:link w:val="CommentTextChar"/>
    <w:uiPriority w:val="99"/>
    <w:unhideWhenUsed/>
    <w:rsid w:val="00D51A7A"/>
    <w:pPr>
      <w:widowControl w:val="0"/>
      <w:adjustRightInd w:val="0"/>
      <w:spacing w:after="0" w:line="240" w:lineRule="auto"/>
      <w:jc w:val="both"/>
      <w:textAlignment w:val="baseline"/>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D51A7A"/>
    <w:rPr>
      <w:rFonts w:ascii="Times New Roman" w:eastAsia="Times New Roman" w:hAnsi="Times New Roman" w:cs="Times New Roman"/>
      <w:sz w:val="20"/>
      <w:szCs w:val="20"/>
    </w:rPr>
  </w:style>
  <w:style w:type="character" w:styleId="CommentReference">
    <w:name w:val="annotation reference"/>
    <w:basedOn w:val="DefaultParagraphFont"/>
    <w:uiPriority w:val="99"/>
    <w:unhideWhenUsed/>
    <w:rsid w:val="00D51A7A"/>
    <w:rPr>
      <w:sz w:val="16"/>
      <w:szCs w:val="16"/>
    </w:rPr>
  </w:style>
  <w:style w:type="paragraph" w:styleId="BalloonText">
    <w:name w:val="Balloon Text"/>
    <w:basedOn w:val="Normal"/>
    <w:link w:val="BalloonTextChar"/>
    <w:uiPriority w:val="99"/>
    <w:semiHidden/>
    <w:unhideWhenUsed/>
    <w:rsid w:val="00D51A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1A7A"/>
    <w:rPr>
      <w:rFonts w:ascii="Segoe UI" w:hAnsi="Segoe UI" w:cs="Segoe UI"/>
      <w:sz w:val="18"/>
      <w:szCs w:val="18"/>
    </w:rPr>
  </w:style>
  <w:style w:type="character" w:customStyle="1" w:styleId="Heading2Char">
    <w:name w:val="Heading 2 Char"/>
    <w:basedOn w:val="DefaultParagraphFont"/>
    <w:link w:val="Heading2"/>
    <w:uiPriority w:val="9"/>
    <w:rsid w:val="00E974D5"/>
    <w:rPr>
      <w:rFonts w:ascii="Times New Roman" w:eastAsia="Times New Roman" w:hAnsi="Times New Roman" w:cs="Times New Roman"/>
      <w:b/>
      <w:bCs/>
      <w:sz w:val="36"/>
      <w:szCs w:val="36"/>
    </w:rPr>
  </w:style>
  <w:style w:type="character" w:styleId="LineNumber">
    <w:name w:val="line number"/>
    <w:basedOn w:val="DefaultParagraphFont"/>
    <w:uiPriority w:val="99"/>
    <w:semiHidden/>
    <w:unhideWhenUsed/>
    <w:rsid w:val="00AD2D8D"/>
  </w:style>
  <w:style w:type="character" w:customStyle="1" w:styleId="author">
    <w:name w:val="author"/>
    <w:basedOn w:val="DefaultParagraphFont"/>
    <w:rsid w:val="00917EFF"/>
  </w:style>
  <w:style w:type="character" w:customStyle="1" w:styleId="articletitle">
    <w:name w:val="articletitle"/>
    <w:basedOn w:val="DefaultParagraphFont"/>
    <w:rsid w:val="00917EFF"/>
  </w:style>
  <w:style w:type="character" w:customStyle="1" w:styleId="pubyear">
    <w:name w:val="pubyear"/>
    <w:basedOn w:val="DefaultParagraphFont"/>
    <w:rsid w:val="00917EFF"/>
  </w:style>
  <w:style w:type="character" w:customStyle="1" w:styleId="vol">
    <w:name w:val="vol"/>
    <w:basedOn w:val="DefaultParagraphFont"/>
    <w:rsid w:val="00917EFF"/>
  </w:style>
  <w:style w:type="character" w:customStyle="1" w:styleId="pagefirst">
    <w:name w:val="pagefirst"/>
    <w:basedOn w:val="DefaultParagraphFont"/>
    <w:rsid w:val="00917EFF"/>
  </w:style>
  <w:style w:type="character" w:customStyle="1" w:styleId="pagelast">
    <w:name w:val="pagelast"/>
    <w:basedOn w:val="DefaultParagraphFont"/>
    <w:rsid w:val="00917EFF"/>
  </w:style>
  <w:style w:type="character" w:styleId="Hyperlink">
    <w:name w:val="Hyperlink"/>
    <w:basedOn w:val="DefaultParagraphFont"/>
    <w:uiPriority w:val="99"/>
    <w:unhideWhenUsed/>
    <w:rsid w:val="00B77459"/>
    <w:rPr>
      <w:color w:val="0563C1" w:themeColor="hyperlink"/>
      <w:u w:val="single"/>
    </w:rPr>
  </w:style>
  <w:style w:type="character" w:customStyle="1" w:styleId="UnresolvedMention">
    <w:name w:val="Unresolved Mention"/>
    <w:basedOn w:val="DefaultParagraphFont"/>
    <w:uiPriority w:val="99"/>
    <w:semiHidden/>
    <w:unhideWhenUsed/>
    <w:rsid w:val="00B77459"/>
    <w:rPr>
      <w:color w:val="605E5C"/>
      <w:shd w:val="clear" w:color="auto" w:fill="E1DFDD"/>
    </w:rPr>
  </w:style>
  <w:style w:type="paragraph" w:styleId="Bibliography">
    <w:name w:val="Bibliography"/>
    <w:basedOn w:val="Normal"/>
    <w:next w:val="Normal"/>
    <w:uiPriority w:val="37"/>
    <w:unhideWhenUsed/>
    <w:rsid w:val="003C5B35"/>
    <w:pPr>
      <w:tabs>
        <w:tab w:val="left" w:pos="264"/>
      </w:tabs>
      <w:spacing w:after="0"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4000188">
      <w:bodyDiv w:val="1"/>
      <w:marLeft w:val="0"/>
      <w:marRight w:val="0"/>
      <w:marTop w:val="0"/>
      <w:marBottom w:val="0"/>
      <w:divBdr>
        <w:top w:val="none" w:sz="0" w:space="0" w:color="auto"/>
        <w:left w:val="none" w:sz="0" w:space="0" w:color="auto"/>
        <w:bottom w:val="none" w:sz="0" w:space="0" w:color="auto"/>
        <w:right w:val="none" w:sz="0" w:space="0" w:color="auto"/>
      </w:divBdr>
      <w:divsChild>
        <w:div w:id="693270951">
          <w:marLeft w:val="0"/>
          <w:marRight w:val="0"/>
          <w:marTop w:val="0"/>
          <w:marBottom w:val="0"/>
          <w:divBdr>
            <w:top w:val="none" w:sz="0" w:space="0" w:color="auto"/>
            <w:left w:val="none" w:sz="0" w:space="0" w:color="auto"/>
            <w:bottom w:val="none" w:sz="0" w:space="0" w:color="auto"/>
            <w:right w:val="none" w:sz="0" w:space="0" w:color="auto"/>
          </w:divBdr>
        </w:div>
      </w:divsChild>
    </w:div>
    <w:div w:id="852643458">
      <w:bodyDiv w:val="1"/>
      <w:marLeft w:val="0"/>
      <w:marRight w:val="0"/>
      <w:marTop w:val="0"/>
      <w:marBottom w:val="0"/>
      <w:divBdr>
        <w:top w:val="none" w:sz="0" w:space="0" w:color="auto"/>
        <w:left w:val="none" w:sz="0" w:space="0" w:color="auto"/>
        <w:bottom w:val="none" w:sz="0" w:space="0" w:color="auto"/>
        <w:right w:val="none" w:sz="0" w:space="0" w:color="auto"/>
      </w:divBdr>
      <w:divsChild>
        <w:div w:id="1383209286">
          <w:marLeft w:val="0"/>
          <w:marRight w:val="0"/>
          <w:marTop w:val="0"/>
          <w:marBottom w:val="0"/>
          <w:divBdr>
            <w:top w:val="none" w:sz="0" w:space="0" w:color="auto"/>
            <w:left w:val="none" w:sz="0" w:space="0" w:color="auto"/>
            <w:bottom w:val="none" w:sz="0" w:space="0" w:color="auto"/>
            <w:right w:val="none" w:sz="0" w:space="0" w:color="auto"/>
          </w:divBdr>
        </w:div>
      </w:divsChild>
    </w:div>
    <w:div w:id="905260031">
      <w:bodyDiv w:val="1"/>
      <w:marLeft w:val="0"/>
      <w:marRight w:val="0"/>
      <w:marTop w:val="0"/>
      <w:marBottom w:val="0"/>
      <w:divBdr>
        <w:top w:val="none" w:sz="0" w:space="0" w:color="auto"/>
        <w:left w:val="none" w:sz="0" w:space="0" w:color="auto"/>
        <w:bottom w:val="none" w:sz="0" w:space="0" w:color="auto"/>
        <w:right w:val="none" w:sz="0" w:space="0" w:color="auto"/>
      </w:divBdr>
      <w:divsChild>
        <w:div w:id="2141264819">
          <w:marLeft w:val="0"/>
          <w:marRight w:val="0"/>
          <w:marTop w:val="0"/>
          <w:marBottom w:val="0"/>
          <w:divBdr>
            <w:top w:val="none" w:sz="0" w:space="0" w:color="auto"/>
            <w:left w:val="none" w:sz="0" w:space="0" w:color="auto"/>
            <w:bottom w:val="none" w:sz="0" w:space="0" w:color="auto"/>
            <w:right w:val="none" w:sz="0" w:space="0" w:color="auto"/>
          </w:divBdr>
        </w:div>
      </w:divsChild>
    </w:div>
    <w:div w:id="1356230846">
      <w:bodyDiv w:val="1"/>
      <w:marLeft w:val="0"/>
      <w:marRight w:val="0"/>
      <w:marTop w:val="0"/>
      <w:marBottom w:val="0"/>
      <w:divBdr>
        <w:top w:val="none" w:sz="0" w:space="0" w:color="auto"/>
        <w:left w:val="none" w:sz="0" w:space="0" w:color="auto"/>
        <w:bottom w:val="none" w:sz="0" w:space="0" w:color="auto"/>
        <w:right w:val="none" w:sz="0" w:space="0" w:color="auto"/>
      </w:divBdr>
      <w:divsChild>
        <w:div w:id="65147967">
          <w:marLeft w:val="0"/>
          <w:marRight w:val="0"/>
          <w:marTop w:val="0"/>
          <w:marBottom w:val="0"/>
          <w:divBdr>
            <w:top w:val="none" w:sz="0" w:space="0" w:color="auto"/>
            <w:left w:val="none" w:sz="0" w:space="0" w:color="auto"/>
            <w:bottom w:val="none" w:sz="0" w:space="0" w:color="auto"/>
            <w:right w:val="none" w:sz="0" w:space="0" w:color="auto"/>
          </w:divBdr>
        </w:div>
      </w:divsChild>
    </w:div>
    <w:div w:id="1655724239">
      <w:bodyDiv w:val="1"/>
      <w:marLeft w:val="0"/>
      <w:marRight w:val="0"/>
      <w:marTop w:val="0"/>
      <w:marBottom w:val="0"/>
      <w:divBdr>
        <w:top w:val="none" w:sz="0" w:space="0" w:color="auto"/>
        <w:left w:val="none" w:sz="0" w:space="0" w:color="auto"/>
        <w:bottom w:val="none" w:sz="0" w:space="0" w:color="auto"/>
        <w:right w:val="none" w:sz="0" w:space="0" w:color="auto"/>
      </w:divBdr>
    </w:div>
    <w:div w:id="1856842197">
      <w:bodyDiv w:val="1"/>
      <w:marLeft w:val="0"/>
      <w:marRight w:val="0"/>
      <w:marTop w:val="0"/>
      <w:marBottom w:val="0"/>
      <w:divBdr>
        <w:top w:val="none" w:sz="0" w:space="0" w:color="auto"/>
        <w:left w:val="none" w:sz="0" w:space="0" w:color="auto"/>
        <w:bottom w:val="none" w:sz="0" w:space="0" w:color="auto"/>
        <w:right w:val="none" w:sz="0" w:space="0" w:color="auto"/>
      </w:divBdr>
      <w:divsChild>
        <w:div w:id="688410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hyperlink" Target="http://psasir.upm.edu.my/id/eprint/76224/1/FPAS%202018%2018%20-%20IR.pdf" TargetMode="Externa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A7CD3-3D70-4306-B4C5-89959B17D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4</Pages>
  <Words>1879</Words>
  <Characters>10716</Characters>
  <Application>Microsoft Office Word</Application>
  <DocSecurity>0</DocSecurity>
  <Lines>89</Lines>
  <Paragraphs>25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Supplementary information</vt:lpstr>
    </vt:vector>
  </TitlesOfParts>
  <Company>Microsoft</Company>
  <LinksUpToDate>false</LinksUpToDate>
  <CharactersWithSpaces>12570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dc:creator>
  <cp:keywords/>
  <dc:description/>
  <cp:lastModifiedBy>Clarine Venisha M J.</cp:lastModifiedBy>
  <cp:revision>37</cp:revision>
  <dcterms:created xsi:type="dcterms:W3CDTF">2020-03-05T03:48:00Z</dcterms:created>
  <dcterms:modified xsi:type="dcterms:W3CDTF">2020-09-04T00:54:00Z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id="BUZ4mxO3"/&gt;&lt;style id="http://www.zotero.org/styles/scientific-reports" hasBibliography="1" bibliographyStyleHasBeenSet="1"/&gt;&lt;prefs&gt;&lt;pref name="fieldType" value="Field"/&gt;&lt;/prefs&gt;&lt;/data&gt;</vt:lpwstr>
  </property>
</Properties>
</file>