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D7201" w14:textId="77777777" w:rsidR="00D20FEA" w:rsidRPr="00D20FEA" w:rsidRDefault="00D20FEA" w:rsidP="00D20FEA">
      <w:pPr>
        <w:jc w:val="center"/>
        <w:rPr>
          <w:rFonts w:ascii="Times New Roman" w:eastAsia="Times New Roman" w:hAnsi="Times New Roman" w:cs="Times New Roman"/>
          <w:b/>
          <w:sz w:val="22"/>
          <w:szCs w:val="22"/>
          <w:lang w:val="en-US"/>
        </w:rPr>
      </w:pPr>
      <w:r w:rsidRPr="00D20FEA">
        <w:rPr>
          <w:rFonts w:ascii="Times New Roman" w:eastAsia="Times New Roman" w:hAnsi="Times New Roman" w:cs="Times New Roman"/>
          <w:b/>
          <w:sz w:val="22"/>
          <w:szCs w:val="22"/>
          <w:lang w:val="en-US"/>
        </w:rPr>
        <w:t xml:space="preserve">Retrospective unbiased plasma lipidomic of progressive multiple sclerosis patients  </w:t>
      </w:r>
    </w:p>
    <w:p w14:paraId="53FB90B7" w14:textId="77777777" w:rsidR="00D20FEA" w:rsidRPr="00D20FEA" w:rsidRDefault="00D20FEA" w:rsidP="00D20FEA">
      <w:pPr>
        <w:jc w:val="center"/>
        <w:rPr>
          <w:rFonts w:ascii="Times New Roman" w:eastAsia="Times New Roman" w:hAnsi="Times New Roman" w:cs="Times New Roman"/>
          <w:b/>
          <w:sz w:val="22"/>
          <w:szCs w:val="22"/>
          <w:lang w:val="en-US"/>
        </w:rPr>
      </w:pPr>
      <w:r w:rsidRPr="00D20FEA">
        <w:rPr>
          <w:rFonts w:ascii="Times New Roman" w:eastAsia="Times New Roman" w:hAnsi="Times New Roman" w:cs="Times New Roman"/>
          <w:b/>
          <w:sz w:val="22"/>
          <w:szCs w:val="22"/>
          <w:lang w:val="en-US"/>
        </w:rPr>
        <w:t>identifies lipids discriminating those with faster clinical deterioration</w:t>
      </w:r>
    </w:p>
    <w:p w14:paraId="74EB9C29" w14:textId="77777777" w:rsidR="00D20FEA" w:rsidRPr="00D20FEA" w:rsidRDefault="00D20FEA" w:rsidP="00D20FEA">
      <w:pPr>
        <w:tabs>
          <w:tab w:val="left" w:pos="5325"/>
        </w:tabs>
        <w:rPr>
          <w:rFonts w:ascii="Times New Roman" w:eastAsia="Times New Roman" w:hAnsi="Times New Roman" w:cs="Times New Roman"/>
          <w:b/>
          <w:sz w:val="22"/>
          <w:szCs w:val="22"/>
          <w:lang w:val="en-US"/>
        </w:rPr>
      </w:pPr>
      <w:r w:rsidRPr="00D20FEA">
        <w:rPr>
          <w:rFonts w:ascii="Times New Roman" w:eastAsia="Times New Roman" w:hAnsi="Times New Roman" w:cs="Times New Roman"/>
          <w:b/>
          <w:sz w:val="22"/>
          <w:szCs w:val="22"/>
          <w:lang w:val="en-US"/>
        </w:rPr>
        <w:tab/>
      </w:r>
    </w:p>
    <w:p w14:paraId="0DD2CF60" w14:textId="77777777" w:rsidR="00D20FEA" w:rsidRPr="00D20FEA" w:rsidRDefault="00D20FEA" w:rsidP="00D20FEA">
      <w:pPr>
        <w:jc w:val="center"/>
        <w:rPr>
          <w:rFonts w:ascii="Times New Roman" w:eastAsia="Times New Roman" w:hAnsi="Times New Roman" w:cs="Times New Roman"/>
          <w:sz w:val="22"/>
          <w:szCs w:val="22"/>
          <w:vertAlign w:val="superscript"/>
          <w:lang w:val="en-US"/>
        </w:rPr>
      </w:pPr>
      <w:r w:rsidRPr="00D20FEA">
        <w:rPr>
          <w:rFonts w:ascii="Times New Roman" w:eastAsia="Times New Roman" w:hAnsi="Times New Roman" w:cs="Times New Roman"/>
          <w:sz w:val="22"/>
          <w:szCs w:val="22"/>
          <w:lang w:val="en-US"/>
        </w:rPr>
        <w:t>Mario Amatruda</w:t>
      </w:r>
      <w:r w:rsidRPr="00D20FEA">
        <w:rPr>
          <w:rFonts w:ascii="Times New Roman" w:eastAsia="Times New Roman" w:hAnsi="Times New Roman" w:cs="Times New Roman"/>
          <w:sz w:val="22"/>
          <w:szCs w:val="22"/>
          <w:vertAlign w:val="superscript"/>
          <w:lang w:val="en-US"/>
        </w:rPr>
        <w:t>1,2*</w:t>
      </w:r>
      <w:r w:rsidRPr="00D20FEA">
        <w:rPr>
          <w:rFonts w:ascii="Times New Roman" w:eastAsia="Times New Roman" w:hAnsi="Times New Roman" w:cs="Times New Roman"/>
          <w:sz w:val="22"/>
          <w:szCs w:val="22"/>
          <w:lang w:val="en-US"/>
        </w:rPr>
        <w:t>, Maria Petracca</w:t>
      </w:r>
      <w:r w:rsidRPr="00D20FEA">
        <w:rPr>
          <w:rFonts w:ascii="Times New Roman" w:eastAsia="Times New Roman" w:hAnsi="Times New Roman" w:cs="Times New Roman"/>
          <w:sz w:val="22"/>
          <w:szCs w:val="22"/>
          <w:vertAlign w:val="superscript"/>
          <w:lang w:val="en-US"/>
        </w:rPr>
        <w:t>2,3</w:t>
      </w:r>
      <w:r w:rsidRPr="00D20FEA">
        <w:rPr>
          <w:rFonts w:ascii="Times New Roman" w:eastAsia="Times New Roman" w:hAnsi="Times New Roman" w:cs="Times New Roman"/>
          <w:sz w:val="22"/>
          <w:szCs w:val="22"/>
          <w:lang w:val="en-US"/>
        </w:rPr>
        <w:t>, Maureen Wentling</w:t>
      </w:r>
      <w:r w:rsidRPr="00D20FEA">
        <w:rPr>
          <w:rFonts w:ascii="Times New Roman" w:eastAsia="Times New Roman" w:hAnsi="Times New Roman" w:cs="Times New Roman"/>
          <w:sz w:val="22"/>
          <w:szCs w:val="22"/>
          <w:vertAlign w:val="superscript"/>
          <w:lang w:val="en-US"/>
        </w:rPr>
        <w:t>1</w:t>
      </w:r>
      <w:r w:rsidRPr="00D20FEA">
        <w:rPr>
          <w:rFonts w:ascii="Times New Roman" w:eastAsia="Times New Roman" w:hAnsi="Times New Roman" w:cs="Times New Roman"/>
          <w:sz w:val="22"/>
          <w:szCs w:val="22"/>
          <w:lang w:val="en-US"/>
        </w:rPr>
        <w:t>, Benjamin Inbar</w:t>
      </w:r>
      <w:r w:rsidRPr="00D20FEA">
        <w:rPr>
          <w:rFonts w:ascii="Times New Roman" w:eastAsia="Times New Roman" w:hAnsi="Times New Roman" w:cs="Times New Roman"/>
          <w:sz w:val="22"/>
          <w:szCs w:val="22"/>
          <w:vertAlign w:val="superscript"/>
          <w:lang w:val="en-US"/>
        </w:rPr>
        <w:t>1</w:t>
      </w:r>
      <w:r w:rsidRPr="00D20FEA">
        <w:rPr>
          <w:rFonts w:ascii="Times New Roman" w:eastAsia="Times New Roman" w:hAnsi="Times New Roman" w:cs="Times New Roman"/>
          <w:sz w:val="22"/>
          <w:szCs w:val="22"/>
          <w:lang w:val="en-US"/>
        </w:rPr>
        <w:t>, Kamilah Castro</w:t>
      </w:r>
      <w:r w:rsidRPr="00D20FEA">
        <w:rPr>
          <w:rFonts w:ascii="Times New Roman" w:eastAsia="Times New Roman" w:hAnsi="Times New Roman" w:cs="Times New Roman"/>
          <w:sz w:val="22"/>
          <w:szCs w:val="22"/>
          <w:vertAlign w:val="superscript"/>
          <w:lang w:val="en-US"/>
        </w:rPr>
        <w:t>1,4</w:t>
      </w:r>
      <w:r w:rsidRPr="00D20FEA">
        <w:rPr>
          <w:rFonts w:ascii="Times New Roman" w:eastAsia="Times New Roman" w:hAnsi="Times New Roman" w:cs="Times New Roman"/>
          <w:sz w:val="22"/>
          <w:szCs w:val="22"/>
          <w:lang w:val="en-US"/>
        </w:rPr>
        <w:t>, Emily Y Chen</w:t>
      </w:r>
      <w:r w:rsidRPr="00D20FEA">
        <w:rPr>
          <w:rFonts w:ascii="Times New Roman" w:eastAsia="Times New Roman" w:hAnsi="Times New Roman" w:cs="Times New Roman"/>
          <w:sz w:val="22"/>
          <w:szCs w:val="22"/>
          <w:vertAlign w:val="superscript"/>
          <w:lang w:val="en-US"/>
        </w:rPr>
        <w:t>5</w:t>
      </w:r>
      <w:r w:rsidRPr="00D20FEA">
        <w:rPr>
          <w:rFonts w:ascii="Times New Roman" w:eastAsia="Times New Roman" w:hAnsi="Times New Roman" w:cs="Times New Roman"/>
          <w:sz w:val="22"/>
          <w:szCs w:val="22"/>
          <w:lang w:val="en-US"/>
        </w:rPr>
        <w:t>, Michael A Kiebish</w:t>
      </w:r>
      <w:r w:rsidRPr="00D20FEA">
        <w:rPr>
          <w:rFonts w:ascii="Times New Roman" w:eastAsia="Times New Roman" w:hAnsi="Times New Roman" w:cs="Times New Roman"/>
          <w:sz w:val="22"/>
          <w:szCs w:val="22"/>
          <w:vertAlign w:val="superscript"/>
          <w:lang w:val="en-US"/>
        </w:rPr>
        <w:t>5</w:t>
      </w:r>
      <w:r w:rsidRPr="00D20FEA">
        <w:rPr>
          <w:rFonts w:ascii="Times New Roman" w:eastAsia="Times New Roman" w:hAnsi="Times New Roman" w:cs="Times New Roman"/>
          <w:sz w:val="22"/>
          <w:szCs w:val="22"/>
          <w:lang w:val="en-US"/>
        </w:rPr>
        <w:t>, Keith Edwards</w:t>
      </w:r>
      <w:r w:rsidRPr="00D20FEA">
        <w:rPr>
          <w:rFonts w:ascii="Times New Roman" w:eastAsia="Times New Roman" w:hAnsi="Times New Roman" w:cs="Times New Roman"/>
          <w:sz w:val="22"/>
          <w:szCs w:val="22"/>
          <w:vertAlign w:val="superscript"/>
          <w:lang w:val="en-US"/>
        </w:rPr>
        <w:t>6</w:t>
      </w:r>
      <w:r w:rsidRPr="00D20FEA">
        <w:rPr>
          <w:rFonts w:ascii="Times New Roman" w:eastAsia="Times New Roman" w:hAnsi="Times New Roman" w:cs="Times New Roman"/>
          <w:sz w:val="22"/>
          <w:szCs w:val="22"/>
          <w:lang w:val="en-US"/>
        </w:rPr>
        <w:t>, Matilde Inglese</w:t>
      </w:r>
      <w:r w:rsidRPr="00D20FEA">
        <w:rPr>
          <w:rFonts w:ascii="Times New Roman" w:eastAsia="Times New Roman" w:hAnsi="Times New Roman" w:cs="Times New Roman"/>
          <w:sz w:val="22"/>
          <w:szCs w:val="22"/>
          <w:vertAlign w:val="superscript"/>
          <w:lang w:val="en-US"/>
        </w:rPr>
        <w:t>2,7,8</w:t>
      </w:r>
      <w:r w:rsidRPr="00D20FEA">
        <w:rPr>
          <w:rFonts w:ascii="Times New Roman" w:eastAsia="Times New Roman" w:hAnsi="Times New Roman" w:cs="Times New Roman"/>
          <w:sz w:val="22"/>
          <w:szCs w:val="22"/>
          <w:lang w:val="en-US"/>
        </w:rPr>
        <w:t xml:space="preserve">, </w:t>
      </w:r>
      <w:proofErr w:type="spellStart"/>
      <w:r w:rsidRPr="00D20FEA">
        <w:rPr>
          <w:rFonts w:ascii="Times New Roman" w:eastAsia="Times New Roman" w:hAnsi="Times New Roman" w:cs="Times New Roman"/>
          <w:sz w:val="22"/>
          <w:szCs w:val="22"/>
          <w:lang w:val="en-US"/>
        </w:rPr>
        <w:t>Patrizia</w:t>
      </w:r>
      <w:proofErr w:type="spellEnd"/>
      <w:r w:rsidRPr="00D20FEA">
        <w:rPr>
          <w:rFonts w:ascii="Times New Roman" w:eastAsia="Times New Roman" w:hAnsi="Times New Roman" w:cs="Times New Roman"/>
          <w:sz w:val="22"/>
          <w:szCs w:val="22"/>
          <w:lang w:val="en-US"/>
        </w:rPr>
        <w:t xml:space="preserve"> Casaccia</w:t>
      </w:r>
      <w:r w:rsidRPr="00D20FEA">
        <w:rPr>
          <w:rFonts w:ascii="Times New Roman" w:eastAsia="Times New Roman" w:hAnsi="Times New Roman" w:cs="Times New Roman"/>
          <w:sz w:val="22"/>
          <w:szCs w:val="22"/>
          <w:vertAlign w:val="superscript"/>
          <w:lang w:val="en-US"/>
        </w:rPr>
        <w:t>1,4*</w:t>
      </w:r>
    </w:p>
    <w:p w14:paraId="6B6A60BA" w14:textId="77777777" w:rsidR="00D20FEA" w:rsidRPr="00D20FEA" w:rsidRDefault="00D20FEA" w:rsidP="00D20FEA">
      <w:pPr>
        <w:rPr>
          <w:rFonts w:ascii="Times New Roman" w:eastAsia="Times New Roman" w:hAnsi="Times New Roman" w:cs="Times New Roman"/>
          <w:sz w:val="22"/>
          <w:szCs w:val="22"/>
          <w:lang w:val="en-US"/>
        </w:rPr>
      </w:pPr>
    </w:p>
    <w:p w14:paraId="6B0DAB04" w14:textId="77777777" w:rsidR="00D20FEA" w:rsidRPr="00D20FEA" w:rsidRDefault="00D20FEA" w:rsidP="00D20FEA">
      <w:pPr>
        <w:rPr>
          <w:rFonts w:ascii="Times New Roman" w:eastAsia="Times New Roman" w:hAnsi="Times New Roman" w:cs="Times New Roman"/>
          <w:sz w:val="22"/>
          <w:szCs w:val="22"/>
          <w:lang w:val="en-US"/>
        </w:rPr>
      </w:pPr>
      <w:r w:rsidRPr="00D20FEA">
        <w:rPr>
          <w:rFonts w:ascii="Times New Roman" w:eastAsia="Times New Roman" w:hAnsi="Times New Roman" w:cs="Times New Roman"/>
          <w:sz w:val="22"/>
          <w:szCs w:val="22"/>
          <w:vertAlign w:val="superscript"/>
          <w:lang w:val="en-US"/>
        </w:rPr>
        <w:t>1</w:t>
      </w:r>
      <w:r w:rsidRPr="00D20FEA">
        <w:rPr>
          <w:rFonts w:ascii="Times New Roman" w:eastAsia="Times New Roman" w:hAnsi="Times New Roman" w:cs="Times New Roman"/>
          <w:sz w:val="22"/>
          <w:szCs w:val="22"/>
          <w:lang w:val="en-US"/>
        </w:rPr>
        <w:t xml:space="preserve">Advanced Science Research Center at the Graduate Center of the City University of New York, New York, NY, USA </w:t>
      </w:r>
    </w:p>
    <w:p w14:paraId="0666A494" w14:textId="77777777" w:rsidR="00D20FEA" w:rsidRPr="00D20FEA" w:rsidRDefault="00D20FEA" w:rsidP="00D20FEA">
      <w:pPr>
        <w:rPr>
          <w:rFonts w:ascii="Times New Roman" w:eastAsia="Times New Roman" w:hAnsi="Times New Roman" w:cs="Times New Roman"/>
          <w:sz w:val="22"/>
          <w:szCs w:val="22"/>
          <w:lang w:val="en-US"/>
        </w:rPr>
      </w:pPr>
      <w:r w:rsidRPr="00D20FEA">
        <w:rPr>
          <w:rFonts w:ascii="Times New Roman" w:eastAsia="Times New Roman" w:hAnsi="Times New Roman" w:cs="Times New Roman"/>
          <w:sz w:val="22"/>
          <w:szCs w:val="22"/>
          <w:vertAlign w:val="superscript"/>
          <w:lang w:val="en-US"/>
        </w:rPr>
        <w:t>2</w:t>
      </w:r>
      <w:r w:rsidRPr="00D20FEA">
        <w:rPr>
          <w:rFonts w:ascii="Times New Roman" w:eastAsia="Times New Roman" w:hAnsi="Times New Roman" w:cs="Times New Roman"/>
          <w:sz w:val="22"/>
          <w:szCs w:val="22"/>
          <w:lang w:val="en-US"/>
        </w:rPr>
        <w:t>Department of Neurology, Icahn School of Medicine at Mount Sinai, New York, NY, USA</w:t>
      </w:r>
    </w:p>
    <w:p w14:paraId="2AC47970" w14:textId="77777777" w:rsidR="00D20FEA" w:rsidRPr="00D20FEA" w:rsidRDefault="00D20FEA" w:rsidP="00D20FEA">
      <w:pPr>
        <w:rPr>
          <w:rFonts w:ascii="Times New Roman" w:eastAsia="Times New Roman" w:hAnsi="Times New Roman" w:cs="Times New Roman"/>
          <w:color w:val="212121"/>
          <w:sz w:val="22"/>
          <w:szCs w:val="22"/>
          <w:shd w:val="clear" w:color="auto" w:fill="FFFFFF"/>
          <w:lang w:val="en-US"/>
        </w:rPr>
      </w:pPr>
      <w:r w:rsidRPr="00D20FEA">
        <w:rPr>
          <w:rFonts w:ascii="Times New Roman" w:eastAsia="Times New Roman" w:hAnsi="Times New Roman" w:cs="Times New Roman"/>
          <w:sz w:val="22"/>
          <w:szCs w:val="22"/>
          <w:vertAlign w:val="superscript"/>
          <w:lang w:val="en-US"/>
        </w:rPr>
        <w:t>3</w:t>
      </w:r>
      <w:r w:rsidRPr="00D20FEA">
        <w:rPr>
          <w:rFonts w:ascii="Times New Roman" w:eastAsia="Times New Roman" w:hAnsi="Times New Roman" w:cs="Times New Roman"/>
          <w:color w:val="212121"/>
          <w:sz w:val="22"/>
          <w:szCs w:val="22"/>
          <w:shd w:val="clear" w:color="auto" w:fill="FFFFFF"/>
          <w:lang w:val="en-US"/>
        </w:rPr>
        <w:t xml:space="preserve">Department of Neurosciences, Reproductive and </w:t>
      </w:r>
      <w:proofErr w:type="spellStart"/>
      <w:r w:rsidRPr="00D20FEA">
        <w:rPr>
          <w:rFonts w:ascii="Times New Roman" w:eastAsia="Times New Roman" w:hAnsi="Times New Roman" w:cs="Times New Roman"/>
          <w:color w:val="212121"/>
          <w:sz w:val="22"/>
          <w:szCs w:val="22"/>
          <w:shd w:val="clear" w:color="auto" w:fill="FFFFFF"/>
          <w:lang w:val="en-US"/>
        </w:rPr>
        <w:t>Odontostomatological</w:t>
      </w:r>
      <w:proofErr w:type="spellEnd"/>
      <w:r w:rsidRPr="00D20FEA">
        <w:rPr>
          <w:rFonts w:ascii="Times New Roman" w:eastAsia="Times New Roman" w:hAnsi="Times New Roman" w:cs="Times New Roman"/>
          <w:color w:val="212121"/>
          <w:sz w:val="22"/>
          <w:szCs w:val="22"/>
          <w:shd w:val="clear" w:color="auto" w:fill="FFFFFF"/>
          <w:lang w:val="en-US"/>
        </w:rPr>
        <w:t xml:space="preserve"> Sciences, Federico II University, Naples, Italy</w:t>
      </w:r>
    </w:p>
    <w:p w14:paraId="4E7395F4" w14:textId="77777777" w:rsidR="00D20FEA" w:rsidRPr="00D20FEA" w:rsidRDefault="00D20FEA" w:rsidP="00D20FEA">
      <w:pPr>
        <w:rPr>
          <w:rFonts w:ascii="Times New Roman" w:eastAsia="Times New Roman" w:hAnsi="Times New Roman" w:cs="Times New Roman"/>
          <w:sz w:val="22"/>
          <w:szCs w:val="22"/>
          <w:lang w:val="en-US"/>
        </w:rPr>
      </w:pPr>
      <w:r w:rsidRPr="00D20FEA">
        <w:rPr>
          <w:rFonts w:ascii="Times New Roman" w:eastAsia="Times New Roman" w:hAnsi="Times New Roman" w:cs="Times New Roman"/>
          <w:sz w:val="22"/>
          <w:szCs w:val="22"/>
          <w:vertAlign w:val="superscript"/>
          <w:lang w:val="en-US"/>
        </w:rPr>
        <w:t>4</w:t>
      </w:r>
      <w:r w:rsidRPr="00D20FEA">
        <w:rPr>
          <w:rFonts w:ascii="Times New Roman" w:eastAsia="Times New Roman" w:hAnsi="Times New Roman" w:cs="Times New Roman"/>
          <w:sz w:val="22"/>
          <w:szCs w:val="22"/>
          <w:lang w:val="en-US"/>
        </w:rPr>
        <w:t xml:space="preserve">Department of Neuroscience, Graduate School of Biomedical Sciences, Icahn School of Medicine at Mount Sinai, New York, NY, USA </w:t>
      </w:r>
    </w:p>
    <w:p w14:paraId="434C8A6E" w14:textId="77777777" w:rsidR="00D20FEA" w:rsidRPr="00D20FEA" w:rsidRDefault="00D20FEA" w:rsidP="00D20FEA">
      <w:pPr>
        <w:rPr>
          <w:rFonts w:ascii="Times New Roman" w:eastAsia="Times New Roman" w:hAnsi="Times New Roman" w:cs="Times New Roman"/>
          <w:sz w:val="22"/>
          <w:szCs w:val="22"/>
          <w:lang w:val="en-US"/>
        </w:rPr>
      </w:pPr>
      <w:r w:rsidRPr="00D20FEA">
        <w:rPr>
          <w:rFonts w:ascii="Times New Roman" w:eastAsia="Times New Roman" w:hAnsi="Times New Roman" w:cs="Times New Roman"/>
          <w:sz w:val="22"/>
          <w:szCs w:val="22"/>
          <w:vertAlign w:val="superscript"/>
          <w:lang w:val="en-US"/>
        </w:rPr>
        <w:t>5</w:t>
      </w:r>
      <w:r w:rsidRPr="00D20FEA">
        <w:rPr>
          <w:rFonts w:ascii="Times New Roman" w:eastAsia="Times New Roman" w:hAnsi="Times New Roman" w:cs="Times New Roman"/>
          <w:sz w:val="22"/>
          <w:szCs w:val="22"/>
          <w:lang w:val="en-US"/>
        </w:rPr>
        <w:t xml:space="preserve">BERG LLC, Framingham, MA, USA </w:t>
      </w:r>
    </w:p>
    <w:p w14:paraId="6A67812A" w14:textId="77777777" w:rsidR="00D20FEA" w:rsidRPr="00D20FEA" w:rsidRDefault="00D20FEA" w:rsidP="00D20FEA">
      <w:pPr>
        <w:rPr>
          <w:rFonts w:ascii="Times New Roman" w:eastAsia="Times New Roman" w:hAnsi="Times New Roman" w:cs="Times New Roman"/>
          <w:color w:val="000000"/>
          <w:sz w:val="22"/>
          <w:szCs w:val="22"/>
          <w:lang w:val="en-US"/>
        </w:rPr>
      </w:pPr>
      <w:r w:rsidRPr="00D20FEA">
        <w:rPr>
          <w:rFonts w:ascii="Times New Roman" w:eastAsia="Times New Roman" w:hAnsi="Times New Roman" w:cs="Times New Roman"/>
          <w:sz w:val="22"/>
          <w:szCs w:val="22"/>
          <w:vertAlign w:val="superscript"/>
          <w:lang w:val="en-US"/>
        </w:rPr>
        <w:t>6</w:t>
      </w:r>
      <w:r w:rsidRPr="00D20FEA">
        <w:rPr>
          <w:rFonts w:ascii="Times New Roman" w:eastAsia="Times New Roman" w:hAnsi="Times New Roman" w:cs="Times New Roman"/>
          <w:color w:val="000000"/>
          <w:sz w:val="22"/>
          <w:szCs w:val="22"/>
          <w:lang w:val="en-US"/>
        </w:rPr>
        <w:t>MS Center of Northeastern New York, Latham, NY USA</w:t>
      </w:r>
    </w:p>
    <w:p w14:paraId="1FD314FB" w14:textId="77777777" w:rsidR="00D20FEA" w:rsidRPr="00D20FEA" w:rsidRDefault="00D20FEA" w:rsidP="00D20FEA">
      <w:pPr>
        <w:rPr>
          <w:rFonts w:ascii="Times New Roman" w:eastAsia="Times New Roman" w:hAnsi="Times New Roman" w:cs="Times New Roman"/>
          <w:sz w:val="22"/>
          <w:szCs w:val="22"/>
          <w:lang w:val="en-US"/>
        </w:rPr>
      </w:pPr>
      <w:r w:rsidRPr="00D20FEA">
        <w:rPr>
          <w:rFonts w:ascii="Times New Roman" w:eastAsia="Times New Roman" w:hAnsi="Times New Roman" w:cs="Times New Roman"/>
          <w:sz w:val="22"/>
          <w:szCs w:val="22"/>
          <w:vertAlign w:val="superscript"/>
          <w:lang w:val="en-US"/>
        </w:rPr>
        <w:t>7</w:t>
      </w:r>
      <w:r w:rsidRPr="00D20FEA">
        <w:rPr>
          <w:rFonts w:ascii="Times New Roman" w:eastAsia="Times New Roman" w:hAnsi="Times New Roman" w:cs="Times New Roman"/>
          <w:sz w:val="22"/>
          <w:szCs w:val="22"/>
          <w:lang w:val="en-US"/>
        </w:rPr>
        <w:t>Department of Radiology, Icahn School of Medicine at Mount Sinai, New York, NY, USA</w:t>
      </w:r>
    </w:p>
    <w:p w14:paraId="7FD8AA29" w14:textId="77777777" w:rsidR="00D20FEA" w:rsidRPr="00D20FEA" w:rsidRDefault="00D20FEA" w:rsidP="00D20FEA">
      <w:pPr>
        <w:rPr>
          <w:rFonts w:ascii="Times New Roman" w:eastAsia="Times New Roman" w:hAnsi="Times New Roman" w:cs="Times New Roman"/>
          <w:lang w:val="en-US"/>
        </w:rPr>
      </w:pPr>
      <w:r w:rsidRPr="00D20FEA">
        <w:rPr>
          <w:rFonts w:ascii="Times New Roman" w:eastAsia="Times New Roman" w:hAnsi="Times New Roman" w:cs="Times New Roman"/>
          <w:sz w:val="22"/>
          <w:szCs w:val="22"/>
          <w:vertAlign w:val="superscript"/>
          <w:lang w:val="en-US"/>
        </w:rPr>
        <w:t>8</w:t>
      </w:r>
      <w:r w:rsidRPr="00D20FEA">
        <w:rPr>
          <w:rFonts w:ascii="Times New Roman" w:eastAsia="Times New Roman" w:hAnsi="Times New Roman" w:cs="Times New Roman"/>
          <w:color w:val="212121"/>
          <w:sz w:val="22"/>
          <w:szCs w:val="22"/>
          <w:shd w:val="clear" w:color="auto" w:fill="FFFFFF"/>
          <w:lang w:val="en-US"/>
        </w:rPr>
        <w:t>Department of Neurosciences, Rehabilitation, Ophthalmology, Genetics, Maternal and Child Health (</w:t>
      </w:r>
      <w:proofErr w:type="spellStart"/>
      <w:r w:rsidRPr="00D20FEA">
        <w:rPr>
          <w:rFonts w:ascii="Times New Roman" w:eastAsia="Times New Roman" w:hAnsi="Times New Roman" w:cs="Times New Roman"/>
          <w:color w:val="212121"/>
          <w:sz w:val="22"/>
          <w:szCs w:val="22"/>
          <w:shd w:val="clear" w:color="auto" w:fill="FFFFFF"/>
          <w:lang w:val="en-US"/>
        </w:rPr>
        <w:t>DiNOGMI</w:t>
      </w:r>
      <w:proofErr w:type="spellEnd"/>
      <w:r w:rsidRPr="00D20FEA">
        <w:rPr>
          <w:rFonts w:ascii="Times New Roman" w:eastAsia="Times New Roman" w:hAnsi="Times New Roman" w:cs="Times New Roman"/>
          <w:color w:val="212121"/>
          <w:sz w:val="22"/>
          <w:szCs w:val="22"/>
          <w:shd w:val="clear" w:color="auto" w:fill="FFFFFF"/>
          <w:lang w:val="en-US"/>
        </w:rPr>
        <w:t>) and Center of Excellence for Biomedical Research (CEBR), Neurologic Clinic, University of Genoa, Genoa, Italy</w:t>
      </w:r>
    </w:p>
    <w:p w14:paraId="2F18FD45" w14:textId="77777777" w:rsidR="00E22BD4" w:rsidRPr="006A00F8" w:rsidRDefault="00E22BD4" w:rsidP="00E22BD4">
      <w:pPr>
        <w:spacing w:line="480" w:lineRule="auto"/>
        <w:jc w:val="center"/>
        <w:rPr>
          <w:rFonts w:ascii="Times New Roman" w:hAnsi="Times New Roman" w:cs="Times New Roman"/>
          <w:b/>
          <w:sz w:val="22"/>
          <w:szCs w:val="22"/>
        </w:rPr>
      </w:pPr>
      <w:r w:rsidRPr="006A00F8">
        <w:rPr>
          <w:rFonts w:ascii="Times New Roman" w:hAnsi="Times New Roman" w:cs="Times New Roman"/>
          <w:b/>
          <w:sz w:val="22"/>
          <w:szCs w:val="22"/>
        </w:rPr>
        <w:t>SUPPLEMENTARY METHODS</w:t>
      </w:r>
    </w:p>
    <w:p w14:paraId="6CB8FFD4" w14:textId="77777777" w:rsidR="006A00F8" w:rsidRPr="00E22BD4" w:rsidRDefault="006A00F8" w:rsidP="00F8019F">
      <w:pPr>
        <w:spacing w:line="480" w:lineRule="auto"/>
        <w:rPr>
          <w:rFonts w:ascii="Times New Roman" w:hAnsi="Times New Roman" w:cs="Times New Roman"/>
          <w:b/>
          <w:sz w:val="22"/>
          <w:szCs w:val="22"/>
        </w:rPr>
      </w:pPr>
      <w:r w:rsidRPr="00E22BD4">
        <w:rPr>
          <w:rFonts w:ascii="Times New Roman" w:hAnsi="Times New Roman" w:cs="Times New Roman"/>
          <w:b/>
          <w:sz w:val="22"/>
          <w:szCs w:val="22"/>
        </w:rPr>
        <w:t>Lipidomic analysis</w:t>
      </w:r>
    </w:p>
    <w:p w14:paraId="103B57F6" w14:textId="1C56F683" w:rsidR="005520D7" w:rsidRPr="005520D7" w:rsidRDefault="006A00F8" w:rsidP="00F8019F">
      <w:pPr>
        <w:spacing w:line="480" w:lineRule="auto"/>
        <w:rPr>
          <w:rFonts w:ascii="Times New Roman" w:eastAsia="Times New Roman" w:hAnsi="Times New Roman" w:cs="Times New Roman"/>
          <w:color w:val="212121"/>
          <w:sz w:val="22"/>
          <w:szCs w:val="22"/>
          <w:lang w:val="en-US"/>
        </w:rPr>
      </w:pPr>
      <w:r w:rsidRPr="006A00F8">
        <w:rPr>
          <w:rFonts w:ascii="Times New Roman" w:eastAsia="Times New Roman" w:hAnsi="Times New Roman" w:cs="Times New Roman"/>
          <w:color w:val="000000"/>
          <w:sz w:val="22"/>
          <w:szCs w:val="22"/>
          <w:lang w:val="en-US"/>
        </w:rPr>
        <w:t xml:space="preserve">Plasma was isolated and purified from approximately 10 mL of blood collected from consented patients and non-diseased controls </w:t>
      </w:r>
      <w:r w:rsidR="00771152">
        <w:rPr>
          <w:rFonts w:ascii="Times New Roman" w:eastAsia="Times New Roman" w:hAnsi="Times New Roman" w:cs="Times New Roman"/>
          <w:color w:val="000000"/>
          <w:sz w:val="22"/>
          <w:szCs w:val="22"/>
          <w:lang w:val="en-US"/>
        </w:rPr>
        <w:t>in fasting conditions</w:t>
      </w:r>
      <w:r w:rsidR="005520D7">
        <w:rPr>
          <w:rFonts w:ascii="Times New Roman" w:eastAsia="Times New Roman" w:hAnsi="Times New Roman" w:cs="Times New Roman"/>
          <w:color w:val="000000"/>
          <w:sz w:val="22"/>
          <w:szCs w:val="22"/>
          <w:lang w:val="en-US"/>
        </w:rPr>
        <w:t>,</w:t>
      </w:r>
      <w:r w:rsidR="00771152">
        <w:rPr>
          <w:rFonts w:ascii="Times New Roman" w:eastAsia="Times New Roman" w:hAnsi="Times New Roman" w:cs="Times New Roman"/>
          <w:color w:val="000000"/>
          <w:sz w:val="22"/>
          <w:szCs w:val="22"/>
          <w:lang w:val="en-US"/>
        </w:rPr>
        <w:t xml:space="preserve"> </w:t>
      </w:r>
      <w:r w:rsidRPr="006A00F8">
        <w:rPr>
          <w:rFonts w:ascii="Times New Roman" w:eastAsia="Times New Roman" w:hAnsi="Times New Roman" w:cs="Times New Roman"/>
          <w:color w:val="000000"/>
          <w:sz w:val="22"/>
          <w:szCs w:val="22"/>
          <w:lang w:val="en-US"/>
        </w:rPr>
        <w:t>at the Corinne Goldsmith Dickinson Center for Multiple Sclerosis at Mount Sinai (New York, NY). Blood was transferred in vials containing 5 mL histopaque-1077 (Sigma 10771) such that the blood-to-</w:t>
      </w:r>
      <w:proofErr w:type="spellStart"/>
      <w:r w:rsidRPr="006A00F8">
        <w:rPr>
          <w:rFonts w:ascii="Times New Roman" w:eastAsia="Times New Roman" w:hAnsi="Times New Roman" w:cs="Times New Roman"/>
          <w:color w:val="000000"/>
          <w:sz w:val="22"/>
          <w:szCs w:val="22"/>
          <w:lang w:val="en-US"/>
        </w:rPr>
        <w:t>histopaque</w:t>
      </w:r>
      <w:proofErr w:type="spellEnd"/>
      <w:r w:rsidRPr="006A00F8">
        <w:rPr>
          <w:rFonts w:ascii="Times New Roman" w:eastAsia="Times New Roman" w:hAnsi="Times New Roman" w:cs="Times New Roman"/>
          <w:color w:val="000000"/>
          <w:sz w:val="22"/>
          <w:szCs w:val="22"/>
          <w:lang w:val="en-US"/>
        </w:rPr>
        <w:t xml:space="preserve"> ratio was 1:1. Vials were then centrifuged at 400 </w:t>
      </w:r>
      <w:proofErr w:type="spellStart"/>
      <w:r w:rsidRPr="006A00F8">
        <w:rPr>
          <w:rFonts w:ascii="Times New Roman" w:eastAsia="Times New Roman" w:hAnsi="Times New Roman" w:cs="Times New Roman"/>
          <w:color w:val="000000"/>
          <w:sz w:val="22"/>
          <w:szCs w:val="22"/>
          <w:lang w:val="en-US"/>
        </w:rPr>
        <w:t>rcf</w:t>
      </w:r>
      <w:proofErr w:type="spellEnd"/>
      <w:r w:rsidRPr="006A00F8">
        <w:rPr>
          <w:rFonts w:ascii="Times New Roman" w:eastAsia="Times New Roman" w:hAnsi="Times New Roman" w:cs="Times New Roman"/>
          <w:color w:val="000000"/>
          <w:sz w:val="22"/>
          <w:szCs w:val="22"/>
          <w:lang w:val="en-US"/>
        </w:rPr>
        <w:t xml:space="preserve"> for 20 minutes producing a 4-way phase separation into plasma, buffy coat, </w:t>
      </w:r>
      <w:proofErr w:type="spellStart"/>
      <w:r w:rsidRPr="006A00F8">
        <w:rPr>
          <w:rFonts w:ascii="Times New Roman" w:eastAsia="Times New Roman" w:hAnsi="Times New Roman" w:cs="Times New Roman"/>
          <w:color w:val="000000"/>
          <w:sz w:val="22"/>
          <w:szCs w:val="22"/>
          <w:lang w:val="en-US"/>
        </w:rPr>
        <w:t>histopaque</w:t>
      </w:r>
      <w:proofErr w:type="spellEnd"/>
      <w:r w:rsidRPr="006A00F8">
        <w:rPr>
          <w:rFonts w:ascii="Times New Roman" w:eastAsia="Times New Roman" w:hAnsi="Times New Roman" w:cs="Times New Roman"/>
          <w:color w:val="000000"/>
          <w:sz w:val="22"/>
          <w:szCs w:val="22"/>
          <w:lang w:val="en-US"/>
        </w:rPr>
        <w:t xml:space="preserve">, and erythrocytes. Plasma was </w:t>
      </w:r>
      <w:r w:rsidR="00C57146">
        <w:rPr>
          <w:rFonts w:ascii="Times New Roman" w:eastAsia="Times New Roman" w:hAnsi="Times New Roman" w:cs="Times New Roman"/>
          <w:color w:val="000000"/>
          <w:sz w:val="22"/>
          <w:szCs w:val="22"/>
          <w:lang w:val="en-US"/>
        </w:rPr>
        <w:t>collected and further purified</w:t>
      </w:r>
      <w:r w:rsidRPr="006A00F8">
        <w:rPr>
          <w:rFonts w:ascii="Times New Roman" w:eastAsia="Times New Roman" w:hAnsi="Times New Roman" w:cs="Times New Roman"/>
          <w:color w:val="000000"/>
          <w:sz w:val="22"/>
          <w:szCs w:val="22"/>
          <w:lang w:val="en-US"/>
        </w:rPr>
        <w:t> by</w:t>
      </w:r>
      <w:r w:rsidR="00C57146" w:rsidRPr="006A00F8">
        <w:rPr>
          <w:rFonts w:ascii="Times New Roman" w:eastAsia="Times New Roman" w:hAnsi="Times New Roman" w:cs="Times New Roman"/>
          <w:color w:val="212121"/>
          <w:sz w:val="22"/>
          <w:szCs w:val="22"/>
          <w:lang w:val="en-US"/>
        </w:rPr>
        <w:t xml:space="preserve"> </w:t>
      </w:r>
      <w:r w:rsidRPr="006A00F8">
        <w:rPr>
          <w:rFonts w:ascii="Times New Roman" w:eastAsia="Times New Roman" w:hAnsi="Times New Roman" w:cs="Times New Roman"/>
          <w:color w:val="212121"/>
          <w:sz w:val="22"/>
          <w:szCs w:val="22"/>
          <w:lang w:val="en-US"/>
        </w:rPr>
        <w:t>centrifugation at 1500 </w:t>
      </w:r>
      <w:proofErr w:type="spellStart"/>
      <w:r w:rsidRPr="006A00F8">
        <w:rPr>
          <w:rFonts w:ascii="Times New Roman" w:eastAsia="Times New Roman" w:hAnsi="Times New Roman" w:cs="Times New Roman"/>
          <w:color w:val="212121"/>
          <w:sz w:val="22"/>
          <w:szCs w:val="22"/>
          <w:lang w:val="en-US"/>
        </w:rPr>
        <w:t>rcf</w:t>
      </w:r>
      <w:proofErr w:type="spellEnd"/>
      <w:r w:rsidRPr="006A00F8">
        <w:rPr>
          <w:rFonts w:ascii="Times New Roman" w:eastAsia="Times New Roman" w:hAnsi="Times New Roman" w:cs="Times New Roman"/>
          <w:color w:val="212121"/>
          <w:sz w:val="22"/>
          <w:szCs w:val="22"/>
          <w:lang w:val="en-US"/>
        </w:rPr>
        <w:t xml:space="preserve"> for 15 minutes. The purified </w:t>
      </w:r>
      <w:r w:rsidR="00C57146">
        <w:rPr>
          <w:rFonts w:ascii="Times New Roman" w:eastAsia="Times New Roman" w:hAnsi="Times New Roman" w:cs="Times New Roman"/>
          <w:color w:val="212121"/>
          <w:sz w:val="22"/>
          <w:szCs w:val="22"/>
          <w:lang w:val="en-US"/>
        </w:rPr>
        <w:t xml:space="preserve">plasma </w:t>
      </w:r>
      <w:r w:rsidRPr="006A00F8">
        <w:rPr>
          <w:rFonts w:ascii="Times New Roman" w:eastAsia="Times New Roman" w:hAnsi="Times New Roman" w:cs="Times New Roman"/>
          <w:color w:val="212121"/>
          <w:sz w:val="22"/>
          <w:szCs w:val="22"/>
          <w:lang w:val="en-US"/>
        </w:rPr>
        <w:t>supernatant was placed into final aliquots of 500 µL and stored at -80C. Lipidomic analyses were performed by BERG LCC (Framingham, MA)</w:t>
      </w:r>
      <w:r w:rsidR="001D4D11">
        <w:rPr>
          <w:rFonts w:ascii="Times New Roman" w:eastAsia="Times New Roman" w:hAnsi="Times New Roman" w:cs="Times New Roman"/>
          <w:color w:val="212121"/>
          <w:sz w:val="22"/>
          <w:szCs w:val="22"/>
          <w:lang w:val="en-US"/>
        </w:rPr>
        <w:t xml:space="preserve">. </w:t>
      </w:r>
      <w:r w:rsidR="005520D7" w:rsidRPr="006A00F8">
        <w:rPr>
          <w:rFonts w:ascii="Times New Roman" w:eastAsia="Times New Roman" w:hAnsi="Times New Roman" w:cs="Times New Roman"/>
          <w:color w:val="212121"/>
          <w:sz w:val="22"/>
          <w:szCs w:val="22"/>
          <w:lang w:val="en-US"/>
        </w:rPr>
        <w:t>Lipid standards were purchased from Avanti Polar Lipids (Alabaster, AL), Nu-</w:t>
      </w:r>
      <w:proofErr w:type="spellStart"/>
      <w:r w:rsidR="005520D7" w:rsidRPr="006A00F8">
        <w:rPr>
          <w:rFonts w:ascii="Times New Roman" w:eastAsia="Times New Roman" w:hAnsi="Times New Roman" w:cs="Times New Roman"/>
          <w:color w:val="212121"/>
          <w:sz w:val="22"/>
          <w:szCs w:val="22"/>
          <w:lang w:val="en-US"/>
        </w:rPr>
        <w:t>Chek</w:t>
      </w:r>
      <w:proofErr w:type="spellEnd"/>
      <w:r w:rsidR="005520D7" w:rsidRPr="006A00F8">
        <w:rPr>
          <w:rFonts w:ascii="Times New Roman" w:eastAsia="Times New Roman" w:hAnsi="Times New Roman" w:cs="Times New Roman"/>
          <w:color w:val="212121"/>
          <w:sz w:val="22"/>
          <w:szCs w:val="22"/>
          <w:lang w:val="en-US"/>
        </w:rPr>
        <w:t xml:space="preserve"> Prep Inc. (Waterville, MN), </w:t>
      </w:r>
      <w:proofErr w:type="spellStart"/>
      <w:r w:rsidR="005520D7" w:rsidRPr="006A00F8">
        <w:rPr>
          <w:rFonts w:ascii="Times New Roman" w:eastAsia="Times New Roman" w:hAnsi="Times New Roman" w:cs="Times New Roman"/>
          <w:color w:val="212121"/>
          <w:sz w:val="22"/>
          <w:szCs w:val="22"/>
          <w:lang w:val="en-US"/>
        </w:rPr>
        <w:t>Matreya</w:t>
      </w:r>
      <w:proofErr w:type="spellEnd"/>
      <w:r w:rsidR="005520D7" w:rsidRPr="006A00F8">
        <w:rPr>
          <w:rFonts w:ascii="Times New Roman" w:eastAsia="Times New Roman" w:hAnsi="Times New Roman" w:cs="Times New Roman"/>
          <w:color w:val="212121"/>
          <w:sz w:val="22"/>
          <w:szCs w:val="22"/>
          <w:lang w:val="en-US"/>
        </w:rPr>
        <w:t xml:space="preserve"> (State College, PA), Cayman Chemical Company (Ann Arbor, MI), Sigma-Aldrich (St. Louis, MO), Santa Cruz Biotechnology (Dallas, TX), or Cambridge Isotope Laboratories (Tewksbury, MA). All solvents were of HPLC or LC/MS grade and were acquired from Fisher Scientific (Waltham, MA) or VWR International (Radnor, PA).</w:t>
      </w:r>
      <w:r w:rsidR="005520D7">
        <w:rPr>
          <w:rFonts w:ascii="Times New Roman" w:eastAsia="Times New Roman" w:hAnsi="Times New Roman" w:cs="Times New Roman"/>
          <w:color w:val="212121"/>
          <w:sz w:val="22"/>
          <w:szCs w:val="22"/>
          <w:lang w:val="en-US"/>
        </w:rPr>
        <w:t xml:space="preserve"> </w:t>
      </w:r>
      <w:r w:rsidR="001D4D11">
        <w:rPr>
          <w:rFonts w:ascii="Times New Roman" w:eastAsia="Times New Roman" w:hAnsi="Times New Roman" w:cs="Times New Roman"/>
          <w:color w:val="212121"/>
          <w:sz w:val="22"/>
          <w:szCs w:val="22"/>
          <w:lang w:val="en-US"/>
        </w:rPr>
        <w:t>The measurement of signaling lipids (</w:t>
      </w:r>
      <w:r w:rsidR="001D4D11" w:rsidRPr="006A00F8">
        <w:rPr>
          <w:rFonts w:ascii="Times New Roman" w:eastAsia="Times New Roman" w:hAnsi="Times New Roman" w:cs="Times New Roman"/>
          <w:color w:val="212121"/>
          <w:sz w:val="22"/>
          <w:szCs w:val="22"/>
          <w:lang w:val="en-US"/>
        </w:rPr>
        <w:t>eicosanoids,</w:t>
      </w:r>
      <w:r w:rsidR="001D4D11">
        <w:rPr>
          <w:rFonts w:ascii="Times New Roman" w:eastAsia="Times New Roman" w:hAnsi="Times New Roman" w:cs="Times New Roman"/>
          <w:color w:val="212121"/>
          <w:sz w:val="22"/>
          <w:szCs w:val="22"/>
          <w:lang w:val="en-US"/>
        </w:rPr>
        <w:t xml:space="preserve"> </w:t>
      </w:r>
      <w:proofErr w:type="spellStart"/>
      <w:r w:rsidR="001D4D11">
        <w:rPr>
          <w:rFonts w:ascii="Times New Roman" w:eastAsia="Times New Roman" w:hAnsi="Times New Roman" w:cs="Times New Roman"/>
          <w:color w:val="212121"/>
          <w:sz w:val="22"/>
          <w:szCs w:val="22"/>
          <w:lang w:val="en-US"/>
        </w:rPr>
        <w:t>docosanoids</w:t>
      </w:r>
      <w:proofErr w:type="spellEnd"/>
      <w:r w:rsidR="001D4D11">
        <w:rPr>
          <w:rFonts w:ascii="Times New Roman" w:eastAsia="Times New Roman" w:hAnsi="Times New Roman" w:cs="Times New Roman"/>
          <w:color w:val="212121"/>
          <w:sz w:val="22"/>
          <w:szCs w:val="22"/>
          <w:lang w:val="en-US"/>
        </w:rPr>
        <w:t xml:space="preserve">, and octadecanoids) was performed </w:t>
      </w:r>
      <w:r w:rsidRPr="006A00F8">
        <w:rPr>
          <w:rFonts w:ascii="Times New Roman" w:eastAsia="Times New Roman" w:hAnsi="Times New Roman" w:cs="Times New Roman"/>
          <w:color w:val="212121"/>
          <w:sz w:val="22"/>
          <w:szCs w:val="22"/>
          <w:lang w:val="en-US"/>
        </w:rPr>
        <w:t>using an optimized protocol of liquid chromatography tandem mass spectrometry (LC-</w:t>
      </w:r>
      <w:r w:rsidRPr="006A00F8">
        <w:rPr>
          <w:rFonts w:ascii="Times New Roman" w:eastAsia="Times New Roman" w:hAnsi="Times New Roman" w:cs="Times New Roman"/>
          <w:color w:val="212121"/>
          <w:sz w:val="22"/>
          <w:szCs w:val="22"/>
          <w:lang w:val="en-US"/>
        </w:rPr>
        <w:lastRenderedPageBreak/>
        <w:t xml:space="preserve">MS/MS) </w:t>
      </w:r>
      <w:r w:rsidR="001D4D11">
        <w:rPr>
          <w:rFonts w:ascii="Times New Roman" w:eastAsia="Times New Roman" w:hAnsi="Times New Roman" w:cs="Times New Roman"/>
          <w:color w:val="212121"/>
          <w:sz w:val="22"/>
          <w:szCs w:val="22"/>
          <w:lang w:val="en-US"/>
        </w:rPr>
        <w:t xml:space="preserve">adapted from Powell </w:t>
      </w:r>
      <w:r w:rsidR="001D4D11">
        <w:rPr>
          <w:rFonts w:ascii="Times New Roman" w:eastAsia="Times New Roman" w:hAnsi="Times New Roman" w:cs="Times New Roman"/>
          <w:i/>
          <w:color w:val="212121"/>
          <w:sz w:val="22"/>
          <w:szCs w:val="22"/>
          <w:lang w:val="en-US"/>
        </w:rPr>
        <w:t>et al.</w:t>
      </w:r>
      <w:r w:rsidR="001D4D11">
        <w:rPr>
          <w:rFonts w:ascii="Times New Roman" w:eastAsia="Times New Roman" w:hAnsi="Times New Roman" w:cs="Times New Roman"/>
          <w:color w:val="212121"/>
          <w:sz w:val="22"/>
          <w:szCs w:val="22"/>
          <w:lang w:val="en-US"/>
        </w:rPr>
        <w:t xml:space="preserve"> (1999)</w:t>
      </w:r>
      <w:r w:rsidR="001D4D11">
        <w:rPr>
          <w:rFonts w:ascii="Times New Roman" w:eastAsia="Times New Roman" w:hAnsi="Times New Roman" w:cs="Times New Roman"/>
          <w:color w:val="212121"/>
          <w:sz w:val="22"/>
          <w:szCs w:val="22"/>
          <w:lang w:val="en-US"/>
        </w:rPr>
        <w:fldChar w:fldCharType="begin" w:fldLock="1"/>
      </w:r>
      <w:r w:rsidR="00F8019F">
        <w:rPr>
          <w:rFonts w:ascii="Times New Roman" w:eastAsia="Times New Roman" w:hAnsi="Times New Roman" w:cs="Times New Roman"/>
          <w:color w:val="212121"/>
          <w:sz w:val="22"/>
          <w:szCs w:val="22"/>
          <w:lang w:val="en-US"/>
        </w:rPr>
        <w:instrText>ADDIN CSL_CITATION { "citationItems" : [ { "id" : "ITEM-1", "itemData" : { "DOI" : "10.1385/1-59259-263-5:11", "author" : [ { "dropping-particle" : "", "family" : "Powell", "given" : "William S.", "non-dropping-particle" : "", "parse-names" : false, "suffix" : "" } ], "container-title" : "Eicosanoid Protocols", "id" : "ITEM-1", "issued" : { "date-parts" : [ [ "1999" ] ] }, "page" : "11-24", "publisher" : "Humana Press", "publisher-place" : "New Jersey", "title" : "Extraction of Eicosanoids from Biological Fluids, Cells, and Tissues", "type" : "chapter" }, "uris" : [ "http://www.mendeley.com/documents/?uuid=bcc17b87-7ccc-3406-bddc-61c68a4a8259" ] } ], "mendeley" : { "formattedCitation" : "&lt;sup&gt;1&lt;/sup&gt;", "plainTextFormattedCitation" : "1", "previouslyFormattedCitation" : "(1)" }, "properties" : {  }, "schema" : "https://github.com/citation-style-language/schema/raw/master/csl-citation.json" }</w:instrText>
      </w:r>
      <w:r w:rsidR="001D4D11">
        <w:rPr>
          <w:rFonts w:ascii="Times New Roman" w:eastAsia="Times New Roman" w:hAnsi="Times New Roman" w:cs="Times New Roman"/>
          <w:color w:val="212121"/>
          <w:sz w:val="22"/>
          <w:szCs w:val="22"/>
          <w:lang w:val="en-US"/>
        </w:rPr>
        <w:fldChar w:fldCharType="separate"/>
      </w:r>
      <w:r w:rsidR="00F8019F" w:rsidRPr="00F8019F">
        <w:rPr>
          <w:rFonts w:ascii="Times New Roman" w:eastAsia="Times New Roman" w:hAnsi="Times New Roman" w:cs="Times New Roman"/>
          <w:noProof/>
          <w:color w:val="212121"/>
          <w:sz w:val="22"/>
          <w:szCs w:val="22"/>
          <w:vertAlign w:val="superscript"/>
          <w:lang w:val="en-US"/>
        </w:rPr>
        <w:t>1</w:t>
      </w:r>
      <w:r w:rsidR="001D4D11">
        <w:rPr>
          <w:rFonts w:ascii="Times New Roman" w:eastAsia="Times New Roman" w:hAnsi="Times New Roman" w:cs="Times New Roman"/>
          <w:color w:val="212121"/>
          <w:sz w:val="22"/>
          <w:szCs w:val="22"/>
          <w:lang w:val="en-US"/>
        </w:rPr>
        <w:fldChar w:fldCharType="end"/>
      </w:r>
      <w:r w:rsidR="005520D7">
        <w:rPr>
          <w:rFonts w:ascii="Times New Roman" w:eastAsia="Times New Roman" w:hAnsi="Times New Roman" w:cs="Times New Roman"/>
          <w:color w:val="212121"/>
          <w:sz w:val="22"/>
          <w:szCs w:val="22"/>
          <w:lang w:val="en-US"/>
        </w:rPr>
        <w:t xml:space="preserve">. Briefly, </w:t>
      </w:r>
      <w:r w:rsidR="005520D7" w:rsidRPr="006A00F8">
        <w:rPr>
          <w:rFonts w:ascii="Times New Roman" w:eastAsia="Times New Roman" w:hAnsi="Times New Roman" w:cs="Times New Roman"/>
          <w:color w:val="212121"/>
          <w:sz w:val="22"/>
          <w:szCs w:val="22"/>
          <w:lang w:val="en-US"/>
        </w:rPr>
        <w:t>a mixture of deuterium-labeled internal standards was added to aliquots of 100 µL of plasma, followed by 3x volume of cold methanol (Met-OH). Samples were vortexed for 5 min and stored at −20 °C overnight.  Cold samples were centrifuged at 14,000g at</w:t>
      </w:r>
      <w:r w:rsidR="00F81E0C">
        <w:rPr>
          <w:rFonts w:ascii="Times New Roman" w:eastAsia="Times New Roman" w:hAnsi="Times New Roman" w:cs="Times New Roman"/>
          <w:color w:val="212121"/>
          <w:sz w:val="22"/>
          <w:szCs w:val="22"/>
          <w:lang w:val="en-US"/>
        </w:rPr>
        <w:t xml:space="preserve"> </w:t>
      </w:r>
      <w:r w:rsidR="005520D7" w:rsidRPr="006A00F8">
        <w:rPr>
          <w:rFonts w:ascii="Times New Roman" w:eastAsia="Times New Roman" w:hAnsi="Times New Roman" w:cs="Times New Roman"/>
          <w:color w:val="212121"/>
          <w:sz w:val="22"/>
          <w:szCs w:val="22"/>
          <w:lang w:val="en-US"/>
        </w:rPr>
        <w:t>4°C for 10 minutes, and the supernatant was then transferred to a new tube. Then, 3 mL of acidified H2O (pH 3.5) was added to each sample prior to C18 solid-phase extraction performed as previously described</w:t>
      </w:r>
      <w:r w:rsidR="005520D7" w:rsidRPr="006A00F8">
        <w:rPr>
          <w:rFonts w:ascii="Times New Roman" w:eastAsia="Times New Roman" w:hAnsi="Times New Roman" w:cs="Times New Roman"/>
          <w:color w:val="212121"/>
          <w:sz w:val="22"/>
          <w:szCs w:val="22"/>
          <w:lang w:val="en-US"/>
        </w:rPr>
        <w:fldChar w:fldCharType="begin" w:fldLock="1"/>
      </w:r>
      <w:r w:rsidR="00F8019F">
        <w:rPr>
          <w:rFonts w:ascii="Times New Roman" w:eastAsia="Times New Roman" w:hAnsi="Times New Roman" w:cs="Times New Roman"/>
          <w:color w:val="212121"/>
          <w:sz w:val="22"/>
          <w:szCs w:val="22"/>
          <w:lang w:val="en-US"/>
        </w:rPr>
        <w:instrText>ADDIN CSL_CITATION { "citationItems" : [ { "id" : "ITEM-1", "itemData" : { "DOI" : "10.1385/1-59259-263-5:11", "author" : [ { "dropping-particle" : "", "family" : "Powell", "given" : "William S.", "non-dropping-particle" : "", "parse-names" : false, "suffix" : "" } ], "container-title" : "Eicosanoid Protocols", "id" : "ITEM-1", "issued" : { "date-parts" : [ [ "1999" ] ] }, "page" : "11-24", "publisher" : "Humana Press", "publisher-place" : "New Jersey", "title" : "Extraction of Eicosanoids from Biological Fluids, Cells, and Tissues", "type" : "chapter" }, "uris" : [ "http://www.mendeley.com/documents/?uuid=bcc17b87-7ccc-3406-bddc-61c68a4a8259" ] } ], "mendeley" : { "formattedCitation" : "&lt;sup&gt;1&lt;/sup&gt;", "plainTextFormattedCitation" : "1", "previouslyFormattedCitation" : "(1)" }, "properties" : {  }, "schema" : "https://github.com/citation-style-language/schema/raw/master/csl-citation.json" }</w:instrText>
      </w:r>
      <w:r w:rsidR="005520D7" w:rsidRPr="006A00F8">
        <w:rPr>
          <w:rFonts w:ascii="Times New Roman" w:eastAsia="Times New Roman" w:hAnsi="Times New Roman" w:cs="Times New Roman"/>
          <w:color w:val="212121"/>
          <w:sz w:val="22"/>
          <w:szCs w:val="22"/>
          <w:lang w:val="en-US"/>
        </w:rPr>
        <w:fldChar w:fldCharType="separate"/>
      </w:r>
      <w:r w:rsidR="00F8019F" w:rsidRPr="00F8019F">
        <w:rPr>
          <w:rFonts w:ascii="Times New Roman" w:eastAsia="Times New Roman" w:hAnsi="Times New Roman" w:cs="Times New Roman"/>
          <w:noProof/>
          <w:color w:val="212121"/>
          <w:sz w:val="22"/>
          <w:szCs w:val="22"/>
          <w:vertAlign w:val="superscript"/>
          <w:lang w:val="en-US"/>
        </w:rPr>
        <w:t>1</w:t>
      </w:r>
      <w:r w:rsidR="005520D7" w:rsidRPr="006A00F8">
        <w:rPr>
          <w:rFonts w:ascii="Times New Roman" w:eastAsia="Times New Roman" w:hAnsi="Times New Roman" w:cs="Times New Roman"/>
          <w:color w:val="212121"/>
          <w:sz w:val="22"/>
          <w:szCs w:val="22"/>
          <w:lang w:val="en-US"/>
        </w:rPr>
        <w:fldChar w:fldCharType="end"/>
      </w:r>
      <w:r w:rsidR="005520D7" w:rsidRPr="006A00F8">
        <w:rPr>
          <w:rFonts w:ascii="Times New Roman" w:eastAsia="Times New Roman" w:hAnsi="Times New Roman" w:cs="Times New Roman"/>
          <w:color w:val="212121"/>
          <w:sz w:val="22"/>
          <w:szCs w:val="22"/>
          <w:lang w:val="en-US"/>
        </w:rPr>
        <w:t>. The methyl-</w:t>
      </w:r>
      <w:proofErr w:type="spellStart"/>
      <w:r w:rsidR="005520D7" w:rsidRPr="006A00F8">
        <w:rPr>
          <w:rFonts w:ascii="Times New Roman" w:eastAsia="Times New Roman" w:hAnsi="Times New Roman" w:cs="Times New Roman"/>
          <w:color w:val="212121"/>
          <w:sz w:val="22"/>
          <w:szCs w:val="22"/>
          <w:lang w:val="en-US"/>
        </w:rPr>
        <w:t>formate</w:t>
      </w:r>
      <w:proofErr w:type="spellEnd"/>
      <w:r w:rsidR="005520D7" w:rsidRPr="006A00F8">
        <w:rPr>
          <w:rFonts w:ascii="Times New Roman" w:eastAsia="Times New Roman" w:hAnsi="Times New Roman" w:cs="Times New Roman"/>
          <w:color w:val="212121"/>
          <w:sz w:val="22"/>
          <w:szCs w:val="22"/>
          <w:lang w:val="en-US"/>
        </w:rPr>
        <w:t xml:space="preserve"> fractions were collected, dried under nitrogen, and rec</w:t>
      </w:r>
      <w:bookmarkStart w:id="0" w:name="_GoBack"/>
      <w:bookmarkEnd w:id="0"/>
      <w:r w:rsidR="005520D7" w:rsidRPr="006A00F8">
        <w:rPr>
          <w:rFonts w:ascii="Times New Roman" w:eastAsia="Times New Roman" w:hAnsi="Times New Roman" w:cs="Times New Roman"/>
          <w:color w:val="212121"/>
          <w:sz w:val="22"/>
          <w:szCs w:val="22"/>
          <w:lang w:val="en-US"/>
        </w:rPr>
        <w:t xml:space="preserve">onstituted in 50 µL Met-OH:H2O (1:1, v/v). Samples were transferred to 0.5 mL tubes and centrifuged at 20,000g at 4°C for 10 min. Thirty-five microliters of supernatant was transferred to LC–MS vials for analysis using the BERG LC–MS/MS mediator </w:t>
      </w:r>
      <w:proofErr w:type="spellStart"/>
      <w:r w:rsidR="005520D7" w:rsidRPr="006A00F8">
        <w:rPr>
          <w:rFonts w:ascii="Times New Roman" w:eastAsia="Times New Roman" w:hAnsi="Times New Roman" w:cs="Times New Roman"/>
          <w:color w:val="212121"/>
          <w:sz w:val="22"/>
          <w:szCs w:val="22"/>
          <w:lang w:val="en-US"/>
        </w:rPr>
        <w:t>lipidomics</w:t>
      </w:r>
      <w:proofErr w:type="spellEnd"/>
      <w:r w:rsidR="005520D7" w:rsidRPr="006A00F8">
        <w:rPr>
          <w:rFonts w:ascii="Times New Roman" w:eastAsia="Times New Roman" w:hAnsi="Times New Roman" w:cs="Times New Roman"/>
          <w:color w:val="212121"/>
          <w:sz w:val="22"/>
          <w:szCs w:val="22"/>
          <w:lang w:val="en-US"/>
        </w:rPr>
        <w:t xml:space="preserve"> platform.  Separation of eicosanoids was performed on an </w:t>
      </w:r>
      <w:proofErr w:type="spellStart"/>
      <w:r w:rsidR="005520D7" w:rsidRPr="006A00F8">
        <w:rPr>
          <w:rFonts w:ascii="Times New Roman" w:eastAsia="Times New Roman" w:hAnsi="Times New Roman" w:cs="Times New Roman"/>
          <w:color w:val="212121"/>
          <w:sz w:val="22"/>
          <w:szCs w:val="22"/>
          <w:lang w:val="en-US"/>
        </w:rPr>
        <w:t>Ekspert</w:t>
      </w:r>
      <w:proofErr w:type="spellEnd"/>
      <w:r w:rsidR="005520D7" w:rsidRPr="006A00F8">
        <w:rPr>
          <w:rFonts w:ascii="Times New Roman" w:eastAsia="Times New Roman" w:hAnsi="Times New Roman" w:cs="Times New Roman"/>
          <w:color w:val="212121"/>
          <w:sz w:val="22"/>
          <w:szCs w:val="22"/>
          <w:lang w:val="en-US"/>
        </w:rPr>
        <w:t xml:space="preserve"> </w:t>
      </w:r>
      <w:proofErr w:type="spellStart"/>
      <w:r w:rsidR="005520D7" w:rsidRPr="006A00F8">
        <w:rPr>
          <w:rFonts w:ascii="Times New Roman" w:eastAsia="Times New Roman" w:hAnsi="Times New Roman" w:cs="Times New Roman"/>
          <w:color w:val="212121"/>
          <w:sz w:val="22"/>
          <w:szCs w:val="22"/>
          <w:lang w:val="en-US"/>
        </w:rPr>
        <w:t>MicroLC</w:t>
      </w:r>
      <w:proofErr w:type="spellEnd"/>
      <w:r w:rsidR="005520D7" w:rsidRPr="006A00F8">
        <w:rPr>
          <w:rFonts w:ascii="Times New Roman" w:eastAsia="Times New Roman" w:hAnsi="Times New Roman" w:cs="Times New Roman"/>
          <w:color w:val="212121"/>
          <w:sz w:val="22"/>
          <w:szCs w:val="22"/>
          <w:lang w:val="en-US"/>
        </w:rPr>
        <w:t xml:space="preserve"> 200 system (</w:t>
      </w:r>
      <w:proofErr w:type="spellStart"/>
      <w:r w:rsidR="005520D7" w:rsidRPr="006A00F8">
        <w:rPr>
          <w:rFonts w:ascii="Times New Roman" w:eastAsia="Times New Roman" w:hAnsi="Times New Roman" w:cs="Times New Roman"/>
          <w:color w:val="212121"/>
          <w:sz w:val="22"/>
          <w:szCs w:val="22"/>
          <w:lang w:val="en-US"/>
        </w:rPr>
        <w:t>Eksigent</w:t>
      </w:r>
      <w:proofErr w:type="spellEnd"/>
      <w:r w:rsidR="005520D7" w:rsidRPr="006A00F8">
        <w:rPr>
          <w:rFonts w:ascii="Times New Roman" w:eastAsia="Times New Roman" w:hAnsi="Times New Roman" w:cs="Times New Roman"/>
          <w:color w:val="212121"/>
          <w:sz w:val="22"/>
          <w:szCs w:val="22"/>
          <w:lang w:val="en-US"/>
        </w:rPr>
        <w:t xml:space="preserve"> Technologies) with a </w:t>
      </w:r>
      <w:proofErr w:type="spellStart"/>
      <w:r w:rsidR="005520D7" w:rsidRPr="006A00F8">
        <w:rPr>
          <w:rFonts w:ascii="Times New Roman" w:eastAsia="Times New Roman" w:hAnsi="Times New Roman" w:cs="Times New Roman"/>
          <w:color w:val="212121"/>
          <w:sz w:val="22"/>
          <w:szCs w:val="22"/>
          <w:lang w:val="en-US"/>
        </w:rPr>
        <w:t>Synergi</w:t>
      </w:r>
      <w:proofErr w:type="spellEnd"/>
      <w:r w:rsidR="005520D7" w:rsidRPr="006A00F8">
        <w:rPr>
          <w:rFonts w:ascii="Times New Roman" w:eastAsia="Times New Roman" w:hAnsi="Times New Roman" w:cs="Times New Roman"/>
          <w:color w:val="212121"/>
          <w:sz w:val="22"/>
          <w:szCs w:val="22"/>
          <w:lang w:val="en-US"/>
        </w:rPr>
        <w:t xml:space="preserve"> Fusion-RP capillary C18 column (150 × 0.5 mm, 4 µm; </w:t>
      </w:r>
      <w:proofErr w:type="spellStart"/>
      <w:r w:rsidR="005520D7" w:rsidRPr="006A00F8">
        <w:rPr>
          <w:rFonts w:ascii="Times New Roman" w:eastAsia="Times New Roman" w:hAnsi="Times New Roman" w:cs="Times New Roman"/>
          <w:color w:val="212121"/>
          <w:sz w:val="22"/>
          <w:szCs w:val="22"/>
          <w:lang w:val="en-US"/>
        </w:rPr>
        <w:t>Phenomenex</w:t>
      </w:r>
      <w:proofErr w:type="spellEnd"/>
      <w:r w:rsidR="005520D7" w:rsidRPr="006A00F8">
        <w:rPr>
          <w:rFonts w:ascii="Times New Roman" w:eastAsia="Times New Roman" w:hAnsi="Times New Roman" w:cs="Times New Roman"/>
          <w:color w:val="212121"/>
          <w:sz w:val="22"/>
          <w:szCs w:val="22"/>
          <w:lang w:val="en-US"/>
        </w:rPr>
        <w:t xml:space="preserve"> Inc., Torrance, CA, USA) heated to 40°C. A sample volume of 11 µL was injected at a flow rate of 20 µL/min.  Lipids were separated using mobile phases A (100 % H2O, 0.1 % acetic acid) and B (100 % Met-OH, 0.1 % acetic acid) with a gradient starting at 60% B for 0.5 min, steadily increasing to 80% B by 5 min, reaching 95% B by 9 min, holding for 1 min, and then decreasing to 60% B by 12 min. Mass spectrometry analysis was performed on a SCIEX </w:t>
      </w:r>
      <w:proofErr w:type="spellStart"/>
      <w:r w:rsidR="005520D7" w:rsidRPr="006A00F8">
        <w:rPr>
          <w:rFonts w:ascii="Times New Roman" w:eastAsia="Times New Roman" w:hAnsi="Times New Roman" w:cs="Times New Roman"/>
          <w:color w:val="212121"/>
          <w:sz w:val="22"/>
          <w:szCs w:val="22"/>
          <w:lang w:val="en-US"/>
        </w:rPr>
        <w:t>TripleTOF</w:t>
      </w:r>
      <w:proofErr w:type="spellEnd"/>
      <w:r w:rsidR="005520D7" w:rsidRPr="006A00F8">
        <w:rPr>
          <w:rFonts w:ascii="Times New Roman" w:eastAsia="Times New Roman" w:hAnsi="Times New Roman" w:cs="Times New Roman"/>
          <w:color w:val="212121"/>
          <w:sz w:val="22"/>
          <w:szCs w:val="22"/>
          <w:lang w:val="en-US"/>
        </w:rPr>
        <w:t xml:space="preserve"> 6600 system using the MRMHR strategy consisting of a TOF-MS experiment looped with multiple MS/MS experiments.  Mass spectrometry spectra were acquired in high-resolution mode (&gt;30,000) using a 100-ms accumulation time per spectrum. Full-scan MS/MS was acquired in high sensitivity mode, with an accumulation time optimized per cycle. Collision energy was set using rolling collision energy with a spread of 15V.  The identity of a component was confirmed using </w:t>
      </w:r>
      <w:proofErr w:type="spellStart"/>
      <w:r w:rsidR="005520D7" w:rsidRPr="006A00F8">
        <w:rPr>
          <w:rFonts w:ascii="Times New Roman" w:eastAsia="Times New Roman" w:hAnsi="Times New Roman" w:cs="Times New Roman"/>
          <w:color w:val="212121"/>
          <w:sz w:val="22"/>
          <w:szCs w:val="22"/>
          <w:lang w:val="en-US"/>
        </w:rPr>
        <w:t>PeakView</w:t>
      </w:r>
      <w:proofErr w:type="spellEnd"/>
      <w:r w:rsidR="005520D7" w:rsidRPr="006A00F8">
        <w:rPr>
          <w:rFonts w:ascii="Times New Roman" w:eastAsia="Times New Roman" w:hAnsi="Times New Roman" w:cs="Times New Roman"/>
          <w:color w:val="212121"/>
          <w:sz w:val="22"/>
          <w:szCs w:val="22"/>
          <w:lang w:val="en-US"/>
        </w:rPr>
        <w:t xml:space="preserve"> software (SCIEX).</w:t>
      </w:r>
      <w:r w:rsidR="005520D7">
        <w:rPr>
          <w:rFonts w:ascii="Times New Roman" w:eastAsia="Times New Roman" w:hAnsi="Times New Roman" w:cs="Times New Roman"/>
          <w:color w:val="212121"/>
          <w:sz w:val="22"/>
          <w:szCs w:val="22"/>
          <w:lang w:val="en-US"/>
        </w:rPr>
        <w:t xml:space="preserve"> </w:t>
      </w:r>
      <w:r w:rsidR="005520D7" w:rsidRPr="006A00F8">
        <w:rPr>
          <w:rFonts w:ascii="Times New Roman" w:eastAsia="Times New Roman" w:hAnsi="Times New Roman" w:cs="Times New Roman"/>
          <w:color w:val="212121"/>
          <w:sz w:val="22"/>
          <w:szCs w:val="22"/>
          <w:lang w:val="en-US"/>
        </w:rPr>
        <w:t xml:space="preserve">To determine the abundance of the other lipid classes (i.e. </w:t>
      </w:r>
      <w:proofErr w:type="spellStart"/>
      <w:r w:rsidR="005520D7" w:rsidRPr="006A00F8">
        <w:rPr>
          <w:rFonts w:ascii="Times New Roman" w:eastAsia="Times New Roman" w:hAnsi="Times New Roman" w:cs="Times New Roman"/>
          <w:color w:val="212121"/>
          <w:sz w:val="22"/>
          <w:szCs w:val="22"/>
          <w:lang w:val="en-US"/>
        </w:rPr>
        <w:t>acylcarnitines</w:t>
      </w:r>
      <w:proofErr w:type="spellEnd"/>
      <w:r w:rsidR="005520D7" w:rsidRPr="006A00F8">
        <w:rPr>
          <w:rFonts w:ascii="Times New Roman" w:eastAsia="Times New Roman" w:hAnsi="Times New Roman" w:cs="Times New Roman"/>
          <w:color w:val="212121"/>
          <w:sz w:val="22"/>
          <w:szCs w:val="22"/>
          <w:lang w:val="en-US"/>
        </w:rPr>
        <w:t>, storage and structural lipids)</w:t>
      </w:r>
      <w:r w:rsidR="00E208E3">
        <w:rPr>
          <w:rFonts w:ascii="Times New Roman" w:eastAsia="Times New Roman" w:hAnsi="Times New Roman" w:cs="Times New Roman"/>
          <w:color w:val="212121"/>
          <w:sz w:val="22"/>
          <w:szCs w:val="22"/>
          <w:lang w:val="en-US"/>
        </w:rPr>
        <w:t xml:space="preserve"> </w:t>
      </w:r>
      <w:r w:rsidR="005520D7">
        <w:rPr>
          <w:rFonts w:ascii="Times New Roman" w:eastAsia="Times New Roman" w:hAnsi="Times New Roman" w:cs="Times New Roman"/>
          <w:color w:val="212121"/>
          <w:sz w:val="22"/>
          <w:szCs w:val="22"/>
          <w:lang w:val="en-US"/>
        </w:rPr>
        <w:t>a</w:t>
      </w:r>
      <w:r w:rsidR="001D4D11">
        <w:rPr>
          <w:rFonts w:ascii="Times New Roman" w:eastAsia="Times New Roman" w:hAnsi="Times New Roman" w:cs="Times New Roman"/>
          <w:color w:val="212121"/>
          <w:sz w:val="22"/>
          <w:szCs w:val="22"/>
          <w:lang w:val="en-US"/>
        </w:rPr>
        <w:t xml:space="preserve"> </w:t>
      </w:r>
      <w:r w:rsidRPr="006A00F8">
        <w:rPr>
          <w:rFonts w:ascii="Times New Roman" w:eastAsia="Times New Roman" w:hAnsi="Times New Roman" w:cs="Times New Roman"/>
          <w:color w:val="212121"/>
          <w:sz w:val="22"/>
          <w:szCs w:val="22"/>
          <w:lang w:val="en-US"/>
        </w:rPr>
        <w:t>di</w:t>
      </w:r>
      <w:r w:rsidR="005520D7">
        <w:rPr>
          <w:rFonts w:ascii="Times New Roman" w:eastAsia="Times New Roman" w:hAnsi="Times New Roman" w:cs="Times New Roman"/>
          <w:color w:val="212121"/>
          <w:sz w:val="22"/>
          <w:szCs w:val="22"/>
          <w:lang w:val="en-US"/>
        </w:rPr>
        <w:t>rect infusion shotgun lipidomic</w:t>
      </w:r>
      <w:r w:rsidRPr="006A00F8">
        <w:rPr>
          <w:rFonts w:ascii="Times New Roman" w:eastAsia="Times New Roman" w:hAnsi="Times New Roman" w:cs="Times New Roman"/>
          <w:color w:val="212121"/>
          <w:sz w:val="22"/>
          <w:szCs w:val="22"/>
          <w:lang w:val="en-US"/>
        </w:rPr>
        <w:t xml:space="preserve"> (MS/MS</w:t>
      </w:r>
      <w:r w:rsidRPr="006A00F8">
        <w:rPr>
          <w:rFonts w:ascii="Times New Roman" w:eastAsia="Times New Roman" w:hAnsi="Times New Roman" w:cs="Times New Roman"/>
          <w:color w:val="212121"/>
          <w:sz w:val="22"/>
          <w:szCs w:val="22"/>
          <w:vertAlign w:val="superscript"/>
          <w:lang w:val="en-US"/>
        </w:rPr>
        <w:t>ALL</w:t>
      </w:r>
      <w:r w:rsidRPr="006A00F8">
        <w:rPr>
          <w:rFonts w:ascii="Times New Roman" w:eastAsia="Times New Roman" w:hAnsi="Times New Roman" w:cs="Times New Roman"/>
          <w:color w:val="212121"/>
          <w:sz w:val="22"/>
          <w:szCs w:val="22"/>
          <w:lang w:val="en-US"/>
        </w:rPr>
        <w:t>)</w:t>
      </w:r>
      <w:r w:rsidR="001D4D11">
        <w:rPr>
          <w:rFonts w:ascii="Times New Roman" w:eastAsia="Times New Roman" w:hAnsi="Times New Roman" w:cs="Times New Roman"/>
          <w:color w:val="212121"/>
          <w:sz w:val="22"/>
          <w:szCs w:val="22"/>
          <w:lang w:val="en-US"/>
        </w:rPr>
        <w:t xml:space="preserve"> </w:t>
      </w:r>
      <w:r w:rsidR="005520D7">
        <w:rPr>
          <w:rFonts w:ascii="Times New Roman" w:eastAsia="Times New Roman" w:hAnsi="Times New Roman" w:cs="Times New Roman"/>
          <w:color w:val="212121"/>
          <w:sz w:val="22"/>
          <w:szCs w:val="22"/>
          <w:lang w:val="en-US"/>
        </w:rPr>
        <w:t xml:space="preserve">approach was used </w:t>
      </w:r>
      <w:r w:rsidR="001D4D11">
        <w:rPr>
          <w:rFonts w:ascii="Times New Roman" w:eastAsia="Times New Roman" w:hAnsi="Times New Roman" w:cs="Times New Roman"/>
          <w:color w:val="212121"/>
          <w:sz w:val="22"/>
          <w:szCs w:val="22"/>
          <w:lang w:val="en-US"/>
        </w:rPr>
        <w:t>as previously described</w:t>
      </w:r>
      <w:r w:rsidR="001D4D11">
        <w:rPr>
          <w:rFonts w:ascii="Times New Roman" w:eastAsia="Times New Roman" w:hAnsi="Times New Roman" w:cs="Times New Roman"/>
          <w:color w:val="212121"/>
          <w:sz w:val="22"/>
          <w:szCs w:val="22"/>
          <w:lang w:val="en-US"/>
        </w:rPr>
        <w:fldChar w:fldCharType="begin" w:fldLock="1"/>
      </w:r>
      <w:r w:rsidR="00F8019F">
        <w:rPr>
          <w:rFonts w:ascii="Times New Roman" w:eastAsia="Times New Roman" w:hAnsi="Times New Roman" w:cs="Times New Roman"/>
          <w:color w:val="212121"/>
          <w:sz w:val="22"/>
          <w:szCs w:val="22"/>
          <w:lang w:val="en-US"/>
        </w:rPr>
        <w:instrText>ADDIN CSL_CITATION { "citationItems" : [ { "id" : "ITEM-1", "itemData" : { "DOI" : "10.3390/metabo2010195", "ISSN" : "2218-1989", "abstract" : "Shotgun lipidomics has evolved into a myriad of multi-dimensional strategies for molecular lipid characterization, including bioinformatics tools for mass spectrum interpretation and quantitative measurements to study systems-lipidomics in complex biological extracts. Taking advantage of spectral mass accuracy, scan speed and sensitivity of improved quadrupole linked time-of-flight mass analyzers, we developed a bias-free global lipid profiling acquisition technique of sequential precursor ion fragmentation called MS/MS ALL . This generic information-independent tandem mass spectrometry (MS) technique consists of a Q1 stepped mass isolation window through a set mass range in small increments, fragmenting and recording all product ions and neutral losses. Through the accurate MS and MS/MS information, the molecular lipid species are resolved, including distinction of isobaric and isomeric species, and composed into more precise lipidomic outputs. The method demonstrates good reproducibility and at least 3 orders of dynamic quantification range for isomeric ceramides in human plasma. More than 400 molecular lipids in human plasma were uncovered and quantified in less than 12 min, including acquisitions in both positive and negative polarity modes. We anticipate that the performance of sequential precursor ion fragmentation both in quality and throughput will lead to the uncovering of new avenues throughout the biomedical research community, enhance biomarker discovery and provide novel information target discovery programs as it will prospectively shed new insight into affected metabolic and signaling pathways.", "author" : [ { "dropping-particle" : "", "family" : "Simons", "given" : "Brigitte", "non-dropping-particle" : "", "parse-names" : false, "suffix" : "" }, { "dropping-particle" : "", "family" : "Kauhanen", "given" : "Dimple", "non-dropping-particle" : "", "parse-names" : false, "suffix" : "" }, { "dropping-particle" : "", "family" : "Sylv\u00e4nne", "given" : "Tuulia", "non-dropping-particle" : "", "parse-names" : false, "suffix" : "" }, { "dropping-particle" : "", "family" : "Tarasov", "given" : "Kirill", "non-dropping-particle" : "", "parse-names" : false, "suffix" : "" }, { "dropping-particle" : "", "family" : "Duchoslav", "given" : "Eva", "non-dropping-particle" : "", "parse-names" : false, "suffix" : "" }, { "dropping-particle" : "", "family" : "Ekroos", "given" : "Kim", "non-dropping-particle" : "", "parse-names" : false, "suffix" : "" } ], "container-title" : "Metabolites", "id" : "ITEM-1", "issued" : { "date-parts" : [ [ "2012" ] ] }, "page" : "195-213", "title" : "Shotgun Lipidomics by Sequential Precursor Ion Fragmentation on a Hybrid Quadrupole Time-of-Flight Mass Spectrometer", "type" : "article-journal", "volume" : "2" }, "uris" : [ "http://www.mendeley.com/documents/?uuid=93145451-2492-3c5e-b3e6-d5992790f6f7" ] } ], "mendeley" : { "formattedCitation" : "&lt;sup&gt;2&lt;/sup&gt;", "plainTextFormattedCitation" : "2", "previouslyFormattedCitation" : "(2)" }, "properties" : {  }, "schema" : "https://github.com/citation-style-language/schema/raw/master/csl-citation.json" }</w:instrText>
      </w:r>
      <w:r w:rsidR="001D4D11">
        <w:rPr>
          <w:rFonts w:ascii="Times New Roman" w:eastAsia="Times New Roman" w:hAnsi="Times New Roman" w:cs="Times New Roman"/>
          <w:color w:val="212121"/>
          <w:sz w:val="22"/>
          <w:szCs w:val="22"/>
          <w:lang w:val="en-US"/>
        </w:rPr>
        <w:fldChar w:fldCharType="separate"/>
      </w:r>
      <w:r w:rsidR="00F8019F" w:rsidRPr="00F8019F">
        <w:rPr>
          <w:rFonts w:ascii="Times New Roman" w:eastAsia="Times New Roman" w:hAnsi="Times New Roman" w:cs="Times New Roman"/>
          <w:noProof/>
          <w:color w:val="212121"/>
          <w:sz w:val="22"/>
          <w:szCs w:val="22"/>
          <w:vertAlign w:val="superscript"/>
          <w:lang w:val="en-US"/>
        </w:rPr>
        <w:t>2</w:t>
      </w:r>
      <w:r w:rsidR="001D4D11">
        <w:rPr>
          <w:rFonts w:ascii="Times New Roman" w:eastAsia="Times New Roman" w:hAnsi="Times New Roman" w:cs="Times New Roman"/>
          <w:color w:val="212121"/>
          <w:sz w:val="22"/>
          <w:szCs w:val="22"/>
          <w:lang w:val="en-US"/>
        </w:rPr>
        <w:fldChar w:fldCharType="end"/>
      </w:r>
      <w:r w:rsidRPr="006A00F8">
        <w:rPr>
          <w:rFonts w:ascii="Times New Roman" w:eastAsia="Times New Roman" w:hAnsi="Times New Roman" w:cs="Times New Roman"/>
          <w:color w:val="212121"/>
          <w:sz w:val="22"/>
          <w:szCs w:val="22"/>
          <w:lang w:val="en-US"/>
        </w:rPr>
        <w:t xml:space="preserve">. </w:t>
      </w:r>
      <w:r w:rsidR="005520D7">
        <w:rPr>
          <w:rFonts w:ascii="Times New Roman" w:eastAsia="Times New Roman" w:hAnsi="Times New Roman" w:cs="Times New Roman"/>
          <w:color w:val="212121"/>
          <w:sz w:val="22"/>
          <w:szCs w:val="22"/>
          <w:lang w:val="en-US"/>
        </w:rPr>
        <w:t xml:space="preserve">Briefly, </w:t>
      </w:r>
      <w:r w:rsidRPr="006A00F8">
        <w:rPr>
          <w:rFonts w:ascii="Times New Roman" w:eastAsia="Times New Roman" w:hAnsi="Times New Roman" w:cs="Times New Roman"/>
          <w:color w:val="212121"/>
          <w:sz w:val="22"/>
          <w:szCs w:val="22"/>
          <w:lang w:val="en-US"/>
        </w:rPr>
        <w:t>a</w:t>
      </w:r>
      <w:r w:rsidRPr="006A00F8">
        <w:rPr>
          <w:rFonts w:ascii="Times New Roman" w:hAnsi="Times New Roman" w:cs="Times New Roman"/>
          <w:color w:val="000000" w:themeColor="text1"/>
          <w:sz w:val="22"/>
          <w:szCs w:val="22"/>
        </w:rPr>
        <w:t xml:space="preserve"> cocktail of deuterium-labelled and odd chain phospholipid standards from diverse lipid classes was added to 25 µL of plasma. Standards were chosen so that they represented each lipid class and were at designated concentrations chosen to provide the most accurate quantitation and dynamic range for each lipid species. 4 mL </w:t>
      </w:r>
      <w:proofErr w:type="spellStart"/>
      <w:r w:rsidRPr="006A00F8">
        <w:rPr>
          <w:rFonts w:ascii="Times New Roman" w:hAnsi="Times New Roman" w:cs="Times New Roman"/>
          <w:color w:val="000000" w:themeColor="text1"/>
          <w:sz w:val="22"/>
          <w:szCs w:val="22"/>
        </w:rPr>
        <w:t>chloroform:methanol</w:t>
      </w:r>
      <w:proofErr w:type="spellEnd"/>
      <w:r w:rsidRPr="006A00F8">
        <w:rPr>
          <w:rFonts w:ascii="Times New Roman" w:hAnsi="Times New Roman" w:cs="Times New Roman"/>
          <w:color w:val="000000" w:themeColor="text1"/>
          <w:sz w:val="22"/>
          <w:szCs w:val="22"/>
        </w:rPr>
        <w:t xml:space="preserve"> (1:1, v/v) was added to each sample and the lipid extraction </w:t>
      </w:r>
      <w:r w:rsidRPr="006A00F8">
        <w:rPr>
          <w:rFonts w:ascii="Times New Roman" w:hAnsi="Times New Roman" w:cs="Times New Roman"/>
          <w:color w:val="000000" w:themeColor="text1"/>
          <w:sz w:val="22"/>
          <w:szCs w:val="22"/>
        </w:rPr>
        <w:lastRenderedPageBreak/>
        <w:t xml:space="preserve">were performed as previously described (Han 2005, Gao 2016). Lipid extraction was automated using a customized sequence on a Hamilton Robotics </w:t>
      </w:r>
      <w:proofErr w:type="spellStart"/>
      <w:r w:rsidRPr="006A00F8">
        <w:rPr>
          <w:rFonts w:ascii="Times New Roman" w:hAnsi="Times New Roman" w:cs="Times New Roman"/>
          <w:color w:val="000000" w:themeColor="text1"/>
          <w:sz w:val="22"/>
          <w:szCs w:val="22"/>
        </w:rPr>
        <w:t>STARlet</w:t>
      </w:r>
      <w:proofErr w:type="spellEnd"/>
      <w:r w:rsidRPr="006A00F8">
        <w:rPr>
          <w:rFonts w:ascii="Times New Roman" w:hAnsi="Times New Roman" w:cs="Times New Roman"/>
          <w:color w:val="000000" w:themeColor="text1"/>
          <w:sz w:val="22"/>
          <w:szCs w:val="22"/>
        </w:rPr>
        <w:t xml:space="preserve"> system (Hamilton, Reno, NV). Lipid extracts were dried under nitrogen and reconstituted in 68 µl </w:t>
      </w:r>
      <w:proofErr w:type="spellStart"/>
      <w:r w:rsidRPr="006A00F8">
        <w:rPr>
          <w:rFonts w:ascii="Times New Roman" w:hAnsi="Times New Roman" w:cs="Times New Roman"/>
          <w:color w:val="000000" w:themeColor="text1"/>
          <w:sz w:val="22"/>
          <w:szCs w:val="22"/>
        </w:rPr>
        <w:t>chloroform:methanol</w:t>
      </w:r>
      <w:proofErr w:type="spellEnd"/>
      <w:r w:rsidRPr="006A00F8">
        <w:rPr>
          <w:rFonts w:ascii="Times New Roman" w:hAnsi="Times New Roman" w:cs="Times New Roman"/>
          <w:color w:val="000000" w:themeColor="text1"/>
          <w:sz w:val="22"/>
          <w:szCs w:val="22"/>
        </w:rPr>
        <w:t xml:space="preserve"> (1:1, v/v). Samples were flushed with nitrogen and stored at -20 °C.  Samples were diluted 50 times in </w:t>
      </w:r>
      <w:proofErr w:type="spellStart"/>
      <w:r w:rsidRPr="006A00F8">
        <w:rPr>
          <w:rFonts w:ascii="Times New Roman" w:hAnsi="Times New Roman" w:cs="Times New Roman"/>
          <w:color w:val="000000" w:themeColor="text1"/>
          <w:sz w:val="22"/>
          <w:szCs w:val="22"/>
        </w:rPr>
        <w:t>isopropanol:methanol:acetonitrile:water</w:t>
      </w:r>
      <w:proofErr w:type="spellEnd"/>
      <w:r w:rsidRPr="006A00F8">
        <w:rPr>
          <w:rFonts w:ascii="Times New Roman" w:hAnsi="Times New Roman" w:cs="Times New Roman"/>
          <w:color w:val="000000" w:themeColor="text1"/>
          <w:sz w:val="22"/>
          <w:szCs w:val="22"/>
        </w:rPr>
        <w:t xml:space="preserve"> (3:3:3:1, by volume) with 2 </w:t>
      </w:r>
      <w:proofErr w:type="spellStart"/>
      <w:r w:rsidRPr="006A00F8">
        <w:rPr>
          <w:rFonts w:ascii="Times New Roman" w:hAnsi="Times New Roman" w:cs="Times New Roman"/>
          <w:color w:val="000000" w:themeColor="text1"/>
          <w:sz w:val="22"/>
          <w:szCs w:val="22"/>
        </w:rPr>
        <w:t>mM</w:t>
      </w:r>
      <w:proofErr w:type="spellEnd"/>
      <w:r w:rsidRPr="006A00F8">
        <w:rPr>
          <w:rFonts w:ascii="Times New Roman" w:hAnsi="Times New Roman" w:cs="Times New Roman"/>
          <w:color w:val="000000" w:themeColor="text1"/>
          <w:sz w:val="22"/>
          <w:szCs w:val="22"/>
        </w:rPr>
        <w:t xml:space="preserve"> ammonium acetate in order to optimize ionization efficiency in positive and negative modes. Electrospray ionization-MS was performed on a </w:t>
      </w:r>
      <w:proofErr w:type="spellStart"/>
      <w:r w:rsidRPr="006A00F8">
        <w:rPr>
          <w:rFonts w:ascii="Times New Roman" w:hAnsi="Times New Roman" w:cs="Times New Roman"/>
          <w:color w:val="000000" w:themeColor="text1"/>
          <w:sz w:val="22"/>
          <w:szCs w:val="22"/>
        </w:rPr>
        <w:t>TripleTOF</w:t>
      </w:r>
      <w:proofErr w:type="spellEnd"/>
      <w:r w:rsidRPr="006A00F8">
        <w:rPr>
          <w:rFonts w:ascii="Times New Roman" w:hAnsi="Times New Roman" w:cs="Times New Roman"/>
          <w:color w:val="000000" w:themeColor="text1"/>
          <w:sz w:val="22"/>
          <w:szCs w:val="22"/>
        </w:rPr>
        <w:t xml:space="preserve"> 5600</w:t>
      </w:r>
      <w:r w:rsidRPr="006A00F8">
        <w:rPr>
          <w:rFonts w:ascii="Times New Roman" w:hAnsi="Times New Roman" w:cs="Times New Roman"/>
          <w:color w:val="000000" w:themeColor="text1"/>
          <w:sz w:val="22"/>
          <w:szCs w:val="22"/>
          <w:vertAlign w:val="superscript"/>
        </w:rPr>
        <w:t>+</w:t>
      </w:r>
      <w:r w:rsidRPr="006A00F8">
        <w:rPr>
          <w:rFonts w:ascii="Times New Roman" w:hAnsi="Times New Roman" w:cs="Times New Roman"/>
          <w:color w:val="000000" w:themeColor="text1"/>
          <w:sz w:val="22"/>
          <w:szCs w:val="22"/>
        </w:rPr>
        <w:t xml:space="preserve"> (SCIEX, Framingham, MA), coupled to a customized direct injection loop on an </w:t>
      </w:r>
      <w:proofErr w:type="spellStart"/>
      <w:r w:rsidRPr="006A00F8">
        <w:rPr>
          <w:rFonts w:ascii="Times New Roman" w:hAnsi="Times New Roman" w:cs="Times New Roman"/>
          <w:color w:val="000000" w:themeColor="text1"/>
          <w:sz w:val="22"/>
          <w:szCs w:val="22"/>
        </w:rPr>
        <w:t>Ekspert</w:t>
      </w:r>
      <w:proofErr w:type="spellEnd"/>
      <w:r w:rsidRPr="006A00F8">
        <w:rPr>
          <w:rFonts w:ascii="Times New Roman" w:hAnsi="Times New Roman" w:cs="Times New Roman"/>
          <w:color w:val="000000" w:themeColor="text1"/>
          <w:sz w:val="22"/>
          <w:szCs w:val="22"/>
        </w:rPr>
        <w:t xml:space="preserve"> microLC200 system (SCIEX). 50 µL of sample was injected at a flow-rate of 6 µL/min. Lipids were analysed using a customized data independent analysis strategy on the </w:t>
      </w:r>
      <w:proofErr w:type="spellStart"/>
      <w:r w:rsidRPr="006A00F8">
        <w:rPr>
          <w:rFonts w:ascii="Times New Roman" w:hAnsi="Times New Roman" w:cs="Times New Roman"/>
          <w:color w:val="000000" w:themeColor="text1"/>
          <w:sz w:val="22"/>
          <w:szCs w:val="22"/>
        </w:rPr>
        <w:t>TripleTOF</w:t>
      </w:r>
      <w:proofErr w:type="spellEnd"/>
      <w:r w:rsidRPr="006A00F8">
        <w:rPr>
          <w:rFonts w:ascii="Times New Roman" w:hAnsi="Times New Roman" w:cs="Times New Roman"/>
          <w:color w:val="000000" w:themeColor="text1"/>
          <w:sz w:val="22"/>
          <w:szCs w:val="22"/>
        </w:rPr>
        <w:t xml:space="preserve"> 5600</w:t>
      </w:r>
      <w:r w:rsidRPr="006A00F8">
        <w:rPr>
          <w:rFonts w:ascii="Times New Roman" w:hAnsi="Times New Roman" w:cs="Times New Roman"/>
          <w:color w:val="000000" w:themeColor="text1"/>
          <w:sz w:val="22"/>
          <w:szCs w:val="22"/>
          <w:vertAlign w:val="superscript"/>
        </w:rPr>
        <w:t>+</w:t>
      </w:r>
      <w:r w:rsidRPr="006A00F8">
        <w:rPr>
          <w:rFonts w:ascii="Times New Roman" w:hAnsi="Times New Roman" w:cs="Times New Roman"/>
          <w:color w:val="000000" w:themeColor="text1"/>
          <w:sz w:val="22"/>
          <w:szCs w:val="22"/>
        </w:rPr>
        <w:t> allowing for MS/MS</w:t>
      </w:r>
      <w:r w:rsidRPr="006A00F8">
        <w:rPr>
          <w:rFonts w:ascii="Times New Roman" w:hAnsi="Times New Roman" w:cs="Times New Roman"/>
          <w:color w:val="000000" w:themeColor="text1"/>
          <w:sz w:val="22"/>
          <w:szCs w:val="22"/>
          <w:vertAlign w:val="superscript"/>
        </w:rPr>
        <w:t>ALL</w:t>
      </w:r>
      <w:r w:rsidRPr="006A00F8">
        <w:rPr>
          <w:rFonts w:ascii="Times New Roman" w:hAnsi="Times New Roman" w:cs="Times New Roman"/>
          <w:color w:val="000000" w:themeColor="text1"/>
          <w:sz w:val="22"/>
          <w:szCs w:val="22"/>
        </w:rPr>
        <w:t> high resolution and high mass accuracy analysis as previously described</w:t>
      </w:r>
      <w:r w:rsidRPr="006A00F8">
        <w:rPr>
          <w:rFonts w:ascii="Times New Roman" w:hAnsi="Times New Roman" w:cs="Times New Roman"/>
          <w:color w:val="000000" w:themeColor="text1"/>
          <w:sz w:val="22"/>
          <w:szCs w:val="22"/>
        </w:rPr>
        <w:fldChar w:fldCharType="begin" w:fldLock="1"/>
      </w:r>
      <w:r w:rsidR="00F8019F">
        <w:rPr>
          <w:rFonts w:ascii="Times New Roman" w:hAnsi="Times New Roman" w:cs="Times New Roman"/>
          <w:color w:val="000000" w:themeColor="text1"/>
          <w:sz w:val="22"/>
          <w:szCs w:val="22"/>
        </w:rPr>
        <w:instrText>ADDIN CSL_CITATION { "citationItems" : [ { "id" : "ITEM-1", "itemData" : { "DOI" : "10.3390/metabo2010195", "ISSN" : "2218-1989", "abstract" : "Shotgun lipidomics has evolved into a myriad of multi-dimensional strategies for molecular lipid characterization, including bioinformatics tools for mass spectrum interpretation and quantitative measurements to study systems-lipidomics in complex biological extracts. Taking advantage of spectral mass accuracy, scan speed and sensitivity of improved quadrupole linked time-of-flight mass analyzers, we developed a bias-free global lipid profiling acquisition technique of sequential precursor ion fragmentation called MS/MS ALL . This generic information-independent tandem mass spectrometry (MS) technique consists of a Q1 stepped mass isolation window through a set mass range in small increments, fragmenting and recording all product ions and neutral losses. Through the accurate MS and MS/MS information, the molecular lipid species are resolved, including distinction of isobaric and isomeric species, and composed into more precise lipidomic outputs. The method demonstrates good reproducibility and at least 3 orders of dynamic quantification range for isomeric ceramides in human plasma. More than 400 molecular lipids in human plasma were uncovered and quantified in less than 12 min, including acquisitions in both positive and negative polarity modes. We anticipate that the performance of sequential precursor ion fragmentation both in quality and throughput will lead to the uncovering of new avenues throughout the biomedical research community, enhance biomarker discovery and provide novel information target discovery programs as it will prospectively shed new insight into affected metabolic and signaling pathways.", "author" : [ { "dropping-particle" : "", "family" : "Simons", "given" : "Brigitte", "non-dropping-particle" : "", "parse-names" : false, "suffix" : "" }, { "dropping-particle" : "", "family" : "Kauhanen", "given" : "Dimple", "non-dropping-particle" : "", "parse-names" : false, "suffix" : "" }, { "dropping-particle" : "", "family" : "Sylv\u00e4nne", "given" : "Tuulia", "non-dropping-particle" : "", "parse-names" : false, "suffix" : "" }, { "dropping-particle" : "", "family" : "Tarasov", "given" : "Kirill", "non-dropping-particle" : "", "parse-names" : false, "suffix" : "" }, { "dropping-particle" : "", "family" : "Duchoslav", "given" : "Eva", "non-dropping-particle" : "", "parse-names" : false, "suffix" : "" }, { "dropping-particle" : "", "family" : "Ekroos", "given" : "Kim", "non-dropping-particle" : "", "parse-names" : false, "suffix" : "" } ], "container-title" : "Metabolites", "id" : "ITEM-1", "issued" : { "date-parts" : [ [ "2012" ] ] }, "page" : "195-213", "title" : "Shotgun Lipidomics by Sequential Precursor Ion Fragmentation on a Hybrid Quadrupole Time-of-Flight Mass Spectrometer", "type" : "article-journal", "volume" : "2" }, "uris" : [ "http://www.mendeley.com/documents/?uuid=93145451-2492-3c5e-b3e6-d5992790f6f7" ] } ], "mendeley" : { "formattedCitation" : "&lt;sup&gt;2&lt;/sup&gt;", "plainTextFormattedCitation" : "2", "previouslyFormattedCitation" : "(2)" }, "properties" : {  }, "schema" : "https://github.com/citation-style-language/schema/raw/master/csl-citation.json" }</w:instrText>
      </w:r>
      <w:r w:rsidRPr="006A00F8">
        <w:rPr>
          <w:rFonts w:ascii="Times New Roman" w:hAnsi="Times New Roman" w:cs="Times New Roman"/>
          <w:color w:val="000000" w:themeColor="text1"/>
          <w:sz w:val="22"/>
          <w:szCs w:val="22"/>
        </w:rPr>
        <w:fldChar w:fldCharType="separate"/>
      </w:r>
      <w:r w:rsidR="00F8019F" w:rsidRPr="00F8019F">
        <w:rPr>
          <w:rFonts w:ascii="Times New Roman" w:hAnsi="Times New Roman" w:cs="Times New Roman"/>
          <w:noProof/>
          <w:color w:val="000000" w:themeColor="text1"/>
          <w:sz w:val="22"/>
          <w:szCs w:val="22"/>
          <w:vertAlign w:val="superscript"/>
        </w:rPr>
        <w:t>2</w:t>
      </w:r>
      <w:r w:rsidRPr="006A00F8">
        <w:rPr>
          <w:rFonts w:ascii="Times New Roman" w:hAnsi="Times New Roman" w:cs="Times New Roman"/>
          <w:color w:val="000000" w:themeColor="text1"/>
          <w:sz w:val="22"/>
          <w:szCs w:val="22"/>
        </w:rPr>
        <w:fldChar w:fldCharType="end"/>
      </w:r>
      <w:r w:rsidRPr="006A00F8">
        <w:rPr>
          <w:rFonts w:ascii="Times New Roman" w:hAnsi="Times New Roman" w:cs="Times New Roman"/>
          <w:color w:val="000000" w:themeColor="text1"/>
          <w:sz w:val="22"/>
          <w:szCs w:val="22"/>
        </w:rPr>
        <w:t xml:space="preserve">. </w:t>
      </w:r>
    </w:p>
    <w:p w14:paraId="4FAA3A3B" w14:textId="047DDAEB" w:rsidR="006A00F8" w:rsidRPr="006A00F8" w:rsidRDefault="006A00F8" w:rsidP="00F8019F">
      <w:pPr>
        <w:spacing w:line="480" w:lineRule="auto"/>
        <w:rPr>
          <w:rFonts w:ascii="Times New Roman" w:hAnsi="Times New Roman" w:cs="Times New Roman"/>
          <w:color w:val="000000" w:themeColor="text1"/>
          <w:sz w:val="22"/>
          <w:szCs w:val="22"/>
        </w:rPr>
      </w:pPr>
      <w:r w:rsidRPr="006A00F8">
        <w:rPr>
          <w:rFonts w:ascii="Times New Roman" w:hAnsi="Times New Roman" w:cs="Times New Roman"/>
          <w:color w:val="000000" w:themeColor="text1"/>
          <w:sz w:val="22"/>
          <w:szCs w:val="22"/>
        </w:rPr>
        <w:t xml:space="preserve">Lipid levels were determined measuring spectra peak areas relative to internal standards using an in-house library on </w:t>
      </w:r>
      <w:proofErr w:type="spellStart"/>
      <w:r w:rsidRPr="006A00F8">
        <w:rPr>
          <w:rFonts w:ascii="Times New Roman" w:hAnsi="Times New Roman" w:cs="Times New Roman"/>
          <w:color w:val="000000" w:themeColor="text1"/>
          <w:sz w:val="22"/>
          <w:szCs w:val="22"/>
        </w:rPr>
        <w:t>MultiQuant</w:t>
      </w:r>
      <w:proofErr w:type="spellEnd"/>
      <w:r w:rsidRPr="006A00F8">
        <w:rPr>
          <w:rFonts w:ascii="Times New Roman" w:hAnsi="Times New Roman" w:cs="Times New Roman"/>
          <w:color w:val="000000" w:themeColor="text1"/>
          <w:sz w:val="22"/>
          <w:szCs w:val="22"/>
        </w:rPr>
        <w:t xml:space="preserve"> software (SCIEX).</w:t>
      </w:r>
      <w:r w:rsidR="005520D7">
        <w:rPr>
          <w:rFonts w:ascii="Times New Roman" w:hAnsi="Times New Roman" w:cs="Times New Roman"/>
          <w:color w:val="000000" w:themeColor="text1"/>
          <w:sz w:val="22"/>
          <w:szCs w:val="22"/>
        </w:rPr>
        <w:t xml:space="preserve"> </w:t>
      </w:r>
      <w:r w:rsidR="001D4D11">
        <w:rPr>
          <w:rFonts w:ascii="Times New Roman" w:hAnsi="Times New Roman" w:cs="Times New Roman"/>
          <w:color w:val="000000" w:themeColor="text1"/>
          <w:sz w:val="22"/>
          <w:szCs w:val="22"/>
        </w:rPr>
        <w:t xml:space="preserve">Validation studies – </w:t>
      </w:r>
      <w:r w:rsidR="005520D7">
        <w:rPr>
          <w:rFonts w:ascii="Times New Roman" w:hAnsi="Times New Roman" w:cs="Times New Roman"/>
          <w:color w:val="000000" w:themeColor="text1"/>
          <w:sz w:val="22"/>
          <w:szCs w:val="22"/>
        </w:rPr>
        <w:t xml:space="preserve">i.e. </w:t>
      </w:r>
      <w:r w:rsidR="001D4D11">
        <w:rPr>
          <w:rFonts w:ascii="Times New Roman" w:hAnsi="Times New Roman" w:cs="Times New Roman"/>
          <w:color w:val="000000" w:themeColor="text1"/>
          <w:sz w:val="22"/>
          <w:szCs w:val="22"/>
        </w:rPr>
        <w:t xml:space="preserve">extraction efficiency, carry over, inter-day coefficient of variation (CV), </w:t>
      </w:r>
      <w:r w:rsidR="005520D7">
        <w:rPr>
          <w:rFonts w:ascii="Times New Roman" w:hAnsi="Times New Roman" w:cs="Times New Roman"/>
          <w:color w:val="000000" w:themeColor="text1"/>
          <w:sz w:val="22"/>
          <w:szCs w:val="22"/>
        </w:rPr>
        <w:t xml:space="preserve">reproducibility, isotopic correction (type 1 and type 2), and linearity experiments – were all performed.  </w:t>
      </w:r>
    </w:p>
    <w:p w14:paraId="5088B64F" w14:textId="77777777" w:rsidR="00E22BD4" w:rsidRDefault="00E22BD4" w:rsidP="00F8019F">
      <w:pPr>
        <w:widowControl w:val="0"/>
        <w:autoSpaceDE w:val="0"/>
        <w:autoSpaceDN w:val="0"/>
        <w:adjustRightInd w:val="0"/>
        <w:spacing w:line="480" w:lineRule="auto"/>
        <w:ind w:left="640" w:hanging="640"/>
      </w:pPr>
    </w:p>
    <w:p w14:paraId="27C6DC7A" w14:textId="77777777" w:rsidR="00F8019F" w:rsidRPr="00F8019F" w:rsidRDefault="001B2DC5" w:rsidP="00F8019F">
      <w:pPr>
        <w:widowControl w:val="0"/>
        <w:autoSpaceDE w:val="0"/>
        <w:autoSpaceDN w:val="0"/>
        <w:adjustRightInd w:val="0"/>
        <w:spacing w:line="480" w:lineRule="auto"/>
        <w:ind w:left="640" w:hanging="640"/>
        <w:rPr>
          <w:rFonts w:ascii="Times New Roman" w:hAnsi="Times New Roman" w:cs="Times New Roman"/>
          <w:noProof/>
          <w:sz w:val="22"/>
        </w:rPr>
      </w:pPr>
      <w:r>
        <w:fldChar w:fldCharType="begin" w:fldLock="1"/>
      </w:r>
      <w:r>
        <w:instrText xml:space="preserve">ADDIN Mendeley Bibliography CSL_BIBLIOGRAPHY </w:instrText>
      </w:r>
      <w:r>
        <w:fldChar w:fldCharType="separate"/>
      </w:r>
      <w:r w:rsidR="00F8019F" w:rsidRPr="00F8019F">
        <w:rPr>
          <w:rFonts w:ascii="Times New Roman" w:hAnsi="Times New Roman" w:cs="Times New Roman"/>
          <w:noProof/>
          <w:sz w:val="22"/>
        </w:rPr>
        <w:t>1.</w:t>
      </w:r>
      <w:r w:rsidR="00F8019F" w:rsidRPr="00F8019F">
        <w:rPr>
          <w:rFonts w:ascii="Times New Roman" w:hAnsi="Times New Roman" w:cs="Times New Roman"/>
          <w:noProof/>
          <w:sz w:val="22"/>
        </w:rPr>
        <w:tab/>
        <w:t xml:space="preserve">Powell, W. S. Extraction of Eicosanoids from Biological Fluids, Cells, and Tissues. in </w:t>
      </w:r>
      <w:r w:rsidR="00F8019F" w:rsidRPr="00F8019F">
        <w:rPr>
          <w:rFonts w:ascii="Times New Roman" w:hAnsi="Times New Roman" w:cs="Times New Roman"/>
          <w:i/>
          <w:iCs/>
          <w:noProof/>
          <w:sz w:val="22"/>
        </w:rPr>
        <w:t>Eicosanoid Protocols</w:t>
      </w:r>
      <w:r w:rsidR="00F8019F" w:rsidRPr="00F8019F">
        <w:rPr>
          <w:rFonts w:ascii="Times New Roman" w:hAnsi="Times New Roman" w:cs="Times New Roman"/>
          <w:noProof/>
          <w:sz w:val="22"/>
        </w:rPr>
        <w:t xml:space="preserve"> 11–24 (Humana Press, 1999). doi:10.1385/1-59259-263-5:11</w:t>
      </w:r>
    </w:p>
    <w:p w14:paraId="1304FDC1" w14:textId="77777777" w:rsidR="00F8019F" w:rsidRPr="00F8019F" w:rsidRDefault="00F8019F" w:rsidP="00F8019F">
      <w:pPr>
        <w:widowControl w:val="0"/>
        <w:autoSpaceDE w:val="0"/>
        <w:autoSpaceDN w:val="0"/>
        <w:adjustRightInd w:val="0"/>
        <w:spacing w:line="480" w:lineRule="auto"/>
        <w:ind w:left="640" w:hanging="640"/>
        <w:rPr>
          <w:rFonts w:ascii="Times New Roman" w:hAnsi="Times New Roman" w:cs="Times New Roman"/>
          <w:noProof/>
          <w:sz w:val="22"/>
        </w:rPr>
      </w:pPr>
      <w:r w:rsidRPr="00F8019F">
        <w:rPr>
          <w:rFonts w:ascii="Times New Roman" w:hAnsi="Times New Roman" w:cs="Times New Roman"/>
          <w:noProof/>
          <w:sz w:val="22"/>
        </w:rPr>
        <w:t>2.</w:t>
      </w:r>
      <w:r w:rsidRPr="00F8019F">
        <w:rPr>
          <w:rFonts w:ascii="Times New Roman" w:hAnsi="Times New Roman" w:cs="Times New Roman"/>
          <w:noProof/>
          <w:sz w:val="22"/>
        </w:rPr>
        <w:tab/>
        <w:t xml:space="preserve">Simons, B. </w:t>
      </w:r>
      <w:r w:rsidRPr="00F8019F">
        <w:rPr>
          <w:rFonts w:ascii="Times New Roman" w:hAnsi="Times New Roman" w:cs="Times New Roman"/>
          <w:i/>
          <w:iCs/>
          <w:noProof/>
          <w:sz w:val="22"/>
        </w:rPr>
        <w:t>et al.</w:t>
      </w:r>
      <w:r w:rsidRPr="00F8019F">
        <w:rPr>
          <w:rFonts w:ascii="Times New Roman" w:hAnsi="Times New Roman" w:cs="Times New Roman"/>
          <w:noProof/>
          <w:sz w:val="22"/>
        </w:rPr>
        <w:t xml:space="preserve"> Shotgun Lipidomics by Sequential Precursor Ion Fragmentation on a Hybrid Quadrupole Time-of-Flight Mass Spectrometer. </w:t>
      </w:r>
      <w:r w:rsidRPr="00F8019F">
        <w:rPr>
          <w:rFonts w:ascii="Times New Roman" w:hAnsi="Times New Roman" w:cs="Times New Roman"/>
          <w:i/>
          <w:iCs/>
          <w:noProof/>
          <w:sz w:val="22"/>
        </w:rPr>
        <w:t>Metabolites</w:t>
      </w:r>
      <w:r w:rsidRPr="00F8019F">
        <w:rPr>
          <w:rFonts w:ascii="Times New Roman" w:hAnsi="Times New Roman" w:cs="Times New Roman"/>
          <w:noProof/>
          <w:sz w:val="22"/>
        </w:rPr>
        <w:t xml:space="preserve"> </w:t>
      </w:r>
      <w:r w:rsidRPr="00F8019F">
        <w:rPr>
          <w:rFonts w:ascii="Times New Roman" w:hAnsi="Times New Roman" w:cs="Times New Roman"/>
          <w:b/>
          <w:bCs/>
          <w:noProof/>
          <w:sz w:val="22"/>
        </w:rPr>
        <w:t>2,</w:t>
      </w:r>
      <w:r w:rsidRPr="00F8019F">
        <w:rPr>
          <w:rFonts w:ascii="Times New Roman" w:hAnsi="Times New Roman" w:cs="Times New Roman"/>
          <w:noProof/>
          <w:sz w:val="22"/>
        </w:rPr>
        <w:t xml:space="preserve"> 195–213 (2012).</w:t>
      </w:r>
    </w:p>
    <w:p w14:paraId="418788E4" w14:textId="77777777" w:rsidR="0041508C" w:rsidRDefault="001B2DC5" w:rsidP="00F8019F">
      <w:pPr>
        <w:widowControl w:val="0"/>
        <w:autoSpaceDE w:val="0"/>
        <w:autoSpaceDN w:val="0"/>
        <w:adjustRightInd w:val="0"/>
        <w:spacing w:line="480" w:lineRule="auto"/>
        <w:ind w:left="640" w:hanging="640"/>
      </w:pPr>
      <w:r>
        <w:fldChar w:fldCharType="end"/>
      </w:r>
    </w:p>
    <w:p w14:paraId="079B5A04" w14:textId="77777777" w:rsidR="0041508C" w:rsidRDefault="0041508C">
      <w:r>
        <w:br w:type="page"/>
      </w:r>
    </w:p>
    <w:p w14:paraId="6DD8EDFE" w14:textId="77777777" w:rsidR="0041508C" w:rsidRPr="006A00F8" w:rsidRDefault="0041508C" w:rsidP="0041508C">
      <w:pPr>
        <w:spacing w:line="480" w:lineRule="auto"/>
        <w:jc w:val="center"/>
        <w:rPr>
          <w:rFonts w:ascii="Times New Roman" w:hAnsi="Times New Roman" w:cs="Times New Roman"/>
          <w:b/>
          <w:sz w:val="22"/>
          <w:szCs w:val="22"/>
        </w:rPr>
      </w:pPr>
      <w:r w:rsidRPr="006A00F8">
        <w:rPr>
          <w:rFonts w:ascii="Times New Roman" w:hAnsi="Times New Roman" w:cs="Times New Roman"/>
          <w:b/>
          <w:sz w:val="22"/>
          <w:szCs w:val="22"/>
        </w:rPr>
        <w:lastRenderedPageBreak/>
        <w:t xml:space="preserve">SUPPLEMENTARY </w:t>
      </w:r>
      <w:r>
        <w:rPr>
          <w:rFonts w:ascii="Times New Roman" w:hAnsi="Times New Roman" w:cs="Times New Roman"/>
          <w:b/>
          <w:sz w:val="22"/>
          <w:szCs w:val="22"/>
        </w:rPr>
        <w:t>TABLES AND FIGURES</w:t>
      </w:r>
    </w:p>
    <w:tbl>
      <w:tblPr>
        <w:tblStyle w:val="TableGrid"/>
        <w:tblW w:w="9822" w:type="dxa"/>
        <w:tblLayout w:type="fixed"/>
        <w:tblLook w:val="04A0" w:firstRow="1" w:lastRow="0" w:firstColumn="1" w:lastColumn="0" w:noHBand="0" w:noVBand="1"/>
      </w:tblPr>
      <w:tblGrid>
        <w:gridCol w:w="2187"/>
        <w:gridCol w:w="1181"/>
        <w:gridCol w:w="1355"/>
        <w:gridCol w:w="1185"/>
        <w:gridCol w:w="1327"/>
        <w:gridCol w:w="1185"/>
        <w:gridCol w:w="1402"/>
      </w:tblGrid>
      <w:tr w:rsidR="0041508C" w:rsidRPr="00D9322E" w14:paraId="67D00F9B" w14:textId="77777777" w:rsidTr="002324C5">
        <w:tc>
          <w:tcPr>
            <w:tcW w:w="2187" w:type="dxa"/>
            <w:vMerge w:val="restart"/>
            <w:tcBorders>
              <w:top w:val="nil"/>
              <w:left w:val="nil"/>
            </w:tcBorders>
          </w:tcPr>
          <w:p w14:paraId="362F1F5D" w14:textId="77777777" w:rsidR="0041508C" w:rsidRPr="00D9322E" w:rsidRDefault="0041508C" w:rsidP="002324C5">
            <w:pPr>
              <w:jc w:val="both"/>
              <w:rPr>
                <w:rFonts w:ascii="Times New Roman" w:hAnsi="Times New Roman" w:cs="Times New Roman"/>
                <w:sz w:val="22"/>
                <w:szCs w:val="22"/>
              </w:rPr>
            </w:pPr>
          </w:p>
        </w:tc>
        <w:tc>
          <w:tcPr>
            <w:tcW w:w="2536" w:type="dxa"/>
            <w:gridSpan w:val="2"/>
            <w:tcBorders>
              <w:top w:val="single" w:sz="4" w:space="0" w:color="auto"/>
            </w:tcBorders>
          </w:tcPr>
          <w:p w14:paraId="48D2F073" w14:textId="77777777" w:rsidR="0041508C" w:rsidRPr="00D9322E" w:rsidRDefault="0041508C" w:rsidP="002324C5">
            <w:pPr>
              <w:jc w:val="center"/>
              <w:rPr>
                <w:rFonts w:ascii="Times New Roman" w:hAnsi="Times New Roman" w:cs="Times New Roman"/>
                <w:b/>
                <w:sz w:val="22"/>
                <w:szCs w:val="22"/>
              </w:rPr>
            </w:pPr>
          </w:p>
        </w:tc>
        <w:tc>
          <w:tcPr>
            <w:tcW w:w="5099" w:type="dxa"/>
            <w:gridSpan w:val="4"/>
          </w:tcPr>
          <w:p w14:paraId="5F5F586C"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b/>
                <w:sz w:val="22"/>
                <w:szCs w:val="22"/>
              </w:rPr>
              <w:t>SPMS</w:t>
            </w:r>
          </w:p>
        </w:tc>
      </w:tr>
      <w:tr w:rsidR="0041508C" w:rsidRPr="00D9322E" w14:paraId="251F9B72" w14:textId="77777777" w:rsidTr="002324C5">
        <w:tc>
          <w:tcPr>
            <w:tcW w:w="2187" w:type="dxa"/>
            <w:vMerge/>
            <w:tcBorders>
              <w:left w:val="nil"/>
            </w:tcBorders>
          </w:tcPr>
          <w:p w14:paraId="33F3AE7C" w14:textId="77777777" w:rsidR="0041508C" w:rsidRPr="00D9322E" w:rsidRDefault="0041508C" w:rsidP="002324C5">
            <w:pPr>
              <w:jc w:val="both"/>
              <w:rPr>
                <w:rFonts w:ascii="Times New Roman" w:hAnsi="Times New Roman" w:cs="Times New Roman"/>
                <w:sz w:val="22"/>
                <w:szCs w:val="22"/>
              </w:rPr>
            </w:pPr>
          </w:p>
        </w:tc>
        <w:tc>
          <w:tcPr>
            <w:tcW w:w="2536" w:type="dxa"/>
            <w:gridSpan w:val="2"/>
          </w:tcPr>
          <w:p w14:paraId="2679AA95"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b/>
                <w:sz w:val="22"/>
                <w:szCs w:val="22"/>
              </w:rPr>
              <w:t>SPMS</w:t>
            </w:r>
          </w:p>
        </w:tc>
        <w:tc>
          <w:tcPr>
            <w:tcW w:w="2512" w:type="dxa"/>
            <w:gridSpan w:val="2"/>
          </w:tcPr>
          <w:p w14:paraId="2491E04F"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b/>
                <w:sz w:val="22"/>
                <w:szCs w:val="22"/>
              </w:rPr>
              <w:t>SPMS-NP</w:t>
            </w:r>
          </w:p>
        </w:tc>
        <w:tc>
          <w:tcPr>
            <w:tcW w:w="2587" w:type="dxa"/>
            <w:gridSpan w:val="2"/>
          </w:tcPr>
          <w:p w14:paraId="0B5709CC"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b/>
                <w:sz w:val="22"/>
                <w:szCs w:val="22"/>
              </w:rPr>
              <w:t>SPMS-P</w:t>
            </w:r>
          </w:p>
        </w:tc>
      </w:tr>
      <w:tr w:rsidR="0041508C" w:rsidRPr="00D9322E" w14:paraId="259B7546" w14:textId="77777777" w:rsidTr="002324C5">
        <w:tc>
          <w:tcPr>
            <w:tcW w:w="2187" w:type="dxa"/>
            <w:vMerge/>
            <w:tcBorders>
              <w:left w:val="nil"/>
            </w:tcBorders>
          </w:tcPr>
          <w:p w14:paraId="489B3111" w14:textId="77777777" w:rsidR="0041508C" w:rsidRPr="00D9322E" w:rsidRDefault="0041508C" w:rsidP="002324C5">
            <w:pPr>
              <w:jc w:val="both"/>
              <w:rPr>
                <w:rFonts w:ascii="Times New Roman" w:hAnsi="Times New Roman" w:cs="Times New Roman"/>
                <w:sz w:val="22"/>
                <w:szCs w:val="22"/>
              </w:rPr>
            </w:pPr>
          </w:p>
        </w:tc>
        <w:tc>
          <w:tcPr>
            <w:tcW w:w="1181" w:type="dxa"/>
          </w:tcPr>
          <w:p w14:paraId="04B62C0D"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b/>
                <w:sz w:val="22"/>
                <w:szCs w:val="22"/>
              </w:rPr>
              <w:t>Baseline</w:t>
            </w:r>
          </w:p>
        </w:tc>
        <w:tc>
          <w:tcPr>
            <w:tcW w:w="1355" w:type="dxa"/>
          </w:tcPr>
          <w:p w14:paraId="5BC49E27"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b/>
                <w:sz w:val="22"/>
                <w:szCs w:val="22"/>
              </w:rPr>
              <w:t>1-Y FU</w:t>
            </w:r>
          </w:p>
        </w:tc>
        <w:tc>
          <w:tcPr>
            <w:tcW w:w="1185" w:type="dxa"/>
          </w:tcPr>
          <w:p w14:paraId="20F4172F"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b/>
                <w:sz w:val="22"/>
                <w:szCs w:val="22"/>
              </w:rPr>
              <w:t>Baseline</w:t>
            </w:r>
          </w:p>
        </w:tc>
        <w:tc>
          <w:tcPr>
            <w:tcW w:w="1327" w:type="dxa"/>
          </w:tcPr>
          <w:p w14:paraId="4F2A37D2"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b/>
                <w:sz w:val="22"/>
                <w:szCs w:val="22"/>
              </w:rPr>
              <w:t>1-Y FU</w:t>
            </w:r>
          </w:p>
        </w:tc>
        <w:tc>
          <w:tcPr>
            <w:tcW w:w="1185" w:type="dxa"/>
          </w:tcPr>
          <w:p w14:paraId="21AC53A6"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b/>
                <w:sz w:val="22"/>
                <w:szCs w:val="22"/>
              </w:rPr>
              <w:t>Baseline</w:t>
            </w:r>
          </w:p>
        </w:tc>
        <w:tc>
          <w:tcPr>
            <w:tcW w:w="1402" w:type="dxa"/>
          </w:tcPr>
          <w:p w14:paraId="6B11D168"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b/>
                <w:sz w:val="22"/>
                <w:szCs w:val="22"/>
              </w:rPr>
              <w:t>1-Y FU</w:t>
            </w:r>
          </w:p>
        </w:tc>
      </w:tr>
      <w:tr w:rsidR="0041508C" w:rsidRPr="00D9322E" w14:paraId="17D78776" w14:textId="77777777" w:rsidTr="002324C5">
        <w:trPr>
          <w:trHeight w:val="260"/>
        </w:trPr>
        <w:tc>
          <w:tcPr>
            <w:tcW w:w="2187" w:type="dxa"/>
          </w:tcPr>
          <w:p w14:paraId="57EEC6E2" w14:textId="77777777" w:rsidR="0041508C" w:rsidRPr="00D9322E" w:rsidRDefault="0041508C" w:rsidP="002324C5">
            <w:pPr>
              <w:jc w:val="both"/>
              <w:rPr>
                <w:rFonts w:ascii="Times New Roman" w:hAnsi="Times New Roman" w:cs="Times New Roman"/>
                <w:b/>
                <w:sz w:val="22"/>
                <w:szCs w:val="22"/>
                <w:vertAlign w:val="superscript"/>
              </w:rPr>
            </w:pPr>
            <w:r w:rsidRPr="00D9322E">
              <w:rPr>
                <w:rFonts w:ascii="Times New Roman" w:hAnsi="Times New Roman" w:cs="Times New Roman"/>
                <w:b/>
                <w:sz w:val="22"/>
                <w:szCs w:val="22"/>
              </w:rPr>
              <w:t>EDSS median</w:t>
            </w:r>
            <w:r>
              <w:rPr>
                <w:rFonts w:ascii="Times New Roman" w:hAnsi="Times New Roman" w:cs="Times New Roman"/>
                <w:b/>
                <w:sz w:val="22"/>
                <w:szCs w:val="22"/>
                <w:vertAlign w:val="superscript"/>
              </w:rPr>
              <w:t>1</w:t>
            </w:r>
          </w:p>
        </w:tc>
        <w:tc>
          <w:tcPr>
            <w:tcW w:w="1181" w:type="dxa"/>
          </w:tcPr>
          <w:p w14:paraId="7E50BEBD"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3.5</w:t>
            </w:r>
          </w:p>
          <w:p w14:paraId="7AB2556A"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(3/6.5)</w:t>
            </w:r>
          </w:p>
        </w:tc>
        <w:tc>
          <w:tcPr>
            <w:tcW w:w="1355" w:type="dxa"/>
          </w:tcPr>
          <w:p w14:paraId="2683ADFC"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3.5</w:t>
            </w:r>
          </w:p>
          <w:p w14:paraId="24B6545F"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(2/6.5)</w:t>
            </w:r>
          </w:p>
        </w:tc>
        <w:tc>
          <w:tcPr>
            <w:tcW w:w="1185" w:type="dxa"/>
          </w:tcPr>
          <w:p w14:paraId="01CF805B"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3.75</w:t>
            </w:r>
          </w:p>
          <w:p w14:paraId="107BCD3F"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(3/6)</w:t>
            </w:r>
          </w:p>
        </w:tc>
        <w:tc>
          <w:tcPr>
            <w:tcW w:w="1327" w:type="dxa"/>
          </w:tcPr>
          <w:p w14:paraId="787DA77A"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3.5</w:t>
            </w:r>
          </w:p>
          <w:p w14:paraId="078EF001"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(2.5/6)</w:t>
            </w:r>
          </w:p>
        </w:tc>
        <w:tc>
          <w:tcPr>
            <w:tcW w:w="1185" w:type="dxa"/>
          </w:tcPr>
          <w:p w14:paraId="119A136F"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3.5</w:t>
            </w:r>
          </w:p>
          <w:p w14:paraId="5EE83E39"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(3/6.5)</w:t>
            </w:r>
          </w:p>
        </w:tc>
        <w:tc>
          <w:tcPr>
            <w:tcW w:w="1402" w:type="dxa"/>
          </w:tcPr>
          <w:p w14:paraId="0EA7F3B1"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3.5</w:t>
            </w:r>
          </w:p>
          <w:p w14:paraId="5C3C7EC1" w14:textId="77777777" w:rsidR="0041508C" w:rsidRPr="00D9322E" w:rsidRDefault="0041508C" w:rsidP="002324C5">
            <w:pPr>
              <w:jc w:val="center"/>
              <w:rPr>
                <w:rFonts w:ascii="Times New Roman" w:hAnsi="Times New Roman" w:cs="Times New Roman"/>
                <w:b/>
                <w:sz w:val="22"/>
                <w:szCs w:val="22"/>
              </w:rPr>
            </w:pPr>
            <w:r w:rsidRPr="00D9322E">
              <w:rPr>
                <w:rFonts w:ascii="Times New Roman" w:hAnsi="Times New Roman" w:cs="Times New Roman"/>
                <w:sz w:val="22"/>
                <w:szCs w:val="22"/>
              </w:rPr>
              <w:t>(2/6.5)</w:t>
            </w:r>
          </w:p>
        </w:tc>
      </w:tr>
      <w:tr w:rsidR="0041508C" w:rsidRPr="00D9322E" w14:paraId="1BB7B8D6" w14:textId="77777777" w:rsidTr="002324C5">
        <w:tc>
          <w:tcPr>
            <w:tcW w:w="2187" w:type="dxa"/>
          </w:tcPr>
          <w:p w14:paraId="42746912" w14:textId="77777777" w:rsidR="0041508C" w:rsidRPr="00D9322E" w:rsidRDefault="0041508C" w:rsidP="002324C5">
            <w:pPr>
              <w:jc w:val="both"/>
              <w:rPr>
                <w:rFonts w:ascii="Times New Roman" w:hAnsi="Times New Roman" w:cs="Times New Roman"/>
                <w:b/>
                <w:sz w:val="22"/>
                <w:szCs w:val="22"/>
                <w:vertAlign w:val="superscript"/>
              </w:rPr>
            </w:pPr>
            <w:r w:rsidRPr="00D9322E">
              <w:rPr>
                <w:rFonts w:ascii="Times New Roman" w:hAnsi="Times New Roman" w:cs="Times New Roman"/>
                <w:b/>
                <w:sz w:val="22"/>
                <w:szCs w:val="22"/>
              </w:rPr>
              <w:t>25-FWT, seconds</w:t>
            </w:r>
            <w:r>
              <w:rPr>
                <w:rFonts w:ascii="Times New Roman" w:hAnsi="Times New Roman" w:cs="Times New Roman"/>
                <w:b/>
                <w:sz w:val="22"/>
                <w:szCs w:val="22"/>
                <w:vertAlign w:val="superscript"/>
              </w:rPr>
              <w:t>1</w:t>
            </w:r>
          </w:p>
        </w:tc>
        <w:tc>
          <w:tcPr>
            <w:tcW w:w="1181" w:type="dxa"/>
          </w:tcPr>
          <w:p w14:paraId="06EFC204"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 xml:space="preserve">8.7 </w:t>
            </w:r>
          </w:p>
          <w:p w14:paraId="36F2CB33"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(5/18.6)</w:t>
            </w:r>
          </w:p>
        </w:tc>
        <w:tc>
          <w:tcPr>
            <w:tcW w:w="1355" w:type="dxa"/>
          </w:tcPr>
          <w:p w14:paraId="1B6A42C4"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8.5</w:t>
            </w:r>
          </w:p>
          <w:p w14:paraId="56900782"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(4.3/20)</w:t>
            </w:r>
          </w:p>
        </w:tc>
        <w:tc>
          <w:tcPr>
            <w:tcW w:w="1185" w:type="dxa"/>
          </w:tcPr>
          <w:p w14:paraId="6E7CE9CE"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7.5</w:t>
            </w:r>
          </w:p>
          <w:p w14:paraId="49226D09"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(5/13.8)</w:t>
            </w:r>
          </w:p>
        </w:tc>
        <w:tc>
          <w:tcPr>
            <w:tcW w:w="1327" w:type="dxa"/>
          </w:tcPr>
          <w:p w14:paraId="48BDCD02"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6.7</w:t>
            </w:r>
          </w:p>
          <w:p w14:paraId="346E9E4B"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(4.3/12.4)</w:t>
            </w:r>
          </w:p>
        </w:tc>
        <w:tc>
          <w:tcPr>
            <w:tcW w:w="1185" w:type="dxa"/>
          </w:tcPr>
          <w:p w14:paraId="12BB718D"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10.7</w:t>
            </w:r>
          </w:p>
          <w:p w14:paraId="3BFFDA95"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(6.5/18.6)</w:t>
            </w:r>
          </w:p>
        </w:tc>
        <w:tc>
          <w:tcPr>
            <w:tcW w:w="1402" w:type="dxa"/>
          </w:tcPr>
          <w:p w14:paraId="61714DFC"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11.5</w:t>
            </w:r>
          </w:p>
          <w:p w14:paraId="52C99DCE"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(6.2/20)</w:t>
            </w:r>
          </w:p>
        </w:tc>
      </w:tr>
      <w:tr w:rsidR="0041508C" w:rsidRPr="00D9322E" w14:paraId="0E2112EC" w14:textId="77777777" w:rsidTr="002324C5">
        <w:tc>
          <w:tcPr>
            <w:tcW w:w="2187" w:type="dxa"/>
          </w:tcPr>
          <w:p w14:paraId="723AAAC7" w14:textId="77777777" w:rsidR="0041508C" w:rsidRPr="00D9322E" w:rsidRDefault="0041508C" w:rsidP="002324C5">
            <w:pPr>
              <w:rPr>
                <w:rFonts w:ascii="Times New Roman" w:hAnsi="Times New Roman" w:cs="Times New Roman"/>
                <w:b/>
                <w:sz w:val="22"/>
                <w:szCs w:val="22"/>
              </w:rPr>
            </w:pPr>
            <w:r w:rsidRPr="00D9322E">
              <w:rPr>
                <w:rFonts w:ascii="Times New Roman" w:hAnsi="Times New Roman" w:cs="Times New Roman"/>
                <w:b/>
                <w:sz w:val="22"/>
                <w:szCs w:val="22"/>
              </w:rPr>
              <w:t>Change in T2 lesion volume, mL</w:t>
            </w:r>
            <w:r>
              <w:rPr>
                <w:rFonts w:ascii="Times New Roman" w:hAnsi="Times New Roman" w:cs="Times New Roman"/>
                <w:b/>
                <w:sz w:val="22"/>
                <w:szCs w:val="22"/>
                <w:vertAlign w:val="superscript"/>
              </w:rPr>
              <w:t>2</w:t>
            </w:r>
            <w:r w:rsidRPr="00D9322E">
              <w:rPr>
                <w:rFonts w:ascii="Times New Roman" w:hAnsi="Times New Roman" w:cs="Times New Roman"/>
                <w:b/>
                <w:sz w:val="22"/>
                <w:szCs w:val="22"/>
              </w:rPr>
              <w:t xml:space="preserve"> </w:t>
            </w:r>
          </w:p>
        </w:tc>
        <w:tc>
          <w:tcPr>
            <w:tcW w:w="1181" w:type="dxa"/>
          </w:tcPr>
          <w:p w14:paraId="4FB6879B"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N/A</w:t>
            </w:r>
          </w:p>
        </w:tc>
        <w:tc>
          <w:tcPr>
            <w:tcW w:w="1355" w:type="dxa"/>
          </w:tcPr>
          <w:p w14:paraId="287D3421"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-0.02</w:t>
            </w:r>
          </w:p>
          <w:p w14:paraId="6645A243"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(-1.7/+1.0)</w:t>
            </w:r>
          </w:p>
        </w:tc>
        <w:tc>
          <w:tcPr>
            <w:tcW w:w="1185" w:type="dxa"/>
          </w:tcPr>
          <w:p w14:paraId="186EE119"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N/A</w:t>
            </w:r>
          </w:p>
        </w:tc>
        <w:tc>
          <w:tcPr>
            <w:tcW w:w="1327" w:type="dxa"/>
          </w:tcPr>
          <w:p w14:paraId="70BE401D"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-0.51</w:t>
            </w:r>
          </w:p>
          <w:p w14:paraId="4DAE960A"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(-1.7/+1.0)</w:t>
            </w:r>
          </w:p>
        </w:tc>
        <w:tc>
          <w:tcPr>
            <w:tcW w:w="1185" w:type="dxa"/>
          </w:tcPr>
          <w:p w14:paraId="3DBEE110"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N/A</w:t>
            </w:r>
          </w:p>
        </w:tc>
        <w:tc>
          <w:tcPr>
            <w:tcW w:w="1402" w:type="dxa"/>
          </w:tcPr>
          <w:p w14:paraId="5ECCFE13"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+0.36</w:t>
            </w:r>
          </w:p>
          <w:p w14:paraId="793C01E1" w14:textId="77777777" w:rsidR="0041508C" w:rsidRPr="00D9322E" w:rsidRDefault="0041508C" w:rsidP="002324C5">
            <w:pPr>
              <w:jc w:val="center"/>
              <w:rPr>
                <w:rFonts w:ascii="Times New Roman" w:hAnsi="Times New Roman" w:cs="Times New Roman"/>
                <w:sz w:val="22"/>
                <w:szCs w:val="22"/>
              </w:rPr>
            </w:pPr>
            <w:r w:rsidRPr="00D9322E">
              <w:rPr>
                <w:rFonts w:ascii="Times New Roman" w:hAnsi="Times New Roman" w:cs="Times New Roman"/>
                <w:sz w:val="22"/>
                <w:szCs w:val="22"/>
              </w:rPr>
              <w:t>(+0.1/+1.0)</w:t>
            </w:r>
          </w:p>
        </w:tc>
      </w:tr>
    </w:tbl>
    <w:p w14:paraId="25DF96B7" w14:textId="453FD95F" w:rsidR="0041508C" w:rsidRDefault="0041508C" w:rsidP="0041508C">
      <w:pPr>
        <w:rPr>
          <w:rFonts w:ascii="Times New Roman" w:hAnsi="Times New Roman" w:cs="Times New Roman"/>
          <w:b/>
          <w:sz w:val="21"/>
          <w:szCs w:val="21"/>
        </w:rPr>
      </w:pPr>
      <w:r>
        <w:rPr>
          <w:rFonts w:ascii="Times New Roman" w:hAnsi="Times New Roman" w:cs="Times New Roman"/>
          <w:b/>
          <w:sz w:val="21"/>
          <w:szCs w:val="21"/>
        </w:rPr>
        <w:t xml:space="preserve">Supplementary Table </w:t>
      </w:r>
      <w:r w:rsidR="00767F78">
        <w:rPr>
          <w:rFonts w:ascii="Times New Roman" w:hAnsi="Times New Roman" w:cs="Times New Roman"/>
          <w:b/>
          <w:sz w:val="21"/>
          <w:szCs w:val="21"/>
        </w:rPr>
        <w:t>S</w:t>
      </w:r>
      <w:r>
        <w:rPr>
          <w:rFonts w:ascii="Times New Roman" w:hAnsi="Times New Roman" w:cs="Times New Roman"/>
          <w:b/>
          <w:sz w:val="21"/>
          <w:szCs w:val="21"/>
        </w:rPr>
        <w:t>1</w:t>
      </w:r>
      <w:r w:rsidRPr="00A359AA">
        <w:rPr>
          <w:rFonts w:ascii="Times New Roman" w:hAnsi="Times New Roman" w:cs="Times New Roman"/>
          <w:b/>
          <w:sz w:val="21"/>
          <w:szCs w:val="21"/>
        </w:rPr>
        <w:t xml:space="preserve">. </w:t>
      </w:r>
      <w:r>
        <w:rPr>
          <w:rFonts w:ascii="Times New Roman" w:hAnsi="Times New Roman" w:cs="Times New Roman"/>
          <w:b/>
          <w:sz w:val="21"/>
          <w:szCs w:val="21"/>
        </w:rPr>
        <w:t>Clinical and T2 lesion volume changes at baseline and follow-up in</w:t>
      </w:r>
      <w:r w:rsidRPr="00A359AA">
        <w:rPr>
          <w:rFonts w:ascii="Times New Roman" w:hAnsi="Times New Roman" w:cs="Times New Roman"/>
          <w:b/>
          <w:sz w:val="21"/>
          <w:szCs w:val="21"/>
        </w:rPr>
        <w:t xml:space="preserve"> </w:t>
      </w:r>
      <w:r>
        <w:rPr>
          <w:rFonts w:ascii="Times New Roman" w:hAnsi="Times New Roman" w:cs="Times New Roman"/>
          <w:b/>
          <w:sz w:val="21"/>
          <w:szCs w:val="21"/>
        </w:rPr>
        <w:t xml:space="preserve">SPMS </w:t>
      </w:r>
      <w:r w:rsidRPr="00A359AA">
        <w:rPr>
          <w:rFonts w:ascii="Times New Roman" w:hAnsi="Times New Roman" w:cs="Times New Roman"/>
          <w:b/>
          <w:sz w:val="21"/>
          <w:szCs w:val="21"/>
        </w:rPr>
        <w:t>patients</w:t>
      </w:r>
      <w:r>
        <w:rPr>
          <w:rFonts w:ascii="Times New Roman" w:hAnsi="Times New Roman" w:cs="Times New Roman"/>
          <w:b/>
          <w:sz w:val="21"/>
          <w:szCs w:val="21"/>
        </w:rPr>
        <w:t>.</w:t>
      </w:r>
    </w:p>
    <w:p w14:paraId="0DA5C00D" w14:textId="77777777" w:rsidR="0041508C" w:rsidRPr="00A359AA" w:rsidRDefault="0041508C" w:rsidP="0041508C">
      <w:pPr>
        <w:rPr>
          <w:rFonts w:ascii="Times New Roman" w:hAnsi="Times New Roman" w:cs="Times New Roman"/>
          <w:sz w:val="21"/>
          <w:szCs w:val="21"/>
        </w:rPr>
      </w:pPr>
      <w:r>
        <w:rPr>
          <w:rFonts w:ascii="Times New Roman" w:hAnsi="Times New Roman" w:cs="Times New Roman"/>
          <w:sz w:val="21"/>
          <w:szCs w:val="21"/>
        </w:rPr>
        <w:t>Abbreviations: SP</w:t>
      </w:r>
      <w:r w:rsidRPr="00A359AA">
        <w:rPr>
          <w:rFonts w:ascii="Times New Roman" w:hAnsi="Times New Roman" w:cs="Times New Roman"/>
          <w:sz w:val="21"/>
          <w:szCs w:val="21"/>
        </w:rPr>
        <w:t xml:space="preserve">MS = </w:t>
      </w:r>
      <w:r>
        <w:rPr>
          <w:rFonts w:ascii="Times New Roman" w:hAnsi="Times New Roman" w:cs="Times New Roman"/>
          <w:sz w:val="21"/>
          <w:szCs w:val="21"/>
        </w:rPr>
        <w:t>secondary progressive MS; SPMS-NP</w:t>
      </w:r>
      <w:r w:rsidRPr="00A359AA">
        <w:rPr>
          <w:rFonts w:ascii="Times New Roman" w:hAnsi="Times New Roman" w:cs="Times New Roman"/>
          <w:sz w:val="21"/>
          <w:szCs w:val="21"/>
        </w:rPr>
        <w:t xml:space="preserve"> = </w:t>
      </w:r>
      <w:r>
        <w:rPr>
          <w:rFonts w:ascii="Times New Roman" w:hAnsi="Times New Roman" w:cs="Times New Roman"/>
          <w:sz w:val="21"/>
          <w:szCs w:val="21"/>
        </w:rPr>
        <w:t>secondary progressive</w:t>
      </w:r>
      <w:r w:rsidRPr="00A359AA">
        <w:rPr>
          <w:rFonts w:ascii="Times New Roman" w:hAnsi="Times New Roman" w:cs="Times New Roman"/>
          <w:sz w:val="21"/>
          <w:szCs w:val="21"/>
        </w:rPr>
        <w:t xml:space="preserve"> </w:t>
      </w:r>
      <w:r>
        <w:rPr>
          <w:rFonts w:ascii="Times New Roman" w:hAnsi="Times New Roman" w:cs="Times New Roman"/>
          <w:sz w:val="21"/>
          <w:szCs w:val="21"/>
        </w:rPr>
        <w:t xml:space="preserve">MS </w:t>
      </w:r>
      <w:r w:rsidRPr="00A359AA">
        <w:rPr>
          <w:rFonts w:ascii="Times New Roman" w:hAnsi="Times New Roman" w:cs="Times New Roman"/>
          <w:sz w:val="21"/>
          <w:szCs w:val="21"/>
        </w:rPr>
        <w:t xml:space="preserve">with </w:t>
      </w:r>
      <w:r>
        <w:rPr>
          <w:rFonts w:ascii="Times New Roman" w:hAnsi="Times New Roman" w:cs="Times New Roman"/>
          <w:sz w:val="21"/>
          <w:szCs w:val="21"/>
        </w:rPr>
        <w:t>non-progressed disability; SPMS-P</w:t>
      </w:r>
      <w:r w:rsidRPr="00A359AA">
        <w:rPr>
          <w:rFonts w:ascii="Times New Roman" w:hAnsi="Times New Roman" w:cs="Times New Roman"/>
          <w:sz w:val="21"/>
          <w:szCs w:val="21"/>
        </w:rPr>
        <w:t xml:space="preserve"> = </w:t>
      </w:r>
      <w:r>
        <w:rPr>
          <w:rFonts w:ascii="Times New Roman" w:hAnsi="Times New Roman" w:cs="Times New Roman"/>
          <w:sz w:val="21"/>
          <w:szCs w:val="21"/>
        </w:rPr>
        <w:t xml:space="preserve">secondary progressive MS with progressed disability. </w:t>
      </w:r>
      <w:r w:rsidRPr="00A359AA">
        <w:rPr>
          <w:rFonts w:ascii="Times New Roman" w:hAnsi="Times New Roman" w:cs="Times New Roman"/>
          <w:sz w:val="21"/>
          <w:szCs w:val="21"/>
        </w:rPr>
        <w:t>Unless specified all values are express as mean</w:t>
      </w:r>
      <w:r>
        <w:rPr>
          <w:rFonts w:ascii="Times New Roman" w:hAnsi="Times New Roman" w:cs="Times New Roman"/>
          <w:sz w:val="21"/>
          <w:szCs w:val="21"/>
        </w:rPr>
        <w:t xml:space="preserve"> (range). SPMS, n = 11; SPMS-NP, n = 6; SPMS-P, n = 5.</w:t>
      </w:r>
    </w:p>
    <w:p w14:paraId="2AC576D6" w14:textId="77777777" w:rsidR="0041508C" w:rsidRDefault="0041508C" w:rsidP="0041508C">
      <w:pPr>
        <w:rPr>
          <w:rFonts w:ascii="Times New Roman" w:hAnsi="Times New Roman" w:cs="Times New Roman"/>
          <w:sz w:val="21"/>
          <w:szCs w:val="21"/>
        </w:rPr>
      </w:pPr>
      <w:r w:rsidRPr="00A359AA">
        <w:rPr>
          <w:rFonts w:ascii="Times New Roman" w:hAnsi="Times New Roman" w:cs="Times New Roman"/>
          <w:sz w:val="21"/>
          <w:szCs w:val="21"/>
          <w:vertAlign w:val="superscript"/>
        </w:rPr>
        <w:t>1</w:t>
      </w:r>
      <w:r>
        <w:rPr>
          <w:rFonts w:ascii="Times New Roman" w:hAnsi="Times New Roman" w:cs="Times New Roman"/>
          <w:sz w:val="21"/>
          <w:szCs w:val="21"/>
          <w:vertAlign w:val="superscript"/>
        </w:rPr>
        <w:t xml:space="preserve"> </w:t>
      </w:r>
      <w:r w:rsidRPr="00A359AA">
        <w:rPr>
          <w:sz w:val="21"/>
          <w:szCs w:val="21"/>
        </w:rPr>
        <w:t>Wilcoxon signed rank test</w:t>
      </w:r>
      <w:r>
        <w:rPr>
          <w:rFonts w:ascii="Times New Roman" w:hAnsi="Times New Roman" w:cs="Times New Roman"/>
          <w:sz w:val="21"/>
          <w:szCs w:val="21"/>
        </w:rPr>
        <w:t xml:space="preserve"> was used to detect differences between Baseline and 1-Y FU</w:t>
      </w:r>
      <w:r w:rsidRPr="00A359AA">
        <w:rPr>
          <w:rFonts w:ascii="Times New Roman" w:hAnsi="Times New Roman" w:cs="Times New Roman"/>
          <w:sz w:val="21"/>
          <w:szCs w:val="21"/>
        </w:rPr>
        <w:t>.</w:t>
      </w:r>
    </w:p>
    <w:p w14:paraId="746CA77C" w14:textId="77777777" w:rsidR="0041508C" w:rsidRPr="00A359AA" w:rsidRDefault="0041508C" w:rsidP="0041508C">
      <w:pPr>
        <w:rPr>
          <w:sz w:val="21"/>
          <w:szCs w:val="21"/>
        </w:rPr>
      </w:pPr>
      <w:r>
        <w:rPr>
          <w:sz w:val="21"/>
          <w:szCs w:val="21"/>
          <w:vertAlign w:val="superscript"/>
        </w:rPr>
        <w:t>2</w:t>
      </w:r>
      <w:r w:rsidRPr="00A359AA">
        <w:rPr>
          <w:sz w:val="21"/>
          <w:szCs w:val="21"/>
        </w:rPr>
        <w:t xml:space="preserve">Mann-Whitney U test </w:t>
      </w:r>
      <w:r>
        <w:rPr>
          <w:sz w:val="21"/>
          <w:szCs w:val="21"/>
        </w:rPr>
        <w:t>was applied to compare SPMS-NP vs S</w:t>
      </w:r>
      <w:r w:rsidRPr="00A359AA">
        <w:rPr>
          <w:sz w:val="21"/>
          <w:szCs w:val="21"/>
        </w:rPr>
        <w:t>PMS-P.</w:t>
      </w:r>
    </w:p>
    <w:p w14:paraId="076245A6" w14:textId="77777777" w:rsidR="0041508C" w:rsidRDefault="0041508C" w:rsidP="0041508C">
      <w:pPr>
        <w:rPr>
          <w:rFonts w:ascii="Times New Roman" w:hAnsi="Times New Roman" w:cs="Times New Roman"/>
          <w:sz w:val="21"/>
          <w:szCs w:val="21"/>
        </w:rPr>
      </w:pPr>
      <w:r>
        <w:rPr>
          <w:rFonts w:ascii="Times New Roman" w:hAnsi="Times New Roman" w:cs="Times New Roman"/>
          <w:sz w:val="21"/>
          <w:szCs w:val="21"/>
        </w:rPr>
        <w:t xml:space="preserve">No statistical differences between groups were detected. </w:t>
      </w:r>
    </w:p>
    <w:p w14:paraId="60169FAF" w14:textId="77777777" w:rsidR="0041508C" w:rsidRDefault="0041508C">
      <w:pPr>
        <w:rPr>
          <w:rFonts w:ascii="Times New Roman" w:hAnsi="Times New Roman" w:cs="Times New Roman"/>
          <w:sz w:val="21"/>
          <w:szCs w:val="21"/>
        </w:rPr>
      </w:pPr>
      <w:r>
        <w:rPr>
          <w:rFonts w:ascii="Times New Roman" w:hAnsi="Times New Roman" w:cs="Times New Roman"/>
          <w:sz w:val="21"/>
          <w:szCs w:val="21"/>
        </w:rPr>
        <w:br w:type="page"/>
      </w:r>
    </w:p>
    <w:p w14:paraId="5EF8E71F" w14:textId="77777777" w:rsidR="0041508C" w:rsidRDefault="0041508C" w:rsidP="0041508C">
      <w:pPr>
        <w:rPr>
          <w:rFonts w:ascii="Times New Roman" w:hAnsi="Times New Roman" w:cs="Times New Roman"/>
          <w:sz w:val="21"/>
          <w:szCs w:val="21"/>
        </w:rPr>
      </w:pPr>
    </w:p>
    <w:p w14:paraId="0DC77558" w14:textId="77777777" w:rsidR="0041508C" w:rsidRDefault="0041508C" w:rsidP="0041508C">
      <w:pPr>
        <w:rPr>
          <w:rFonts w:ascii="Times New Roman" w:hAnsi="Times New Roman" w:cs="Times New Roman"/>
          <w:sz w:val="21"/>
          <w:szCs w:val="21"/>
        </w:rPr>
      </w:pPr>
    </w:p>
    <w:tbl>
      <w:tblPr>
        <w:tblStyle w:val="TableGrid"/>
        <w:tblW w:w="8581" w:type="dxa"/>
        <w:tblLayout w:type="fixed"/>
        <w:tblLook w:val="04A0" w:firstRow="1" w:lastRow="0" w:firstColumn="1" w:lastColumn="0" w:noHBand="0" w:noVBand="1"/>
      </w:tblPr>
      <w:tblGrid>
        <w:gridCol w:w="946"/>
        <w:gridCol w:w="1181"/>
        <w:gridCol w:w="1355"/>
        <w:gridCol w:w="1185"/>
        <w:gridCol w:w="1327"/>
        <w:gridCol w:w="1185"/>
        <w:gridCol w:w="1402"/>
      </w:tblGrid>
      <w:tr w:rsidR="0041508C" w:rsidRPr="00C27464" w14:paraId="3E509546" w14:textId="77777777" w:rsidTr="002324C5">
        <w:tc>
          <w:tcPr>
            <w:tcW w:w="946" w:type="dxa"/>
            <w:vMerge w:val="restart"/>
            <w:tcBorders>
              <w:top w:val="nil"/>
              <w:left w:val="nil"/>
            </w:tcBorders>
          </w:tcPr>
          <w:p w14:paraId="37ED65B8" w14:textId="77777777" w:rsidR="0041508C" w:rsidRPr="00C27464" w:rsidRDefault="0041508C" w:rsidP="002324C5">
            <w:pPr>
              <w:jc w:val="both"/>
              <w:rPr>
                <w:rFonts w:ascii="Times New Roman" w:hAnsi="Times New Roman" w:cs="Times New Roman"/>
                <w:sz w:val="22"/>
                <w:szCs w:val="22"/>
              </w:rPr>
            </w:pPr>
          </w:p>
        </w:tc>
        <w:tc>
          <w:tcPr>
            <w:tcW w:w="2536" w:type="dxa"/>
            <w:gridSpan w:val="2"/>
            <w:tcBorders>
              <w:top w:val="single" w:sz="4" w:space="0" w:color="auto"/>
            </w:tcBorders>
          </w:tcPr>
          <w:p w14:paraId="296418E4" w14:textId="77777777" w:rsidR="0041508C" w:rsidRPr="00C27464" w:rsidRDefault="0041508C" w:rsidP="002324C5">
            <w:pPr>
              <w:jc w:val="center"/>
              <w:rPr>
                <w:rFonts w:ascii="Times New Roman" w:hAnsi="Times New Roman" w:cs="Times New Roman"/>
                <w:b/>
                <w:sz w:val="22"/>
                <w:szCs w:val="22"/>
              </w:rPr>
            </w:pPr>
          </w:p>
        </w:tc>
        <w:tc>
          <w:tcPr>
            <w:tcW w:w="5099" w:type="dxa"/>
            <w:gridSpan w:val="4"/>
          </w:tcPr>
          <w:p w14:paraId="001B9C87"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RRMS</w:t>
            </w:r>
          </w:p>
        </w:tc>
      </w:tr>
      <w:tr w:rsidR="0041508C" w:rsidRPr="00C27464" w14:paraId="38209800" w14:textId="77777777" w:rsidTr="002324C5">
        <w:tc>
          <w:tcPr>
            <w:tcW w:w="946" w:type="dxa"/>
            <w:vMerge/>
            <w:tcBorders>
              <w:left w:val="nil"/>
            </w:tcBorders>
          </w:tcPr>
          <w:p w14:paraId="347B7B0B" w14:textId="77777777" w:rsidR="0041508C" w:rsidRPr="00C27464" w:rsidRDefault="0041508C" w:rsidP="002324C5">
            <w:pPr>
              <w:jc w:val="both"/>
              <w:rPr>
                <w:rFonts w:ascii="Times New Roman" w:hAnsi="Times New Roman" w:cs="Times New Roman"/>
                <w:sz w:val="22"/>
                <w:szCs w:val="22"/>
              </w:rPr>
            </w:pPr>
          </w:p>
        </w:tc>
        <w:tc>
          <w:tcPr>
            <w:tcW w:w="2536" w:type="dxa"/>
            <w:gridSpan w:val="2"/>
          </w:tcPr>
          <w:p w14:paraId="002C2A58"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RRMS</w:t>
            </w:r>
          </w:p>
        </w:tc>
        <w:tc>
          <w:tcPr>
            <w:tcW w:w="2512" w:type="dxa"/>
            <w:gridSpan w:val="2"/>
          </w:tcPr>
          <w:p w14:paraId="3961212D"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RRMS-S</w:t>
            </w:r>
          </w:p>
        </w:tc>
        <w:tc>
          <w:tcPr>
            <w:tcW w:w="2587" w:type="dxa"/>
            <w:gridSpan w:val="2"/>
          </w:tcPr>
          <w:p w14:paraId="5E427F75"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RRMS-P</w:t>
            </w:r>
          </w:p>
        </w:tc>
      </w:tr>
      <w:tr w:rsidR="0041508C" w:rsidRPr="00C27464" w14:paraId="60F4646D" w14:textId="77777777" w:rsidTr="002324C5">
        <w:tc>
          <w:tcPr>
            <w:tcW w:w="946" w:type="dxa"/>
            <w:vMerge/>
            <w:tcBorders>
              <w:left w:val="nil"/>
            </w:tcBorders>
          </w:tcPr>
          <w:p w14:paraId="55741270" w14:textId="77777777" w:rsidR="0041508C" w:rsidRPr="00C27464" w:rsidRDefault="0041508C" w:rsidP="002324C5">
            <w:pPr>
              <w:jc w:val="both"/>
              <w:rPr>
                <w:rFonts w:ascii="Times New Roman" w:hAnsi="Times New Roman" w:cs="Times New Roman"/>
                <w:sz w:val="22"/>
                <w:szCs w:val="22"/>
              </w:rPr>
            </w:pPr>
          </w:p>
        </w:tc>
        <w:tc>
          <w:tcPr>
            <w:tcW w:w="1181" w:type="dxa"/>
          </w:tcPr>
          <w:p w14:paraId="60F435BE"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Baseline</w:t>
            </w:r>
          </w:p>
        </w:tc>
        <w:tc>
          <w:tcPr>
            <w:tcW w:w="1355" w:type="dxa"/>
          </w:tcPr>
          <w:p w14:paraId="13BE98D0"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1-Y FU</w:t>
            </w:r>
          </w:p>
        </w:tc>
        <w:tc>
          <w:tcPr>
            <w:tcW w:w="1185" w:type="dxa"/>
          </w:tcPr>
          <w:p w14:paraId="11F90E6D"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Baseline</w:t>
            </w:r>
          </w:p>
        </w:tc>
        <w:tc>
          <w:tcPr>
            <w:tcW w:w="1327" w:type="dxa"/>
          </w:tcPr>
          <w:p w14:paraId="1AAB1B2E"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1-Y FU</w:t>
            </w:r>
          </w:p>
        </w:tc>
        <w:tc>
          <w:tcPr>
            <w:tcW w:w="1185" w:type="dxa"/>
          </w:tcPr>
          <w:p w14:paraId="313E744D"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Baseline</w:t>
            </w:r>
          </w:p>
        </w:tc>
        <w:tc>
          <w:tcPr>
            <w:tcW w:w="1402" w:type="dxa"/>
          </w:tcPr>
          <w:p w14:paraId="4400777A"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1-Y FU</w:t>
            </w:r>
          </w:p>
        </w:tc>
      </w:tr>
      <w:tr w:rsidR="0041508C" w:rsidRPr="00C27464" w14:paraId="462C83B8" w14:textId="77777777" w:rsidTr="002324C5">
        <w:trPr>
          <w:trHeight w:val="260"/>
        </w:trPr>
        <w:tc>
          <w:tcPr>
            <w:tcW w:w="946" w:type="dxa"/>
          </w:tcPr>
          <w:p w14:paraId="1ABD9306" w14:textId="77777777" w:rsidR="0041508C" w:rsidRPr="00C27464" w:rsidRDefault="0041508C" w:rsidP="002324C5">
            <w:pPr>
              <w:jc w:val="both"/>
              <w:rPr>
                <w:rFonts w:ascii="Times New Roman" w:hAnsi="Times New Roman" w:cs="Times New Roman"/>
                <w:b/>
                <w:sz w:val="22"/>
                <w:szCs w:val="22"/>
                <w:vertAlign w:val="superscript"/>
              </w:rPr>
            </w:pPr>
            <w:r w:rsidRPr="00C27464">
              <w:rPr>
                <w:rFonts w:ascii="Times New Roman" w:hAnsi="Times New Roman" w:cs="Times New Roman"/>
                <w:b/>
                <w:sz w:val="22"/>
                <w:szCs w:val="22"/>
              </w:rPr>
              <w:t>EDSS</w:t>
            </w:r>
          </w:p>
        </w:tc>
        <w:tc>
          <w:tcPr>
            <w:tcW w:w="1181" w:type="dxa"/>
          </w:tcPr>
          <w:p w14:paraId="75BE1675" w14:textId="77777777" w:rsidR="0041508C" w:rsidRPr="00C27464" w:rsidRDefault="0041508C" w:rsidP="002324C5">
            <w:pPr>
              <w:jc w:val="center"/>
              <w:rPr>
                <w:rFonts w:ascii="Times New Roman" w:hAnsi="Times New Roman" w:cs="Times New Roman"/>
                <w:sz w:val="22"/>
                <w:szCs w:val="22"/>
              </w:rPr>
            </w:pPr>
            <w:r w:rsidRPr="00C27464">
              <w:rPr>
                <w:rFonts w:ascii="Times New Roman" w:hAnsi="Times New Roman" w:cs="Times New Roman"/>
                <w:sz w:val="22"/>
                <w:szCs w:val="22"/>
              </w:rPr>
              <w:t>1.0</w:t>
            </w:r>
          </w:p>
          <w:p w14:paraId="18707912" w14:textId="77777777" w:rsidR="0041508C" w:rsidRPr="00C27464" w:rsidRDefault="0041508C" w:rsidP="002324C5">
            <w:pPr>
              <w:jc w:val="center"/>
              <w:rPr>
                <w:rFonts w:ascii="Times New Roman" w:hAnsi="Times New Roman" w:cs="Times New Roman"/>
                <w:sz w:val="22"/>
                <w:szCs w:val="22"/>
              </w:rPr>
            </w:pPr>
            <w:r w:rsidRPr="00C27464">
              <w:rPr>
                <w:rFonts w:ascii="Times New Roman" w:hAnsi="Times New Roman" w:cs="Times New Roman"/>
                <w:sz w:val="22"/>
                <w:szCs w:val="22"/>
              </w:rPr>
              <w:t>(0-3.5)</w:t>
            </w:r>
          </w:p>
        </w:tc>
        <w:tc>
          <w:tcPr>
            <w:tcW w:w="1355" w:type="dxa"/>
          </w:tcPr>
          <w:p w14:paraId="2DE1770A" w14:textId="77777777" w:rsidR="0041508C" w:rsidRPr="00C27464" w:rsidRDefault="0041508C" w:rsidP="002324C5">
            <w:pPr>
              <w:jc w:val="center"/>
              <w:rPr>
                <w:rFonts w:ascii="Times New Roman" w:hAnsi="Times New Roman" w:cs="Times New Roman"/>
                <w:sz w:val="22"/>
                <w:szCs w:val="22"/>
              </w:rPr>
            </w:pPr>
            <w:r w:rsidRPr="00C27464">
              <w:rPr>
                <w:rFonts w:ascii="Times New Roman" w:hAnsi="Times New Roman" w:cs="Times New Roman"/>
                <w:sz w:val="22"/>
                <w:szCs w:val="22"/>
              </w:rPr>
              <w:t>1.0</w:t>
            </w:r>
          </w:p>
          <w:p w14:paraId="3DA089C2" w14:textId="77777777" w:rsidR="0041508C" w:rsidRPr="00C27464" w:rsidRDefault="0041508C" w:rsidP="002324C5">
            <w:pPr>
              <w:jc w:val="center"/>
              <w:rPr>
                <w:rFonts w:ascii="Times New Roman" w:hAnsi="Times New Roman" w:cs="Times New Roman"/>
                <w:sz w:val="22"/>
                <w:szCs w:val="22"/>
              </w:rPr>
            </w:pPr>
            <w:r w:rsidRPr="00C27464">
              <w:rPr>
                <w:rFonts w:ascii="Times New Roman" w:hAnsi="Times New Roman" w:cs="Times New Roman"/>
                <w:sz w:val="22"/>
                <w:szCs w:val="22"/>
              </w:rPr>
              <w:t>(0-3)</w:t>
            </w:r>
          </w:p>
        </w:tc>
        <w:tc>
          <w:tcPr>
            <w:tcW w:w="1185" w:type="dxa"/>
          </w:tcPr>
          <w:p w14:paraId="52D1AA1F" w14:textId="77777777" w:rsidR="0041508C" w:rsidRPr="00C27464" w:rsidRDefault="0041508C" w:rsidP="002324C5">
            <w:pPr>
              <w:jc w:val="center"/>
              <w:rPr>
                <w:rFonts w:ascii="Times New Roman" w:hAnsi="Times New Roman" w:cs="Times New Roman"/>
                <w:sz w:val="22"/>
                <w:szCs w:val="22"/>
              </w:rPr>
            </w:pPr>
            <w:r w:rsidRPr="00C27464">
              <w:rPr>
                <w:rFonts w:ascii="Times New Roman" w:hAnsi="Times New Roman" w:cs="Times New Roman"/>
                <w:sz w:val="22"/>
                <w:szCs w:val="22"/>
              </w:rPr>
              <w:t>1.0</w:t>
            </w:r>
          </w:p>
          <w:p w14:paraId="50784E83" w14:textId="77777777" w:rsidR="0041508C" w:rsidRPr="00C27464" w:rsidRDefault="0041508C" w:rsidP="002324C5">
            <w:pPr>
              <w:jc w:val="center"/>
              <w:rPr>
                <w:rFonts w:ascii="Times New Roman" w:hAnsi="Times New Roman" w:cs="Times New Roman"/>
                <w:sz w:val="22"/>
                <w:szCs w:val="22"/>
              </w:rPr>
            </w:pPr>
            <w:r w:rsidRPr="00C27464">
              <w:rPr>
                <w:rFonts w:ascii="Times New Roman" w:hAnsi="Times New Roman" w:cs="Times New Roman"/>
                <w:sz w:val="22"/>
                <w:szCs w:val="22"/>
              </w:rPr>
              <w:t>(0-3.5)</w:t>
            </w:r>
          </w:p>
        </w:tc>
        <w:tc>
          <w:tcPr>
            <w:tcW w:w="1327" w:type="dxa"/>
          </w:tcPr>
          <w:p w14:paraId="3268DCF8" w14:textId="77777777" w:rsidR="0041508C" w:rsidRPr="00C27464" w:rsidRDefault="0041508C" w:rsidP="002324C5">
            <w:pPr>
              <w:jc w:val="center"/>
              <w:rPr>
                <w:rFonts w:ascii="Times New Roman" w:hAnsi="Times New Roman" w:cs="Times New Roman"/>
                <w:sz w:val="22"/>
                <w:szCs w:val="22"/>
              </w:rPr>
            </w:pPr>
            <w:r w:rsidRPr="00C27464">
              <w:rPr>
                <w:rFonts w:ascii="Times New Roman" w:hAnsi="Times New Roman" w:cs="Times New Roman"/>
                <w:sz w:val="22"/>
                <w:szCs w:val="22"/>
              </w:rPr>
              <w:t>1.0</w:t>
            </w:r>
          </w:p>
          <w:p w14:paraId="7BF1E6B7" w14:textId="77777777" w:rsidR="0041508C" w:rsidRPr="00C27464" w:rsidRDefault="0041508C" w:rsidP="002324C5">
            <w:pPr>
              <w:jc w:val="center"/>
              <w:rPr>
                <w:rFonts w:ascii="Times New Roman" w:hAnsi="Times New Roman" w:cs="Times New Roman"/>
                <w:sz w:val="22"/>
                <w:szCs w:val="22"/>
              </w:rPr>
            </w:pPr>
            <w:r w:rsidRPr="00C27464">
              <w:rPr>
                <w:rFonts w:ascii="Times New Roman" w:hAnsi="Times New Roman" w:cs="Times New Roman"/>
                <w:sz w:val="22"/>
                <w:szCs w:val="22"/>
              </w:rPr>
              <w:t>(0-2)</w:t>
            </w:r>
          </w:p>
        </w:tc>
        <w:tc>
          <w:tcPr>
            <w:tcW w:w="1185" w:type="dxa"/>
          </w:tcPr>
          <w:p w14:paraId="0A2CE568" w14:textId="77777777" w:rsidR="0041508C" w:rsidRPr="00C27464" w:rsidRDefault="0041508C" w:rsidP="002324C5">
            <w:pPr>
              <w:jc w:val="center"/>
              <w:rPr>
                <w:rFonts w:ascii="Times New Roman" w:hAnsi="Times New Roman" w:cs="Times New Roman"/>
                <w:sz w:val="22"/>
                <w:szCs w:val="22"/>
              </w:rPr>
            </w:pPr>
            <w:r w:rsidRPr="00C27464">
              <w:rPr>
                <w:rFonts w:ascii="Times New Roman" w:hAnsi="Times New Roman" w:cs="Times New Roman"/>
                <w:sz w:val="22"/>
                <w:szCs w:val="22"/>
              </w:rPr>
              <w:t>1.0</w:t>
            </w:r>
          </w:p>
          <w:p w14:paraId="7769820C" w14:textId="77777777" w:rsidR="0041508C" w:rsidRPr="00C27464" w:rsidRDefault="0041508C" w:rsidP="002324C5">
            <w:pPr>
              <w:jc w:val="center"/>
              <w:rPr>
                <w:rFonts w:ascii="Times New Roman" w:hAnsi="Times New Roman" w:cs="Times New Roman"/>
                <w:sz w:val="22"/>
                <w:szCs w:val="22"/>
              </w:rPr>
            </w:pPr>
            <w:r w:rsidRPr="00C27464">
              <w:rPr>
                <w:rFonts w:ascii="Times New Roman" w:hAnsi="Times New Roman" w:cs="Times New Roman"/>
                <w:sz w:val="22"/>
                <w:szCs w:val="22"/>
              </w:rPr>
              <w:t>(0-2)</w:t>
            </w:r>
          </w:p>
        </w:tc>
        <w:tc>
          <w:tcPr>
            <w:tcW w:w="1402" w:type="dxa"/>
          </w:tcPr>
          <w:p w14:paraId="25AEFA33"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1.5</w:t>
            </w:r>
            <w:r>
              <w:rPr>
                <w:rFonts w:ascii="Times New Roman" w:hAnsi="Times New Roman" w:cs="Times New Roman"/>
                <w:b/>
                <w:sz w:val="22"/>
                <w:szCs w:val="22"/>
              </w:rPr>
              <w:t>*</w:t>
            </w:r>
          </w:p>
          <w:p w14:paraId="44C14979" w14:textId="77777777" w:rsidR="0041508C" w:rsidRPr="00C27464" w:rsidRDefault="0041508C" w:rsidP="002324C5">
            <w:pPr>
              <w:jc w:val="center"/>
              <w:rPr>
                <w:rFonts w:ascii="Times New Roman" w:hAnsi="Times New Roman" w:cs="Times New Roman"/>
                <w:b/>
                <w:sz w:val="22"/>
                <w:szCs w:val="22"/>
              </w:rPr>
            </w:pPr>
            <w:r w:rsidRPr="00C27464">
              <w:rPr>
                <w:rFonts w:ascii="Times New Roman" w:hAnsi="Times New Roman" w:cs="Times New Roman"/>
                <w:b/>
                <w:sz w:val="22"/>
                <w:szCs w:val="22"/>
              </w:rPr>
              <w:t>(0-3)</w:t>
            </w:r>
          </w:p>
        </w:tc>
      </w:tr>
    </w:tbl>
    <w:p w14:paraId="34C5FEBD" w14:textId="77777777" w:rsidR="0041508C" w:rsidRPr="003B156D" w:rsidRDefault="0041508C" w:rsidP="0041508C">
      <w:pPr>
        <w:rPr>
          <w:rFonts w:ascii="Times New Roman" w:hAnsi="Times New Roman" w:cs="Times New Roman"/>
          <w:sz w:val="21"/>
          <w:szCs w:val="21"/>
        </w:rPr>
      </w:pPr>
    </w:p>
    <w:p w14:paraId="2ACA6AC8" w14:textId="3D82FC0F" w:rsidR="0041508C" w:rsidRDefault="0041508C" w:rsidP="0041508C">
      <w:pPr>
        <w:rPr>
          <w:rFonts w:ascii="Times New Roman" w:hAnsi="Times New Roman" w:cs="Times New Roman"/>
          <w:b/>
          <w:sz w:val="21"/>
          <w:szCs w:val="21"/>
        </w:rPr>
      </w:pPr>
      <w:r>
        <w:rPr>
          <w:rFonts w:ascii="Times New Roman" w:hAnsi="Times New Roman" w:cs="Times New Roman"/>
          <w:b/>
          <w:sz w:val="21"/>
          <w:szCs w:val="21"/>
        </w:rPr>
        <w:t xml:space="preserve">Supplementary Table </w:t>
      </w:r>
      <w:r w:rsidR="00767F78">
        <w:rPr>
          <w:rFonts w:ascii="Times New Roman" w:hAnsi="Times New Roman" w:cs="Times New Roman"/>
          <w:b/>
          <w:sz w:val="21"/>
          <w:szCs w:val="21"/>
        </w:rPr>
        <w:t>S</w:t>
      </w:r>
      <w:r>
        <w:rPr>
          <w:rFonts w:ascii="Times New Roman" w:hAnsi="Times New Roman" w:cs="Times New Roman"/>
          <w:b/>
          <w:sz w:val="21"/>
          <w:szCs w:val="21"/>
        </w:rPr>
        <w:t>2</w:t>
      </w:r>
      <w:r w:rsidRPr="00A359AA">
        <w:rPr>
          <w:rFonts w:ascii="Times New Roman" w:hAnsi="Times New Roman" w:cs="Times New Roman"/>
          <w:b/>
          <w:sz w:val="21"/>
          <w:szCs w:val="21"/>
        </w:rPr>
        <w:t xml:space="preserve">. </w:t>
      </w:r>
      <w:r>
        <w:rPr>
          <w:rFonts w:ascii="Times New Roman" w:hAnsi="Times New Roman" w:cs="Times New Roman"/>
          <w:b/>
          <w:sz w:val="21"/>
          <w:szCs w:val="21"/>
        </w:rPr>
        <w:t>EDSS score at baseline and follow-up in</w:t>
      </w:r>
      <w:r w:rsidRPr="00A359AA">
        <w:rPr>
          <w:rFonts w:ascii="Times New Roman" w:hAnsi="Times New Roman" w:cs="Times New Roman"/>
          <w:b/>
          <w:sz w:val="21"/>
          <w:szCs w:val="21"/>
        </w:rPr>
        <w:t xml:space="preserve"> </w:t>
      </w:r>
      <w:r>
        <w:rPr>
          <w:rFonts w:ascii="Times New Roman" w:hAnsi="Times New Roman" w:cs="Times New Roman"/>
          <w:b/>
          <w:sz w:val="21"/>
          <w:szCs w:val="21"/>
        </w:rPr>
        <w:t xml:space="preserve">RRMS </w:t>
      </w:r>
      <w:r w:rsidRPr="00A359AA">
        <w:rPr>
          <w:rFonts w:ascii="Times New Roman" w:hAnsi="Times New Roman" w:cs="Times New Roman"/>
          <w:b/>
          <w:sz w:val="21"/>
          <w:szCs w:val="21"/>
        </w:rPr>
        <w:t>patients</w:t>
      </w:r>
      <w:r>
        <w:rPr>
          <w:rFonts w:ascii="Times New Roman" w:hAnsi="Times New Roman" w:cs="Times New Roman"/>
          <w:b/>
          <w:sz w:val="21"/>
          <w:szCs w:val="21"/>
        </w:rPr>
        <w:t>.</w:t>
      </w:r>
    </w:p>
    <w:p w14:paraId="326F577E" w14:textId="77777777" w:rsidR="0041508C" w:rsidRDefault="0041508C" w:rsidP="0041508C">
      <w:pPr>
        <w:rPr>
          <w:rFonts w:ascii="Times New Roman" w:hAnsi="Times New Roman" w:cs="Times New Roman"/>
          <w:sz w:val="21"/>
          <w:szCs w:val="21"/>
        </w:rPr>
      </w:pPr>
      <w:r>
        <w:rPr>
          <w:rFonts w:ascii="Times New Roman" w:hAnsi="Times New Roman" w:cs="Times New Roman"/>
          <w:sz w:val="21"/>
          <w:szCs w:val="21"/>
        </w:rPr>
        <w:t>RR</w:t>
      </w:r>
      <w:r w:rsidRPr="00A359AA">
        <w:rPr>
          <w:rFonts w:ascii="Times New Roman" w:hAnsi="Times New Roman" w:cs="Times New Roman"/>
          <w:sz w:val="21"/>
          <w:szCs w:val="21"/>
        </w:rPr>
        <w:t xml:space="preserve">MS = </w:t>
      </w:r>
      <w:r>
        <w:rPr>
          <w:rFonts w:ascii="Times New Roman" w:hAnsi="Times New Roman" w:cs="Times New Roman"/>
          <w:sz w:val="21"/>
          <w:szCs w:val="21"/>
        </w:rPr>
        <w:t>relapsing-remitting MS; RRMS-S</w:t>
      </w:r>
      <w:r w:rsidRPr="00A359AA">
        <w:rPr>
          <w:rFonts w:ascii="Times New Roman" w:hAnsi="Times New Roman" w:cs="Times New Roman"/>
          <w:sz w:val="21"/>
          <w:szCs w:val="21"/>
        </w:rPr>
        <w:t xml:space="preserve"> = </w:t>
      </w:r>
      <w:r>
        <w:rPr>
          <w:rFonts w:ascii="Times New Roman" w:hAnsi="Times New Roman" w:cs="Times New Roman"/>
          <w:sz w:val="21"/>
          <w:szCs w:val="21"/>
        </w:rPr>
        <w:t>relapsing-remitting</w:t>
      </w:r>
      <w:r w:rsidRPr="00A359AA">
        <w:rPr>
          <w:rFonts w:ascii="Times New Roman" w:hAnsi="Times New Roman" w:cs="Times New Roman"/>
          <w:sz w:val="21"/>
          <w:szCs w:val="21"/>
        </w:rPr>
        <w:t xml:space="preserve"> </w:t>
      </w:r>
      <w:r>
        <w:rPr>
          <w:rFonts w:ascii="Times New Roman" w:hAnsi="Times New Roman" w:cs="Times New Roman"/>
          <w:sz w:val="21"/>
          <w:szCs w:val="21"/>
        </w:rPr>
        <w:t xml:space="preserve">MS </w:t>
      </w:r>
      <w:r w:rsidRPr="00A359AA">
        <w:rPr>
          <w:rFonts w:ascii="Times New Roman" w:hAnsi="Times New Roman" w:cs="Times New Roman"/>
          <w:sz w:val="21"/>
          <w:szCs w:val="21"/>
        </w:rPr>
        <w:t xml:space="preserve">with </w:t>
      </w:r>
      <w:r>
        <w:rPr>
          <w:rFonts w:ascii="Times New Roman" w:hAnsi="Times New Roman" w:cs="Times New Roman"/>
          <w:sz w:val="21"/>
          <w:szCs w:val="21"/>
        </w:rPr>
        <w:t>stable disability; RR</w:t>
      </w:r>
      <w:r w:rsidRPr="00A359AA">
        <w:rPr>
          <w:rFonts w:ascii="Times New Roman" w:hAnsi="Times New Roman" w:cs="Times New Roman"/>
          <w:sz w:val="21"/>
          <w:szCs w:val="21"/>
        </w:rPr>
        <w:t xml:space="preserve">MS-P = </w:t>
      </w:r>
      <w:r>
        <w:rPr>
          <w:rFonts w:ascii="Times New Roman" w:hAnsi="Times New Roman" w:cs="Times New Roman"/>
          <w:sz w:val="21"/>
          <w:szCs w:val="21"/>
        </w:rPr>
        <w:t>relapsing-remitting</w:t>
      </w:r>
      <w:r w:rsidRPr="00A359AA">
        <w:rPr>
          <w:rFonts w:ascii="Times New Roman" w:hAnsi="Times New Roman" w:cs="Times New Roman"/>
          <w:sz w:val="21"/>
          <w:szCs w:val="21"/>
        </w:rPr>
        <w:t xml:space="preserve"> MS with progressed disability</w:t>
      </w:r>
      <w:r>
        <w:rPr>
          <w:rFonts w:ascii="Times New Roman" w:hAnsi="Times New Roman" w:cs="Times New Roman"/>
          <w:sz w:val="21"/>
          <w:szCs w:val="21"/>
        </w:rPr>
        <w:t>. V</w:t>
      </w:r>
      <w:r w:rsidRPr="00A359AA">
        <w:rPr>
          <w:rFonts w:ascii="Times New Roman" w:hAnsi="Times New Roman" w:cs="Times New Roman"/>
          <w:sz w:val="21"/>
          <w:szCs w:val="21"/>
        </w:rPr>
        <w:t xml:space="preserve">alues are express as </w:t>
      </w:r>
      <w:r>
        <w:rPr>
          <w:rFonts w:ascii="Times New Roman" w:hAnsi="Times New Roman" w:cs="Times New Roman"/>
          <w:sz w:val="21"/>
          <w:szCs w:val="21"/>
        </w:rPr>
        <w:t>median (range). RRMS, n = 24; RRMS-S, n = 13; RRMS-P, n = 11.</w:t>
      </w:r>
    </w:p>
    <w:p w14:paraId="747C58A2" w14:textId="77777777" w:rsidR="0041508C" w:rsidRDefault="0041508C" w:rsidP="0041508C">
      <w:pPr>
        <w:rPr>
          <w:sz w:val="21"/>
          <w:szCs w:val="21"/>
        </w:rPr>
      </w:pPr>
      <w:r w:rsidRPr="00A359AA">
        <w:rPr>
          <w:sz w:val="21"/>
          <w:szCs w:val="21"/>
        </w:rPr>
        <w:t>*p&lt;0.05, Wilcoxon signed rank test for paired samples</w:t>
      </w:r>
      <w:r>
        <w:rPr>
          <w:sz w:val="21"/>
          <w:szCs w:val="21"/>
        </w:rPr>
        <w:t xml:space="preserve"> Baseline vs 1-Y FU</w:t>
      </w:r>
      <w:r w:rsidRPr="00A359AA">
        <w:rPr>
          <w:sz w:val="21"/>
          <w:szCs w:val="21"/>
        </w:rPr>
        <w:t>.</w:t>
      </w:r>
    </w:p>
    <w:p w14:paraId="61613337" w14:textId="77777777" w:rsidR="0041508C" w:rsidRDefault="0041508C">
      <w:pPr>
        <w:rPr>
          <w:sz w:val="21"/>
          <w:szCs w:val="21"/>
        </w:rPr>
      </w:pPr>
      <w:r>
        <w:rPr>
          <w:sz w:val="21"/>
          <w:szCs w:val="21"/>
        </w:rPr>
        <w:br w:type="page"/>
      </w:r>
    </w:p>
    <w:p w14:paraId="68F6A244" w14:textId="77777777" w:rsidR="0041508C" w:rsidRPr="00A359AA" w:rsidRDefault="0041508C" w:rsidP="0041508C">
      <w:pPr>
        <w:rPr>
          <w:rFonts w:ascii="Times New Roman" w:hAnsi="Times New Roman" w:cs="Times New Roman"/>
          <w:sz w:val="21"/>
          <w:szCs w:val="21"/>
        </w:rPr>
      </w:pPr>
    </w:p>
    <w:p w14:paraId="58BBEA03" w14:textId="77777777" w:rsidR="0041508C" w:rsidRDefault="0041508C" w:rsidP="0041508C">
      <w:pPr>
        <w:rPr>
          <w:rFonts w:ascii="Times New Roman" w:hAnsi="Times New Roman" w:cs="Times New Roman"/>
          <w:sz w:val="21"/>
          <w:szCs w:val="21"/>
        </w:rPr>
      </w:pPr>
    </w:p>
    <w:p w14:paraId="3C0D50BA" w14:textId="77777777" w:rsidR="0041508C" w:rsidRDefault="0041508C" w:rsidP="0041508C">
      <w:pPr>
        <w:rPr>
          <w:rFonts w:ascii="Times New Roman" w:hAnsi="Times New Roman" w:cs="Times New Roman"/>
          <w:sz w:val="21"/>
          <w:szCs w:val="21"/>
        </w:rPr>
      </w:pPr>
    </w:p>
    <w:p w14:paraId="65DECF07" w14:textId="77777777" w:rsidR="0041508C" w:rsidRDefault="0041508C" w:rsidP="0041508C">
      <w:pPr>
        <w:rPr>
          <w:rFonts w:ascii="Times New Roman" w:hAnsi="Times New Roman" w:cs="Times New Roman"/>
          <w:sz w:val="21"/>
          <w:szCs w:val="21"/>
        </w:rPr>
      </w:pPr>
    </w:p>
    <w:p w14:paraId="2FB9291E" w14:textId="77777777" w:rsidR="0041508C" w:rsidRDefault="0041508C" w:rsidP="0041508C">
      <w:pPr>
        <w:ind w:left="1440"/>
        <w:rPr>
          <w:rFonts w:ascii="Times New Roman" w:hAnsi="Times New Roman" w:cs="Times New Roman"/>
          <w:sz w:val="21"/>
          <w:szCs w:val="21"/>
        </w:rPr>
      </w:pPr>
      <w:r>
        <w:rPr>
          <w:rFonts w:ascii="Times New Roman" w:hAnsi="Times New Roman" w:cs="Times New Roman"/>
          <w:noProof/>
          <w:sz w:val="21"/>
          <w:szCs w:val="21"/>
          <w:lang w:val="en-US"/>
        </w:rPr>
        <w:drawing>
          <wp:inline distT="0" distB="0" distL="0" distR="0" wp14:anchorId="0CDC0112" wp14:editId="6F21B8F9">
            <wp:extent cx="3314700" cy="23676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5020" cy="2367871"/>
                    </a:xfrm>
                    <a:prstGeom prst="rect">
                      <a:avLst/>
                    </a:prstGeom>
                    <a:noFill/>
                    <a:ln>
                      <a:noFill/>
                    </a:ln>
                  </pic:spPr>
                </pic:pic>
              </a:graphicData>
            </a:graphic>
          </wp:inline>
        </w:drawing>
      </w:r>
    </w:p>
    <w:p w14:paraId="6D6B3B1D" w14:textId="77777777" w:rsidR="0041508C" w:rsidRDefault="0041508C" w:rsidP="0041508C">
      <w:pPr>
        <w:rPr>
          <w:rFonts w:ascii="Times New Roman" w:hAnsi="Times New Roman" w:cs="Times New Roman"/>
          <w:sz w:val="21"/>
          <w:szCs w:val="21"/>
        </w:rPr>
      </w:pPr>
    </w:p>
    <w:p w14:paraId="45C7B1DC" w14:textId="650CB087" w:rsidR="0041508C" w:rsidRPr="000F0DA0" w:rsidRDefault="0041508C" w:rsidP="0041508C">
      <w:pPr>
        <w:rPr>
          <w:rFonts w:ascii="Times New Roman" w:hAnsi="Times New Roman" w:cs="Times New Roman"/>
          <w:sz w:val="21"/>
          <w:szCs w:val="21"/>
        </w:rPr>
      </w:pPr>
      <w:r>
        <w:rPr>
          <w:b/>
          <w:sz w:val="21"/>
        </w:rPr>
        <w:t xml:space="preserve">Supplementary </w:t>
      </w:r>
      <w:r w:rsidRPr="0059542F">
        <w:rPr>
          <w:b/>
          <w:sz w:val="21"/>
        </w:rPr>
        <w:t xml:space="preserve">Figure </w:t>
      </w:r>
      <w:r w:rsidR="00767F78">
        <w:rPr>
          <w:b/>
          <w:sz w:val="21"/>
        </w:rPr>
        <w:t>S</w:t>
      </w:r>
      <w:r w:rsidRPr="0059542F">
        <w:rPr>
          <w:b/>
          <w:sz w:val="21"/>
        </w:rPr>
        <w:t xml:space="preserve">1. </w:t>
      </w:r>
      <w:r>
        <w:rPr>
          <w:b/>
          <w:sz w:val="21"/>
        </w:rPr>
        <w:t xml:space="preserve">PLS-DA model performance.  </w:t>
      </w:r>
      <w:r w:rsidRPr="000F0DA0">
        <w:rPr>
          <w:sz w:val="21"/>
        </w:rPr>
        <w:t xml:space="preserve">Graph shows the </w:t>
      </w:r>
      <w:r>
        <w:rPr>
          <w:sz w:val="21"/>
        </w:rPr>
        <w:t xml:space="preserve">performance </w:t>
      </w:r>
      <w:r w:rsidRPr="000F0DA0">
        <w:rPr>
          <w:sz w:val="21"/>
        </w:rPr>
        <w:t>overview with five components of the PLS-DA model for membrane lipids.</w:t>
      </w:r>
      <w:r>
        <w:rPr>
          <w:sz w:val="21"/>
        </w:rPr>
        <w:t xml:space="preserve"> </w:t>
      </w:r>
      <w:r w:rsidRPr="000F0DA0">
        <w:rPr>
          <w:sz w:val="21"/>
        </w:rPr>
        <w:t xml:space="preserve">  </w:t>
      </w:r>
    </w:p>
    <w:p w14:paraId="18FF152C" w14:textId="77777777" w:rsidR="00633545" w:rsidRDefault="00633545" w:rsidP="00F8019F">
      <w:pPr>
        <w:widowControl w:val="0"/>
        <w:autoSpaceDE w:val="0"/>
        <w:autoSpaceDN w:val="0"/>
        <w:adjustRightInd w:val="0"/>
        <w:spacing w:line="480" w:lineRule="auto"/>
        <w:ind w:left="640" w:hanging="640"/>
      </w:pPr>
    </w:p>
    <w:sectPr w:rsidR="00633545" w:rsidSect="006A00F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00F8"/>
    <w:rsid w:val="00012656"/>
    <w:rsid w:val="00017637"/>
    <w:rsid w:val="0004729D"/>
    <w:rsid w:val="000544A3"/>
    <w:rsid w:val="00065588"/>
    <w:rsid w:val="00071204"/>
    <w:rsid w:val="0007519A"/>
    <w:rsid w:val="00076E1C"/>
    <w:rsid w:val="000858B6"/>
    <w:rsid w:val="0009757A"/>
    <w:rsid w:val="000A51CD"/>
    <w:rsid w:val="000B4FCB"/>
    <w:rsid w:val="00116AFB"/>
    <w:rsid w:val="00132F42"/>
    <w:rsid w:val="00146571"/>
    <w:rsid w:val="00157EA3"/>
    <w:rsid w:val="00163D59"/>
    <w:rsid w:val="001B2DC5"/>
    <w:rsid w:val="001B56B5"/>
    <w:rsid w:val="001D24BF"/>
    <w:rsid w:val="001D4D11"/>
    <w:rsid w:val="0023361A"/>
    <w:rsid w:val="002750BE"/>
    <w:rsid w:val="002B0E41"/>
    <w:rsid w:val="002B2B41"/>
    <w:rsid w:val="002C23C2"/>
    <w:rsid w:val="002C5DF1"/>
    <w:rsid w:val="002D2B3F"/>
    <w:rsid w:val="002E240B"/>
    <w:rsid w:val="002F00D4"/>
    <w:rsid w:val="002F4751"/>
    <w:rsid w:val="002F4A39"/>
    <w:rsid w:val="00301809"/>
    <w:rsid w:val="00306487"/>
    <w:rsid w:val="00311ED7"/>
    <w:rsid w:val="00334ACD"/>
    <w:rsid w:val="00341B7B"/>
    <w:rsid w:val="00363E1E"/>
    <w:rsid w:val="0038741E"/>
    <w:rsid w:val="003A0277"/>
    <w:rsid w:val="003D0ABC"/>
    <w:rsid w:val="003E29F9"/>
    <w:rsid w:val="003E50FC"/>
    <w:rsid w:val="00401E71"/>
    <w:rsid w:val="00402F73"/>
    <w:rsid w:val="0041508C"/>
    <w:rsid w:val="00426D77"/>
    <w:rsid w:val="00440FF7"/>
    <w:rsid w:val="00441267"/>
    <w:rsid w:val="00460AAA"/>
    <w:rsid w:val="00461064"/>
    <w:rsid w:val="00462622"/>
    <w:rsid w:val="00473795"/>
    <w:rsid w:val="00480595"/>
    <w:rsid w:val="00495B4B"/>
    <w:rsid w:val="00510E5A"/>
    <w:rsid w:val="0051202D"/>
    <w:rsid w:val="005520D7"/>
    <w:rsid w:val="0057661C"/>
    <w:rsid w:val="005859F4"/>
    <w:rsid w:val="005A580A"/>
    <w:rsid w:val="005D706E"/>
    <w:rsid w:val="005F5EC2"/>
    <w:rsid w:val="00606C7E"/>
    <w:rsid w:val="0061557F"/>
    <w:rsid w:val="00625E10"/>
    <w:rsid w:val="00633545"/>
    <w:rsid w:val="00641CE7"/>
    <w:rsid w:val="00657BA3"/>
    <w:rsid w:val="00672FAD"/>
    <w:rsid w:val="00672FCF"/>
    <w:rsid w:val="00675DEA"/>
    <w:rsid w:val="00683115"/>
    <w:rsid w:val="00696762"/>
    <w:rsid w:val="006A00F8"/>
    <w:rsid w:val="006B56DD"/>
    <w:rsid w:val="006D5E89"/>
    <w:rsid w:val="006E737C"/>
    <w:rsid w:val="007021E1"/>
    <w:rsid w:val="00730311"/>
    <w:rsid w:val="007341EA"/>
    <w:rsid w:val="00767F78"/>
    <w:rsid w:val="00771152"/>
    <w:rsid w:val="00794F09"/>
    <w:rsid w:val="007B49CF"/>
    <w:rsid w:val="007C697D"/>
    <w:rsid w:val="007D60E4"/>
    <w:rsid w:val="007F4883"/>
    <w:rsid w:val="00866C22"/>
    <w:rsid w:val="0088044F"/>
    <w:rsid w:val="008B120A"/>
    <w:rsid w:val="008B4EB8"/>
    <w:rsid w:val="0091159E"/>
    <w:rsid w:val="009117CF"/>
    <w:rsid w:val="00914ABC"/>
    <w:rsid w:val="009170FA"/>
    <w:rsid w:val="009426D1"/>
    <w:rsid w:val="00955D88"/>
    <w:rsid w:val="009655A7"/>
    <w:rsid w:val="009729F2"/>
    <w:rsid w:val="00975147"/>
    <w:rsid w:val="009A6461"/>
    <w:rsid w:val="009B22DA"/>
    <w:rsid w:val="009E3D39"/>
    <w:rsid w:val="009F1AC6"/>
    <w:rsid w:val="00A35707"/>
    <w:rsid w:val="00A85FD0"/>
    <w:rsid w:val="00AA02F0"/>
    <w:rsid w:val="00AD57FF"/>
    <w:rsid w:val="00AE4277"/>
    <w:rsid w:val="00AE7199"/>
    <w:rsid w:val="00B861BA"/>
    <w:rsid w:val="00BB2806"/>
    <w:rsid w:val="00BC6947"/>
    <w:rsid w:val="00C15D3C"/>
    <w:rsid w:val="00C57146"/>
    <w:rsid w:val="00C60E15"/>
    <w:rsid w:val="00C67E4E"/>
    <w:rsid w:val="00C8380F"/>
    <w:rsid w:val="00CA2A2B"/>
    <w:rsid w:val="00CA3141"/>
    <w:rsid w:val="00CE51A8"/>
    <w:rsid w:val="00D00D08"/>
    <w:rsid w:val="00D043D2"/>
    <w:rsid w:val="00D20FEA"/>
    <w:rsid w:val="00D44294"/>
    <w:rsid w:val="00D524BF"/>
    <w:rsid w:val="00D56980"/>
    <w:rsid w:val="00D76A81"/>
    <w:rsid w:val="00D776F1"/>
    <w:rsid w:val="00D84995"/>
    <w:rsid w:val="00D956B5"/>
    <w:rsid w:val="00D96F1E"/>
    <w:rsid w:val="00DA356C"/>
    <w:rsid w:val="00DC47F9"/>
    <w:rsid w:val="00E16337"/>
    <w:rsid w:val="00E208E3"/>
    <w:rsid w:val="00E22BD4"/>
    <w:rsid w:val="00E319DC"/>
    <w:rsid w:val="00E41DD0"/>
    <w:rsid w:val="00E45F88"/>
    <w:rsid w:val="00E500DE"/>
    <w:rsid w:val="00E570C0"/>
    <w:rsid w:val="00E75B45"/>
    <w:rsid w:val="00E855AB"/>
    <w:rsid w:val="00E955AE"/>
    <w:rsid w:val="00EA2EDB"/>
    <w:rsid w:val="00F20852"/>
    <w:rsid w:val="00F44DB0"/>
    <w:rsid w:val="00F8019F"/>
    <w:rsid w:val="00F81E0C"/>
    <w:rsid w:val="00FD5C3D"/>
    <w:rsid w:val="00FF0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7131AA"/>
  <w14:defaultImageDpi w14:val="32767"/>
  <w15:docId w15:val="{4C3730EC-7ABB-E64D-87EB-9A2C017E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00F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5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50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508C"/>
    <w:rPr>
      <w:rFonts w:ascii="Lucida Grande"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AF32C-5F26-AA49-8B1F-32375EE08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2530</Words>
  <Characters>14423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2019-10-07T19:40:00Z</dcterms:created>
  <dcterms:modified xsi:type="dcterms:W3CDTF">2020-08-12T15:35:00Z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Unique User Id_1">
    <vt:lpwstr>616f0508-7efa-348e-9222-b724c32cbcaa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http://www.zotero.org/styles/sage-vancouver</vt:lpwstr>
  </property>
  <property fmtid="{D5CDD505-2E9C-101B-9397-08002B2CF9AE}" pid="22" name="Mendeley Recent Style Name 8_1">
    <vt:lpwstr>SAGE - Vancouver</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