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2C8ED" w14:textId="68D6DBEE" w:rsidR="007160EF" w:rsidRDefault="007160EF" w:rsidP="007160EF">
      <w:pPr>
        <w:spacing w:after="0" w:line="360" w:lineRule="auto"/>
        <w:jc w:val="both"/>
        <w:rPr>
          <w:rFonts w:ascii="Arial" w:hAnsi="Arial" w:cs="Arial"/>
          <w:b/>
        </w:rPr>
      </w:pPr>
      <w:bookmarkStart w:id="0" w:name="_Hlk24918019"/>
      <w:bookmarkEnd w:id="0"/>
      <w:r w:rsidRPr="00DB0CFB">
        <w:rPr>
          <w:rFonts w:ascii="Arial" w:hAnsi="Arial" w:cs="Arial"/>
          <w:b/>
        </w:rPr>
        <w:t xml:space="preserve">Supplementary </w:t>
      </w:r>
      <w:r>
        <w:rPr>
          <w:rFonts w:ascii="Arial" w:hAnsi="Arial" w:cs="Arial"/>
          <w:b/>
        </w:rPr>
        <w:t>Information</w:t>
      </w:r>
      <w:r w:rsidR="000F4EA9">
        <w:rPr>
          <w:rFonts w:ascii="Arial" w:hAnsi="Arial" w:cs="Arial"/>
          <w:b/>
        </w:rPr>
        <w:t xml:space="preserve">: Full length </w:t>
      </w:r>
      <w:r w:rsidR="00AD031F">
        <w:rPr>
          <w:rFonts w:ascii="Arial" w:hAnsi="Arial" w:cs="Arial"/>
          <w:b/>
        </w:rPr>
        <w:t>gel/blot images</w:t>
      </w:r>
    </w:p>
    <w:p w14:paraId="35C2F95A" w14:textId="77777777" w:rsidR="007160EF" w:rsidRDefault="007160EF" w:rsidP="007160EF">
      <w:pPr>
        <w:spacing w:after="0" w:line="360" w:lineRule="auto"/>
        <w:jc w:val="both"/>
        <w:rPr>
          <w:rFonts w:ascii="Arial" w:hAnsi="Arial" w:cs="Arial"/>
          <w:b/>
        </w:rPr>
      </w:pPr>
    </w:p>
    <w:p w14:paraId="13E4AF97" w14:textId="5FF6F4F2" w:rsidR="007160EF" w:rsidRPr="00EA3539" w:rsidRDefault="007160EF" w:rsidP="007160EF">
      <w:pPr>
        <w:adjustRightInd w:val="0"/>
        <w:snapToGrid w:val="0"/>
        <w:spacing w:after="240" w:line="240" w:lineRule="auto"/>
        <w:rPr>
          <w:rFonts w:ascii="Arial" w:hAnsi="Arial" w:cs="Arial"/>
          <w:b/>
          <w:sz w:val="28"/>
          <w:szCs w:val="28"/>
        </w:rPr>
      </w:pPr>
      <w:r w:rsidRPr="00EA3539">
        <w:rPr>
          <w:rFonts w:ascii="Arial" w:hAnsi="Arial" w:cs="Arial"/>
          <w:b/>
          <w:sz w:val="28"/>
          <w:szCs w:val="28"/>
        </w:rPr>
        <w:t xml:space="preserve">Differential epigenetic regulation between the alternative promoters, </w:t>
      </w:r>
      <w:r w:rsidRPr="00EA3539">
        <w:rPr>
          <w:rFonts w:ascii="Arial" w:hAnsi="Arial" w:cs="Arial"/>
          <w:b/>
          <w:i/>
          <w:sz w:val="28"/>
          <w:szCs w:val="28"/>
        </w:rPr>
        <w:t>PRDM1α</w:t>
      </w:r>
      <w:r w:rsidRPr="00EA3539">
        <w:rPr>
          <w:rFonts w:ascii="Arial" w:hAnsi="Arial" w:cs="Arial"/>
          <w:b/>
          <w:sz w:val="28"/>
          <w:szCs w:val="28"/>
        </w:rPr>
        <w:t xml:space="preserve"> and </w:t>
      </w:r>
      <w:r w:rsidRPr="00EA3539">
        <w:rPr>
          <w:rFonts w:ascii="Arial" w:hAnsi="Arial" w:cs="Arial"/>
          <w:b/>
          <w:i/>
          <w:sz w:val="28"/>
          <w:szCs w:val="28"/>
        </w:rPr>
        <w:t>PRDM1β</w:t>
      </w:r>
      <w:r w:rsidRPr="00EA3539">
        <w:rPr>
          <w:rFonts w:ascii="Arial" w:hAnsi="Arial" w:cs="Arial"/>
          <w:b/>
          <w:sz w:val="28"/>
          <w:szCs w:val="28"/>
        </w:rPr>
        <w:t>, of the tumo</w:t>
      </w:r>
      <w:r w:rsidR="00DC4976">
        <w:rPr>
          <w:rFonts w:ascii="Arial" w:hAnsi="Arial" w:cs="Arial"/>
          <w:b/>
          <w:sz w:val="28"/>
          <w:szCs w:val="28"/>
        </w:rPr>
        <w:t>u</w:t>
      </w:r>
      <w:r w:rsidRPr="00EA3539">
        <w:rPr>
          <w:rFonts w:ascii="Arial" w:hAnsi="Arial" w:cs="Arial"/>
          <w:b/>
          <w:sz w:val="28"/>
          <w:szCs w:val="28"/>
        </w:rPr>
        <w:t xml:space="preserve">r suppressor gene </w:t>
      </w:r>
      <w:r w:rsidRPr="00EA3539">
        <w:rPr>
          <w:rFonts w:ascii="Arial" w:hAnsi="Arial" w:cs="Arial"/>
          <w:b/>
          <w:i/>
          <w:sz w:val="28"/>
          <w:szCs w:val="28"/>
        </w:rPr>
        <w:t>PRDM1</w:t>
      </w:r>
      <w:r w:rsidRPr="00EA3539">
        <w:rPr>
          <w:rFonts w:ascii="Arial" w:hAnsi="Arial" w:cs="Arial"/>
          <w:b/>
          <w:sz w:val="28"/>
          <w:szCs w:val="28"/>
        </w:rPr>
        <w:t xml:space="preserve"> in human multiple myeloma cells</w:t>
      </w:r>
    </w:p>
    <w:p w14:paraId="4730E8AE" w14:textId="77777777" w:rsidR="007160EF" w:rsidRDefault="007160EF" w:rsidP="007160EF">
      <w:pPr>
        <w:pStyle w:val="MDPI13authornames"/>
        <w:spacing w:line="240" w:lineRule="auto"/>
        <w:rPr>
          <w:rFonts w:ascii="Arial" w:hAnsi="Arial" w:cs="Arial"/>
          <w:sz w:val="24"/>
          <w:szCs w:val="24"/>
        </w:rPr>
      </w:pPr>
      <w:r w:rsidRPr="00444A3E">
        <w:rPr>
          <w:rFonts w:ascii="Arial" w:hAnsi="Arial" w:cs="Arial"/>
          <w:sz w:val="24"/>
          <w:szCs w:val="24"/>
        </w:rPr>
        <w:t>Raquel Romero-García, Laura Gómez-Jaramillo, Rosa María Mateos-Bernal, Gema Jiménez-Gómez, Nuria Pedreño-Horrillo, Esther Foncubierta, Juan Francisco Rodríguez-Gutiérrez, Sebastián Garzón, Francisco Mora-López, Luis M. Valor, and Antonio Campos-Caro*</w:t>
      </w:r>
    </w:p>
    <w:p w14:paraId="3A5B3739" w14:textId="77777777" w:rsidR="004233F4" w:rsidRDefault="004233F4" w:rsidP="004233F4">
      <w:pPr>
        <w:rPr>
          <w:lang w:eastAsia="de-DE" w:bidi="en-US"/>
        </w:rPr>
      </w:pPr>
    </w:p>
    <w:p w14:paraId="586261A5" w14:textId="7C131794" w:rsidR="004233F4" w:rsidRPr="004233F4" w:rsidRDefault="00DC4976" w:rsidP="004233F4">
      <w:pPr>
        <w:rPr>
          <w:b/>
          <w:bCs/>
          <w:u w:val="single"/>
          <w:lang w:eastAsia="de-DE" w:bidi="en-US"/>
        </w:rPr>
      </w:pPr>
      <w:r>
        <w:rPr>
          <w:b/>
          <w:bCs/>
          <w:u w:val="single"/>
          <w:lang w:eastAsia="de-DE" w:bidi="en-US"/>
        </w:rPr>
        <w:t xml:space="preserve">Full length </w:t>
      </w:r>
      <w:r w:rsidR="004233F4" w:rsidRPr="004233F4">
        <w:rPr>
          <w:b/>
          <w:bCs/>
          <w:u w:val="single"/>
          <w:lang w:eastAsia="de-DE" w:bidi="en-US"/>
        </w:rPr>
        <w:t xml:space="preserve">EMSA </w:t>
      </w:r>
      <w:r>
        <w:rPr>
          <w:b/>
          <w:bCs/>
          <w:u w:val="single"/>
          <w:lang w:eastAsia="de-DE" w:bidi="en-US"/>
        </w:rPr>
        <w:t xml:space="preserve">shown </w:t>
      </w:r>
      <w:r w:rsidR="004233F4" w:rsidRPr="004233F4">
        <w:rPr>
          <w:b/>
          <w:bCs/>
          <w:u w:val="single"/>
          <w:lang w:eastAsia="de-DE" w:bidi="en-US"/>
        </w:rPr>
        <w:t>in Figure 3</w:t>
      </w:r>
    </w:p>
    <w:p w14:paraId="5148CBE9" w14:textId="0929A0D1" w:rsidR="004233F4" w:rsidRDefault="001E0D95" w:rsidP="004233F4">
      <w:pPr>
        <w:rPr>
          <w:lang w:eastAsia="de-DE" w:bidi="en-US"/>
        </w:rPr>
      </w:pPr>
      <w:r>
        <w:rPr>
          <w:noProof/>
          <w:lang w:eastAsia="de-DE" w:bidi="en-US"/>
        </w:rPr>
        <w:drawing>
          <wp:inline distT="0" distB="0" distL="0" distR="0" wp14:anchorId="48D263AD" wp14:editId="35F81425">
            <wp:extent cx="3200400" cy="573745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ll length wb figure 3bc 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472" cy="574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B2F72" w14:textId="678A87FB" w:rsidR="00AD031F" w:rsidRDefault="00AD031F">
      <w:pPr>
        <w:rPr>
          <w:lang w:eastAsia="de-DE" w:bidi="en-US"/>
        </w:rPr>
      </w:pPr>
      <w:r>
        <w:rPr>
          <w:lang w:eastAsia="de-DE" w:bidi="en-US"/>
        </w:rPr>
        <w:br w:type="page"/>
      </w:r>
    </w:p>
    <w:p w14:paraId="70C382BB" w14:textId="379CD4E0" w:rsidR="004233F4" w:rsidRPr="00AD031F" w:rsidRDefault="001E0D95" w:rsidP="004233F4">
      <w:pPr>
        <w:rPr>
          <w:b/>
          <w:bCs/>
          <w:u w:val="single"/>
          <w:lang w:eastAsia="de-DE" w:bidi="en-US"/>
        </w:rPr>
      </w:pPr>
      <w:r w:rsidRPr="00AD031F">
        <w:rPr>
          <w:b/>
          <w:bCs/>
          <w:u w:val="single"/>
          <w:lang w:eastAsia="de-DE" w:bidi="en-US"/>
        </w:rPr>
        <w:lastRenderedPageBreak/>
        <w:t>Full length blots for figure 4c</w:t>
      </w:r>
    </w:p>
    <w:p w14:paraId="177B3F04" w14:textId="5372EC9A" w:rsidR="007160EF" w:rsidRDefault="00AD031F">
      <w:r>
        <w:rPr>
          <w:noProof/>
        </w:rPr>
        <w:drawing>
          <wp:inline distT="0" distB="0" distL="0" distR="0" wp14:anchorId="7AEBBA91" wp14:editId="6AF31161">
            <wp:extent cx="3669792" cy="6583681"/>
            <wp:effectExtent l="0" t="0" r="6985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ull length wb figure 4c 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792" cy="658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D3253" w14:textId="77777777" w:rsidR="004233F4" w:rsidRDefault="004233F4"/>
    <w:sectPr w:rsidR="00423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EF"/>
    <w:rsid w:val="000F4EA9"/>
    <w:rsid w:val="00107B27"/>
    <w:rsid w:val="001E0D95"/>
    <w:rsid w:val="004233F4"/>
    <w:rsid w:val="007160EF"/>
    <w:rsid w:val="00AD031F"/>
    <w:rsid w:val="00DC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CA2C"/>
  <w15:chartTrackingRefBased/>
  <w15:docId w15:val="{B8F6CD2D-4BA9-4337-B36C-D8D9D9FC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0EF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3authornames">
    <w:name w:val="MDPI_1.3_authornames"/>
    <w:basedOn w:val="Normal"/>
    <w:next w:val="Normal"/>
    <w:qFormat/>
    <w:rsid w:val="007160EF"/>
    <w:pPr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0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D9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Campos</dc:creator>
  <cp:keywords/>
  <dc:description/>
  <cp:lastModifiedBy>Antonio Campos</cp:lastModifiedBy>
  <cp:revision>3</cp:revision>
  <dcterms:created xsi:type="dcterms:W3CDTF">2020-07-14T16:00:00Z</dcterms:created>
  <dcterms:modified xsi:type="dcterms:W3CDTF">2020-07-14T16:15:00Z</dcterms:modified>
</cp:coreProperties>
</file>