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i/>
          <w:sz w:val="24"/>
          <w:szCs w:val="24"/>
          <w:highlight w:val="none"/>
        </w:rPr>
        <w:t>Title</w:t>
      </w:r>
      <w:r>
        <w:rPr>
          <w:rFonts w:hint="eastAsia" w:ascii="Times New Roman" w:hAnsi="Times New Roman" w:cs="Times New Roman"/>
          <w:b/>
          <w:sz w:val="24"/>
          <w:szCs w:val="24"/>
          <w:highlight w:val="none"/>
        </w:rPr>
        <w:t xml:space="preserve">: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The effects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of common variants in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MDM2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GNRH2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genes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on the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risk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and survival of osteosarcoma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in Han population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s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from Northwest China</w:t>
      </w:r>
    </w:p>
    <w:p>
      <w:pPr>
        <w:widowControl/>
        <w:spacing w:line="360" w:lineRule="auto"/>
        <w:rPr>
          <w:rFonts w:hint="eastAsia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i/>
          <w:sz w:val="24"/>
          <w:szCs w:val="24"/>
          <w:highlight w:val="none"/>
        </w:rPr>
        <w:t>Running title</w:t>
      </w:r>
      <w:r>
        <w:rPr>
          <w:rFonts w:hint="eastAsia" w:ascii="Times New Roman" w:hAnsi="Times New Roman" w:cs="Times New Roman"/>
          <w:b/>
          <w:sz w:val="24"/>
          <w:szCs w:val="24"/>
          <w:highlight w:val="none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MDM2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and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GNRH2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genes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and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osteosarcoma</w:t>
      </w:r>
    </w:p>
    <w:p>
      <w:pPr>
        <w:widowControl/>
        <w:spacing w:line="360" w:lineRule="auto"/>
        <w:rPr>
          <w:rFonts w:ascii="Times New Roman" w:hAnsi="Times New Roman" w:cs="Times New Roman"/>
          <w:sz w:val="24"/>
          <w:szCs w:val="24"/>
          <w:highlight w:val="none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right="0" w:rightChars="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i/>
          <w:color w:val="auto"/>
          <w:kern w:val="0"/>
          <w:sz w:val="24"/>
          <w:szCs w:val="24"/>
          <w:highlight w:val="none"/>
        </w:rPr>
        <w:t>Author names and affiliations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Weilou Feng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, Zhi Wang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</w:rPr>
        <w:t>2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>,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Dongxu Feng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Yangjun Zhu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,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Kun Zhang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</w:rPr>
        <w:t>1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  <w:vertAlign w:val="superscript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>and Wei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 Huan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g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</w:rPr>
        <w:t>1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right="0" w:rightChars="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</w:rPr>
        <w:t xml:space="preserve">1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>Department of Orthopaedic Trauma, HongHui Hospital, Xi'an Jiaotong Un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iversity, Xi’an, Shaanxi, China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>;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right="0" w:rightChars="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  <w:vertAlign w:val="superscript"/>
        </w:rPr>
        <w:t xml:space="preserve">2 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>Department of Neonatology, Xi’an Children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’s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 Hospital, Xi’an, Shaanxi, China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right="0" w:rightChars="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right="0" w:rightChars="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b/>
          <w:i/>
          <w:color w:val="auto"/>
          <w:kern w:val="0"/>
          <w:sz w:val="24"/>
          <w:szCs w:val="24"/>
          <w:highlight w:val="none"/>
        </w:rPr>
        <w:t>Correspondence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>: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right="0" w:rightChars="0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>Wei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 Huan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g, Department of Orthopaedic Trauma, HongHui Hospital, Xi'an Jiaotong University, 555 Youyi East Road, Beilin District, Xi’an, Shaanxi, China, 710053.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right="0" w:rightChars="0"/>
        <w:textAlignment w:val="auto"/>
        <w:rPr>
          <w:rStyle w:val="8"/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 xml:space="preserve">Tel: 86-29-88418009; Fax: 86-29-88418009, E-mail: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instrText xml:space="preserve"> HYPERLINK "mailto:weihuangxa@163.com" </w:instrTex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fldChar w:fldCharType="separate"/>
      </w:r>
      <w:r>
        <w:rPr>
          <w:rStyle w:val="8"/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weihuangxa</w:t>
      </w:r>
      <w:r>
        <w:rPr>
          <w:rStyle w:val="8"/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t>@163.com</w:t>
      </w:r>
      <w:r>
        <w:rPr>
          <w:rStyle w:val="8"/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after="0" w:line="360" w:lineRule="auto"/>
        <w:ind w:right="0" w:rightChars="0"/>
        <w:textAlignment w:val="auto"/>
        <w:rPr>
          <w:rStyle w:val="8"/>
          <w:rFonts w:hint="default" w:ascii="Times New Roman" w:hAnsi="Times New Roman" w:eastAsia="宋体" w:cs="Times New Roman"/>
          <w:color w:val="auto"/>
          <w:kern w:val="0"/>
          <w:sz w:val="24"/>
          <w:szCs w:val="24"/>
          <w:highlight w:val="none"/>
        </w:rPr>
      </w:pPr>
    </w:p>
    <w:p>
      <w:pPr>
        <w:spacing w:line="360" w:lineRule="auto"/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t>Supplemental Table S1.</w:t>
      </w:r>
      <w:r>
        <w:rPr>
          <w:rFonts w:hint="eastAsia" w:ascii="Times New Roman" w:hAnsi="Times New Roman" w:cs="Times New Roman"/>
          <w:szCs w:val="21"/>
          <w:highlight w:val="none"/>
        </w:rPr>
        <w:t xml:space="preserve"> Basic information of the SNPs selected for genotyping.</w:t>
      </w:r>
    </w:p>
    <w:tbl>
      <w:tblPr>
        <w:tblStyle w:val="6"/>
        <w:tblW w:w="0" w:type="auto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56"/>
        <w:gridCol w:w="1313"/>
        <w:gridCol w:w="1418"/>
        <w:gridCol w:w="893"/>
        <w:gridCol w:w="473"/>
        <w:gridCol w:w="473"/>
        <w:gridCol w:w="672"/>
        <w:gridCol w:w="69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CHR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POS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SNP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FUNC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GENE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A1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A2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MAF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HWE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68808800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rs2279744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near-gene-5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0.44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0.73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68815509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rs11177383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0.74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68822574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rs78064292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0.43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68824258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rs2291857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0.34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0.55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68824920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rs3730572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0.49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68828045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rs3730597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0.52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68829986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rs1695143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0.21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0.46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68833454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rs4913469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0.78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68841626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untranslated-3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0.58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68846022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rs139487710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near-gene-3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0.49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3040958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rs6138989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0.35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0.63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3041494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rs60692390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0.34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0.48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3042376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0.48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3043726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rs6138992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0.81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3045423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rs676749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intron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0.19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3048065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untranslated-3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0.31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0.53 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szCs w:val="21"/>
          <w:highlight w:val="none"/>
        </w:rPr>
        <w:t xml:space="preserve">CHR: chromosome; POS: position; FUNC: function; A1: minor allele; A2: major allele; MAF: minor allele frequency; HWE: </w:t>
      </w:r>
      <w:r>
        <w:rPr>
          <w:rFonts w:hint="eastAsia" w:ascii="Times New Roman" w:hAnsi="Times New Roman" w:cs="Times New Roman"/>
          <w:i/>
          <w:szCs w:val="21"/>
          <w:highlight w:val="none"/>
        </w:rPr>
        <w:t>P</w:t>
      </w:r>
      <w:r>
        <w:rPr>
          <w:rFonts w:hint="eastAsia" w:ascii="Times New Roman" w:hAnsi="Times New Roman" w:cs="Times New Roman"/>
          <w:szCs w:val="21"/>
          <w:highlight w:val="none"/>
        </w:rPr>
        <w:t xml:space="preserve"> values for Hardy-Weinberg equilibrium tests. </w:t>
      </w:r>
    </w:p>
    <w:p>
      <w:pPr>
        <w:widowControl/>
        <w:jc w:val="left"/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br w:type="page"/>
      </w:r>
    </w:p>
    <w:p>
      <w:pPr>
        <w:spacing w:line="360" w:lineRule="auto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szCs w:val="21"/>
          <w:highlight w:val="none"/>
        </w:rPr>
        <w:t>Supplemental Table S2. Full results of the single marker based association analyses for the genotyped SNPs.</w:t>
      </w:r>
    </w:p>
    <w:tbl>
      <w:tblPr>
        <w:tblStyle w:val="6"/>
        <w:tblW w:w="862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313"/>
        <w:gridCol w:w="473"/>
        <w:gridCol w:w="473"/>
        <w:gridCol w:w="1091"/>
        <w:gridCol w:w="1010"/>
        <w:gridCol w:w="1115"/>
        <w:gridCol w:w="1004"/>
        <w:gridCol w:w="485"/>
        <w:gridCol w:w="100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CHR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SNP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A1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A2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TEST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AFF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UNAFF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CHISQ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DF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rs11177383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151/1041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421/2971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0.05302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0.8179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rs11177383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151/1041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421/2971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0.05338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0.8173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rs11177383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141/455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397/1299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0.01531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0.9015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rs11177383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10/586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24/1672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0.2084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0.6481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rs139487710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97/1095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261/3131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0.2404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0.6239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rs139487710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97/1095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261/3131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0.2361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rs139487710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92/504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249/1447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0.1983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0.6561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rs139487710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5/591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12/1684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0.1034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0.7478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211/981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776/2616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13.99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0.000184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211/981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776/2616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0.000183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198/398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683/1013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9.263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0.002339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13/583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93/1603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10.9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0.00096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rs1695143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244/948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708/2684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0.08699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rs1695143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244/948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708/2684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0.08582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0.7696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rs1695143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219/377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629/1067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0.02217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0.8816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rs1695143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25/571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79/1617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0.2186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0.6401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rs2279744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395/201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1177/519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1.997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0.1576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rs2279744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91/505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332/1364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5.436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0.01972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rs2279744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486/706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1509/1883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4.953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0.02605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rs2279744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486/706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1509/1883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5.053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0.02459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rs2291857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339/257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958/738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0.02778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0.8676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rs2291857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77/519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205/1491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0.2831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0.5947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rs2291857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416/776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1163/2229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0.1467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0.7017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rs2291857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416/776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1163/2229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0.1439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0.7045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rs3730572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92/504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249/1447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0.1983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0.6561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rs3730572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5/591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12/1684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0.1034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0.7478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rs3730572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97/1095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261/3131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0.2404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0.6239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rs3730572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97/1095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261/3131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0.2361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rs3730597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229/367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650/1046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0.001768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0.9665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rs3730597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31/565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84/1612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0.05715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0.8111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rs3730597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260/932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734/2658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0.01553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rs3730597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260/932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734/2658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0.01525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0.9017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rs4913469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164/432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478/1218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0.09736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rs4913469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10/586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37/1659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0.5572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0.4554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rs4913469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174/1018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515/2877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0.2367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0.6266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rs4913469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174/1018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515/2877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0.2407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0.6237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rs78064292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141/455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399/1297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0.004252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rs78064292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9/587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22/1674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0.1498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0.6987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rs78064292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150/1042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421/2971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0.02402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0.8768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rs78064292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150/1042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421/2971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0.02447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0.8757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360/832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1046/2346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0.1677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0.6821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360/832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1046/2346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0.1656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0.6841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305/291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879/817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0.07538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0.7837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55/541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167/1529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0.1929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0.6605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622/570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1568/1824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12.54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0.000399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622/570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1568/1824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12.07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0.000511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454/142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1191/505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7.708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0.005499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168/428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377/1319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8.641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0.003287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rs60692390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344/252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968/728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0.07442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rs60692390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70/526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191/1505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0.7494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rs60692390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414/778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1159/2233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0.7247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rs60692390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414/778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1159/2233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0.1262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0.7224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rs6138989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343/253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970/726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0.02296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0.8796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rs6138989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77/519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210/1486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0.1163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0.7331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rs6138989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420/772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1180/2212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0.07762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0.7805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rs6138989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420/772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1180/2212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0.07648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0.7821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rs6138992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129/467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370/1326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0.007638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0.9304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rs6138992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7/589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24/1672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0.1913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0.6618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rs6138992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136/1056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394/2998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0.03667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0.8481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rs6138992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136/1056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394/2998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0.03661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0.8483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rs676749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DOM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73/523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192/1504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rs676749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REC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4/592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9/1687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-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rs676749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ALLELIC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77/1115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201/3191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0.4415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0.5064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rs676749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TREND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77/1115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201/3191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0.4266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0.5137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szCs w:val="21"/>
          <w:highlight w:val="none"/>
        </w:rPr>
        <w:t xml:space="preserve">CHR: chromosome; A1: minor allele; A2: major allele; AFF: cases; UNAFF: controls; DF: degree of freedom; DOM: dominant model; REC: recessive model. </w:t>
      </w:r>
    </w:p>
    <w:p>
      <w:pPr>
        <w:widowControl/>
        <w:jc w:val="left"/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br w:type="page"/>
      </w:r>
    </w:p>
    <w:p>
      <w:pPr>
        <w:widowControl/>
        <w:jc w:val="left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szCs w:val="21"/>
          <w:highlight w:val="none"/>
        </w:rPr>
        <w:t xml:space="preserve">Supplemental Table S3.eQTL signals for SNP rs3761243 on gene </w:t>
      </w:r>
      <w:r>
        <w:rPr>
          <w:rFonts w:hint="eastAsia" w:ascii="Times New Roman" w:hAnsi="Times New Roman" w:cs="Times New Roman"/>
          <w:i/>
          <w:szCs w:val="21"/>
          <w:highlight w:val="none"/>
        </w:rPr>
        <w:t xml:space="preserve">GNRH2 </w:t>
      </w:r>
      <w:r>
        <w:rPr>
          <w:rFonts w:hint="eastAsia" w:ascii="Times New Roman" w:hAnsi="Times New Roman" w:cs="Times New Roman"/>
          <w:szCs w:val="21"/>
          <w:highlight w:val="none"/>
        </w:rPr>
        <w:t xml:space="preserve">and SNP </w:t>
      </w:r>
      <w:r>
        <w:rPr>
          <w:rFonts w:ascii="Times New Roman" w:hAnsi="Times New Roman" w:eastAsia="宋体" w:cs="Times New Roman"/>
          <w:color w:val="000000"/>
          <w:kern w:val="0"/>
          <w:szCs w:val="21"/>
          <w:highlight w:val="none"/>
        </w:rPr>
        <w:t>rs1690916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highlight w:val="none"/>
        </w:rPr>
        <w:t xml:space="preserve"> on gene </w:t>
      </w:r>
      <w:r>
        <w:rPr>
          <w:rFonts w:hint="eastAsia" w:ascii="Times New Roman" w:hAnsi="Times New Roman" w:eastAsia="宋体" w:cs="Times New Roman"/>
          <w:i/>
          <w:color w:val="000000"/>
          <w:kern w:val="0"/>
          <w:szCs w:val="21"/>
          <w:highlight w:val="none"/>
        </w:rPr>
        <w:t>MDM2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highlight w:val="none"/>
        </w:rPr>
        <w:t xml:space="preserve">. </w:t>
      </w:r>
    </w:p>
    <w:tbl>
      <w:tblPr>
        <w:tblStyle w:val="6"/>
        <w:tblW w:w="8640" w:type="dxa"/>
        <w:tblInd w:w="9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103"/>
        <w:gridCol w:w="1184"/>
        <w:gridCol w:w="864"/>
        <w:gridCol w:w="1056"/>
        <w:gridCol w:w="382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GENE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SNP</w:t>
            </w:r>
          </w:p>
        </w:tc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P-Values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NES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T-statistic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Tissue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0.000066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0.2400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4.10 </w:t>
            </w:r>
          </w:p>
        </w:tc>
        <w:tc>
          <w:tcPr>
            <w:tcW w:w="0" w:type="auto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Testis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-0.2300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-3.30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Ovary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-0.2800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-3.20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Adrenal Gland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-0.2900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-3.00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Caudate (basal ganglia)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-0.2100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-2.30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Spleen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-0.1600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Hypothalamus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-0.1800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-2.00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Nucleus accumbens (basal ganglia)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-0.1200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Esophagus - Mucosa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-0.1200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Heart - Atrial Appendage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-0.1300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Artery - Aorta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-0.1700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Vagina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0.1200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Cerebellar Hemisphere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-0.1600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Frontal Cortex (BA9)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-0.1800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Spinal cord (cervical c-1)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-0.1100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Colon - Transverse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-0.1300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Hippocampus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-0.0840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Breast - Mammary Tissue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-0.1100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Pituitary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0.1300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Anterior cingulate cortex (BA24)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0.0660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Nerve - Tibial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-0.1200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Substantia nigra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0.0600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0.88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Liver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-0.0730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-0.85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Artery - Coronary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-0.0930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-0.85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Uterus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0.0340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0.82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Artery - Tibial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-0.0490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-0.79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Skin - Not Sun Exposed (Suprapubic)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0.0780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0.75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Putamen (basal ganglia)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-0.0530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Stomach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-0.0730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-0.65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Cells - EBV-transformed lymphocytes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-0.0380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-0.58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Esophagus - Muscularis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0.0360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0.57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Lung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0.0280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0.55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Thyroid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0.0560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0.54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Small Intestine - Terminal Ileum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-0.0260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-0.49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Adipose - Visceral (Omentum)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-0.0530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-0.46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Amygdala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-0.0400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-0.44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Cortex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0.0170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0.26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Cerebellum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-0.0180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Pancreas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-0.0230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Minor Salivary Gland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-0.0120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Heart - Left Ventricle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0.0089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Skin - Sun Exposed (Lower leg)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-0.0062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Colon - Sigmoid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0.0044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Prostate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GNRH2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rs3761243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0.0022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Adipose - Subcutaneous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1.40E-07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-0.3700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-5.70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Spinal cord (cervical c-1)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0.000019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0.0640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4.30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Whole Blood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0.1300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4.30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Adipose - Visceral (Omentum)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0.00065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0.0660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3.40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Adipose - Subcutaneous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0.0900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2.80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Breast - Mammary Tissue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0.0089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-0.1900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-2.70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Substantia nigra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-0.1000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-2.30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Cerebellum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0.1000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2.20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Nucleus accumbens (basal ganglia)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0.0530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Muscle - Skeletal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0.1200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Liver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-0.1100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Adrenal Gland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0.096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0.0900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Spleen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0.0450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Skin - Not Sun Exposed (Suprapubic)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0.0350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Nerve - Tibial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-0.1200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Vagina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0.0310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Artery - Tibial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0.0450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Esophagus - Mucosa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0.0950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Minor Salivary Gland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-0.0790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Small Intestine - Terminal Ileum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0.0280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Testis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0.0230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Cells - Cultured fibroblasts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0.0440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Colon - Transverse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-0.0500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-1.00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Pancreas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0.0640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Anterior cingulate cortex (BA24)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0.0450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Putamen (basal ganglia)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0.0410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0.88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Frontal Cortex (BA9)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-0.0870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-0.86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Cells - EBV-transformed lymphocytes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0.0280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0.82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Esophagus - Muscularis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-0.0410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-0.76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Artery - Coronary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0.0320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0.72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Caudate (basal ganglia)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-0.0230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-0.65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Artery - Aorta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0.0360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0.57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Amygdala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-0.0300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-0.57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Cerebellar Hemisphere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0.0270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0.55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Pituitary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0.0160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0.46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Heart - Atrial Appendage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-0.0190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-0.37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Hypothalamus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-0.0300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-0.37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Ovary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-0.0160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-0.34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Colon - Sigmoid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-0.0120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-0.30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Hippocampus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-0.0150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-0.29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Brain - Cortex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0.0150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0.26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Prostate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-0.0061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-0.25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Skin - Sun Exposed (Lower leg)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0.0220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0.26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Uterus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0.0064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0.15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Stomach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-0.0037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-0.10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Heart - Left Ventricle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0.0018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Thyroid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Cs w:val="21"/>
                <w:highlight w:val="none"/>
              </w:rPr>
              <w:t>MDM2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rs1690916</w:t>
            </w:r>
          </w:p>
        </w:tc>
        <w:tc>
          <w:tcPr>
            <w:tcW w:w="118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0.0014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highlight w:val="none"/>
              </w:rPr>
              <w:t>Lung</w:t>
            </w:r>
          </w:p>
        </w:tc>
      </w:tr>
    </w:tbl>
    <w:p>
      <w:pPr>
        <w:widowControl/>
        <w:jc w:val="left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szCs w:val="21"/>
          <w:highlight w:val="none"/>
        </w:rPr>
        <w:t>NES: normalized effect size.</w:t>
      </w:r>
    </w:p>
    <w:p>
      <w:pPr>
        <w:widowControl/>
        <w:jc w:val="left"/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br w:type="page"/>
      </w:r>
    </w:p>
    <w:p>
      <w:pPr>
        <w:spacing w:line="360" w:lineRule="auto"/>
        <w:rPr>
          <w:rFonts w:ascii="Times New Roman" w:hAnsi="Times New Roman" w:cs="Times New Roman"/>
          <w:szCs w:val="21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szCs w:val="21"/>
          <w:highlight w:val="none"/>
        </w:rPr>
        <w:drawing>
          <wp:inline distT="0" distB="0" distL="0" distR="0">
            <wp:extent cx="4861560" cy="4290060"/>
            <wp:effectExtent l="19050" t="0" r="0" b="0"/>
            <wp:docPr id="1" name="图片 1" descr="C:\Users\lenovo\Desktop\骨肉瘤数据\MDM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esktop\骨肉瘤数据\MDM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42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szCs w:val="21"/>
          <w:highlight w:val="none"/>
        </w:rPr>
        <w:t>Supplemental Figure S1. Linkage disequilibrium of selected SNPs for</w:t>
      </w:r>
      <w:r>
        <w:rPr>
          <w:rFonts w:hint="eastAsia" w:ascii="Times New Roman" w:hAnsi="Times New Roman" w:cs="Times New Roman"/>
          <w:i/>
          <w:szCs w:val="21"/>
          <w:highlight w:val="none"/>
        </w:rPr>
        <w:t xml:space="preserve"> MDM2</w:t>
      </w:r>
      <w:r>
        <w:rPr>
          <w:rFonts w:hint="eastAsia" w:ascii="Times New Roman" w:hAnsi="Times New Roman" w:cs="Times New Roman"/>
          <w:szCs w:val="21"/>
          <w:highlight w:val="none"/>
        </w:rPr>
        <w:t xml:space="preserve">. Values of D' were indicated in each square. </w:t>
      </w:r>
    </w:p>
    <w:p>
      <w:pPr>
        <w:widowControl/>
        <w:jc w:val="left"/>
        <w:rPr>
          <w:rFonts w:ascii="Times New Roman" w:hAnsi="Times New Roman" w:cs="Times New Roman"/>
          <w:szCs w:val="21"/>
          <w:highlight w:val="none"/>
        </w:rPr>
      </w:pPr>
      <w:r>
        <w:rPr>
          <w:rFonts w:ascii="Times New Roman" w:hAnsi="Times New Roman" w:cs="Times New Roman"/>
          <w:szCs w:val="21"/>
          <w:highlight w:val="none"/>
        </w:rPr>
        <w:br w:type="page"/>
      </w:r>
    </w:p>
    <w:p>
      <w:pPr>
        <w:spacing w:line="360" w:lineRule="auto"/>
        <w:rPr>
          <w:rFonts w:ascii="Times New Roman" w:hAnsi="Times New Roman" w:cs="Times New Roman"/>
          <w:szCs w:val="21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szCs w:val="21"/>
          <w:highlight w:val="none"/>
        </w:rPr>
        <w:drawing>
          <wp:inline distT="0" distB="0" distL="0" distR="0">
            <wp:extent cx="2956560" cy="3268980"/>
            <wp:effectExtent l="19050" t="0" r="0" b="0"/>
            <wp:docPr id="2" name="图片 2" descr="C:\Users\lenovo\Desktop\骨肉瘤数据\GNR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Desktop\骨肉瘤数据\GNRH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  <w:highlight w:val="none"/>
        </w:rPr>
      </w:pPr>
      <w:r>
        <w:rPr>
          <w:rFonts w:hint="eastAsia" w:ascii="Times New Roman" w:hAnsi="Times New Roman" w:cs="Times New Roman"/>
          <w:szCs w:val="21"/>
          <w:highlight w:val="none"/>
        </w:rPr>
        <w:t>Supplemental Figure S2. Linkage disequilibrium of selected SNPs for</w:t>
      </w:r>
      <w:r>
        <w:rPr>
          <w:rFonts w:hint="eastAsia" w:ascii="Times New Roman" w:hAnsi="Times New Roman" w:cs="Times New Roman"/>
          <w:i/>
          <w:szCs w:val="21"/>
          <w:highlight w:val="none"/>
        </w:rPr>
        <w:t xml:space="preserve"> GNRH2</w:t>
      </w:r>
      <w:r>
        <w:rPr>
          <w:rFonts w:hint="eastAsia" w:ascii="Times New Roman" w:hAnsi="Times New Roman" w:cs="Times New Roman"/>
          <w:szCs w:val="21"/>
          <w:highlight w:val="none"/>
        </w:rPr>
        <w:t>. Values of D' were indicated in each square.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5659"/>
    <w:rsid w:val="00003577"/>
    <w:rsid w:val="0001248E"/>
    <w:rsid w:val="00142F5F"/>
    <w:rsid w:val="002D5659"/>
    <w:rsid w:val="00311E26"/>
    <w:rsid w:val="003A62F8"/>
    <w:rsid w:val="003F304A"/>
    <w:rsid w:val="005802DD"/>
    <w:rsid w:val="006006DC"/>
    <w:rsid w:val="00633AF2"/>
    <w:rsid w:val="00635CC0"/>
    <w:rsid w:val="006620C6"/>
    <w:rsid w:val="00706143"/>
    <w:rsid w:val="009C04C6"/>
    <w:rsid w:val="00AB429F"/>
    <w:rsid w:val="00B63B61"/>
    <w:rsid w:val="00D27BAF"/>
    <w:rsid w:val="00D42A9F"/>
    <w:rsid w:val="35C96FA3"/>
    <w:rsid w:val="5A7137DA"/>
    <w:rsid w:val="9F3FB9AB"/>
    <w:rsid w:val="CEFBDF13"/>
    <w:rsid w:val="EFFFD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Header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Footer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Balloon Text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8</Pages>
  <Words>1586</Words>
  <Characters>9046</Characters>
  <Lines>75</Lines>
  <Paragraphs>21</Paragraphs>
  <TotalTime>0</TotalTime>
  <ScaleCrop>false</ScaleCrop>
  <LinksUpToDate>false</LinksUpToDate>
  <CharactersWithSpaces>10611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2020-08-16T05:51:00Z</dcterms:created>
  <dc:creator>lenovo</dc:creator>
  <cp:lastModifiedBy>USER</cp:lastModifiedBy>
  <dcterms:modified xsi:type="dcterms:W3CDTF">2020-08-28T08:36:45Z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