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973" w:rsidRPr="0076440E" w:rsidRDefault="00056973" w:rsidP="00056973">
      <w:pPr>
        <w:rPr>
          <w:rFonts w:ascii="Arial" w:hAnsi="Arial" w:cs="Arial"/>
          <w:b/>
          <w:bCs/>
        </w:rPr>
      </w:pPr>
      <w:r w:rsidRPr="0076440E">
        <w:rPr>
          <w:rFonts w:ascii="Arial" w:hAnsi="Arial" w:cs="Arial"/>
          <w:b/>
          <w:bCs/>
        </w:rPr>
        <w:t>Supplementary Figure legends</w:t>
      </w:r>
    </w:p>
    <w:p w:rsidR="00056973" w:rsidRPr="0076440E" w:rsidRDefault="00056973" w:rsidP="00056973">
      <w:pPr>
        <w:rPr>
          <w:rFonts w:ascii="Arial" w:hAnsi="Arial" w:cs="Arial"/>
          <w:b/>
          <w:bCs/>
        </w:rPr>
      </w:pPr>
    </w:p>
    <w:p w:rsidR="00056973" w:rsidRPr="0076440E" w:rsidRDefault="00056973" w:rsidP="00056973">
      <w:pPr>
        <w:spacing w:line="360" w:lineRule="auto"/>
        <w:rPr>
          <w:rFonts w:ascii="Arial" w:hAnsi="Arial" w:cs="Arial"/>
          <w:bCs/>
        </w:rPr>
      </w:pPr>
      <w:r w:rsidRPr="0076440E">
        <w:rPr>
          <w:rFonts w:ascii="Arial" w:hAnsi="Arial" w:cs="Arial"/>
          <w:b/>
          <w:bCs/>
        </w:rPr>
        <w:t xml:space="preserve">Figure </w:t>
      </w:r>
      <w:proofErr w:type="spellStart"/>
      <w:r w:rsidRPr="0076440E">
        <w:rPr>
          <w:rFonts w:ascii="Arial" w:hAnsi="Arial" w:cs="Arial"/>
          <w:b/>
          <w:bCs/>
        </w:rPr>
        <w:t>S1</w:t>
      </w:r>
      <w:proofErr w:type="spellEnd"/>
      <w:r w:rsidRPr="0076440E">
        <w:rPr>
          <w:rFonts w:ascii="Arial" w:hAnsi="Arial" w:cs="Arial"/>
          <w:b/>
          <w:bCs/>
        </w:rPr>
        <w:t xml:space="preserve">. Characterization of </w:t>
      </w:r>
      <w:proofErr w:type="spellStart"/>
      <w:r w:rsidRPr="0076440E">
        <w:rPr>
          <w:rFonts w:ascii="Arial" w:hAnsi="Arial" w:cs="Arial"/>
          <w:b/>
          <w:bCs/>
        </w:rPr>
        <w:t>NFKI</w:t>
      </w:r>
      <w:proofErr w:type="spellEnd"/>
      <w:r w:rsidRPr="0076440E">
        <w:rPr>
          <w:rFonts w:ascii="Arial" w:hAnsi="Arial" w:cs="Arial"/>
          <w:b/>
          <w:bCs/>
        </w:rPr>
        <w:t xml:space="preserve">-1 and </w:t>
      </w:r>
      <w:proofErr w:type="spellStart"/>
      <w:r w:rsidRPr="0076440E">
        <w:rPr>
          <w:rFonts w:ascii="Arial" w:hAnsi="Arial" w:cs="Arial"/>
          <w:b/>
          <w:bCs/>
        </w:rPr>
        <w:t>IKB</w:t>
      </w:r>
      <w:proofErr w:type="spellEnd"/>
      <w:r w:rsidRPr="0076440E">
        <w:rPr>
          <w:rFonts w:ascii="Arial" w:hAnsi="Arial" w:cs="Arial"/>
          <w:b/>
          <w:bCs/>
        </w:rPr>
        <w:t xml:space="preserve">-1. Related to Figure 1. (A, B) </w:t>
      </w:r>
      <w:r w:rsidRPr="0076440E">
        <w:rPr>
          <w:rFonts w:ascii="Arial" w:hAnsi="Arial" w:cs="Arial"/>
          <w:bCs/>
        </w:rPr>
        <w:t xml:space="preserve">Phylogenetic trees for </w:t>
      </w:r>
      <w:proofErr w:type="spellStart"/>
      <w:r w:rsidRPr="0076440E">
        <w:rPr>
          <w:rFonts w:ascii="Arial" w:hAnsi="Arial" w:cs="Arial"/>
          <w:bCs/>
        </w:rPr>
        <w:t>NFKI</w:t>
      </w:r>
      <w:proofErr w:type="spellEnd"/>
      <w:r w:rsidRPr="0076440E">
        <w:rPr>
          <w:rFonts w:ascii="Arial" w:hAnsi="Arial" w:cs="Arial"/>
          <w:bCs/>
        </w:rPr>
        <w:t xml:space="preserve">-1 (A) and </w:t>
      </w:r>
      <w:proofErr w:type="spellStart"/>
      <w:r w:rsidRPr="0076440E">
        <w:rPr>
          <w:rFonts w:ascii="Arial" w:hAnsi="Arial" w:cs="Arial"/>
          <w:bCs/>
        </w:rPr>
        <w:t>IKB</w:t>
      </w:r>
      <w:proofErr w:type="spellEnd"/>
      <w:r w:rsidRPr="0076440E">
        <w:rPr>
          <w:rFonts w:ascii="Arial" w:hAnsi="Arial" w:cs="Arial"/>
          <w:bCs/>
        </w:rPr>
        <w:t xml:space="preserve">-1 (B) proteins. The alignments were 900 and 2305 amino acids long, and presented on average a 52% and 39% of conservation, </w:t>
      </w:r>
      <w:proofErr w:type="spellStart"/>
      <w:r w:rsidRPr="0076440E">
        <w:rPr>
          <w:rFonts w:ascii="Arial" w:hAnsi="Arial" w:cs="Arial"/>
          <w:bCs/>
        </w:rPr>
        <w:t>respectively</w:t>
      </w:r>
      <w:r w:rsidRPr="0076440E">
        <w:rPr>
          <w:rFonts w:ascii="Arial" w:hAnsi="Arial" w:cs="Arial"/>
          <w:bCs/>
        </w:rPr>
        <w:fldChar w:fldCharType="begin" w:fldLock="1"/>
      </w:r>
      <w:r w:rsidRPr="0076440E">
        <w:rPr>
          <w:rFonts w:ascii="Arial" w:hAnsi="Arial" w:cs="Arial"/>
          <w:bCs/>
        </w:rPr>
        <w:instrText>ADDIN CSL_CITATION {"citationItems":[{"id":"ITEM-1","itemData":{"DOI":"10.1186/1471-2105-10-421","ISBN":"1471210510","ISSN":"14712105","PMID":"20003500","abstract":"Background: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site.Conclusion: The new BLAST command-line applications, compared to the current BLAST tools, demonstrate substantial speed improvements for long queries as well as chromosome length database sequences. We have also improved the user interface of the command-line applications. © 2009 Camacho et al; licensee BioMed Central Ltd.","author":[{"dropping-particle":"","family":"Camacho","given":"Christiam","non-dropping-particle":"","parse-names":false,"suffix":""},{"dropping-particle":"","family":"Coulouris","given":"George","non-dropping-particle":"","parse-names":false,"suffix":""},{"dropping-particle":"","family":"Avagyan","given":"Vahram","non-dropping-particle":"","parse-names":false,"suffix":""},{"dropping-particle":"","family":"Ma","given":"Ning","non-dropping-particle":"","parse-names":false,"suffix":""},{"dropping-particle":"","family":"Papadopoulos","given":"Jason","non-dropping-particle":"","parse-names":false,"suffix":""},{"dropping-particle":"","family":"Bealer","given":"Kevin","non-dropping-particle":"","parse-names":false,"suffix":""},{"dropping-particle":"","family":"Madden","given":"Thomas L.","non-dropping-particle":"","parse-names":false,"suffix":""}],"container-title":"BMC Bioinformatics","id":"ITEM-1","issued":{"date-parts":[["2009"]]},"page":"1-9","title":"BLAST+: Architecture and applications","type":"article-journal","volume":"10"},"uris":["http://www.mendeley.com/documents/?uuid=cb15edba-4cf9-4994-86c7-1f9d0480cd88"]}],"mendeley":{"formattedCitation":"&lt;sup&gt;42&lt;/sup&gt;","plainTextFormattedCitation":"42","previouslyFormattedCitation":"&lt;sup&gt;43&lt;/sup&gt;"},"properties":{"noteIndex":0},"schema":"https://github.com/citation-style-language/schema/raw/master/csl-citation.json"}</w:instrText>
      </w:r>
      <w:r w:rsidRPr="0076440E">
        <w:rPr>
          <w:rFonts w:ascii="Arial" w:hAnsi="Arial" w:cs="Arial"/>
          <w:bCs/>
        </w:rPr>
        <w:fldChar w:fldCharType="separate"/>
      </w:r>
      <w:r w:rsidRPr="0076440E">
        <w:rPr>
          <w:rFonts w:ascii="Arial" w:hAnsi="Arial" w:cs="Arial"/>
          <w:bCs/>
          <w:noProof/>
          <w:vertAlign w:val="superscript"/>
        </w:rPr>
        <w:t>42</w:t>
      </w:r>
      <w:proofErr w:type="spellEnd"/>
      <w:r w:rsidRPr="0076440E">
        <w:rPr>
          <w:rFonts w:ascii="Arial" w:hAnsi="Arial" w:cs="Arial"/>
          <w:bCs/>
        </w:rPr>
        <w:fldChar w:fldCharType="end"/>
      </w:r>
      <w:r w:rsidRPr="0076440E">
        <w:rPr>
          <w:rFonts w:ascii="Arial" w:hAnsi="Arial" w:cs="Arial"/>
          <w:bCs/>
        </w:rPr>
        <w:t xml:space="preserve">. </w:t>
      </w:r>
      <w:r w:rsidRPr="0076440E">
        <w:rPr>
          <w:rFonts w:ascii="Arial" w:hAnsi="Arial" w:cs="Arial"/>
          <w:b/>
          <w:bCs/>
        </w:rPr>
        <w:t>(C, D)</w:t>
      </w:r>
      <w:r w:rsidRPr="0076440E">
        <w:rPr>
          <w:rFonts w:ascii="Arial" w:hAnsi="Arial" w:cs="Arial"/>
          <w:bCs/>
        </w:rPr>
        <w:t xml:space="preserve"> Potential </w:t>
      </w:r>
      <w:proofErr w:type="spellStart"/>
      <w:r w:rsidRPr="0076440E">
        <w:rPr>
          <w:rFonts w:ascii="Arial" w:hAnsi="Arial" w:cs="Arial"/>
          <w:bCs/>
        </w:rPr>
        <w:t>SUMOylated</w:t>
      </w:r>
      <w:proofErr w:type="spellEnd"/>
      <w:r w:rsidRPr="0076440E">
        <w:rPr>
          <w:rFonts w:ascii="Arial" w:hAnsi="Arial" w:cs="Arial"/>
          <w:bCs/>
        </w:rPr>
        <w:t xml:space="preserve"> lysines (k, shown in green) and SUMO-interaction sites (in red) in the </w:t>
      </w:r>
      <w:proofErr w:type="spellStart"/>
      <w:r w:rsidRPr="0076440E">
        <w:rPr>
          <w:rFonts w:ascii="Arial" w:hAnsi="Arial" w:cs="Arial"/>
          <w:bCs/>
        </w:rPr>
        <w:t>NFKI</w:t>
      </w:r>
      <w:proofErr w:type="spellEnd"/>
      <w:r w:rsidRPr="0076440E">
        <w:rPr>
          <w:rFonts w:ascii="Arial" w:hAnsi="Arial" w:cs="Arial"/>
          <w:bCs/>
        </w:rPr>
        <w:t xml:space="preserve">-1 (C) and </w:t>
      </w:r>
      <w:proofErr w:type="spellStart"/>
      <w:r w:rsidRPr="0076440E">
        <w:rPr>
          <w:rFonts w:ascii="Arial" w:hAnsi="Arial" w:cs="Arial"/>
          <w:bCs/>
        </w:rPr>
        <w:t>IKB</w:t>
      </w:r>
      <w:proofErr w:type="spellEnd"/>
      <w:r w:rsidRPr="0076440E">
        <w:rPr>
          <w:rFonts w:ascii="Arial" w:hAnsi="Arial" w:cs="Arial"/>
          <w:bCs/>
        </w:rPr>
        <w:t xml:space="preserve">-1 (D) proteins, as predicted using the GPS-SUMO </w:t>
      </w:r>
      <w:proofErr w:type="spellStart"/>
      <w:r w:rsidRPr="0076440E">
        <w:rPr>
          <w:rFonts w:ascii="Arial" w:hAnsi="Arial" w:cs="Arial"/>
          <w:bCs/>
        </w:rPr>
        <w:t>tool</w:t>
      </w:r>
      <w:r w:rsidRPr="0076440E">
        <w:rPr>
          <w:rFonts w:ascii="Arial" w:hAnsi="Arial" w:cs="Arial"/>
          <w:bCs/>
        </w:rPr>
        <w:fldChar w:fldCharType="begin" w:fldLock="1"/>
      </w:r>
      <w:r w:rsidRPr="0076440E">
        <w:rPr>
          <w:rFonts w:ascii="Arial" w:hAnsi="Arial" w:cs="Arial"/>
          <w:bCs/>
        </w:rPr>
        <w:instrText>ADDIN CSL_CITATION {"citationItems":[{"id":"ITEM-1","itemData":{"DOI":"10.1093/nar/gku383","ISSN":"13624962","abstract":"Small ubiquitin-like modifiers (SUMOs) regulate a variety of cellular processes through two distinct mechanisms, including covalent sumoylation and non-covalent SUMO interaction. The complexity of SUMO regulations has greatly hampered the large-scale identification of SUMO substrates or interaction partners on a proteome-wide level. In this work, we developed a new tool called GPS-SUMO for the prediction of both sumoylation sites and SUMO-interaction motifs (SIMs) in proteins. To obtain an accurate performance, a new generation group-based prediction system (GPS) algorithm integrated with Particle Swarm Optimization approach was applied. By critical evaluation and comparison, GPS-SUMO was demonstrated to be substantially superior against other existing tools and methods. With the help of GPS-SUMO, it is now possible to further investigate the relationship between sumoylation and SUMO interaction processes. A web service of GPS-SUMO was implemented in PHP+JavaScript and freely available at http://sumosp.biocuckoo.org.","author":[{"dropping-particle":"","family":"Zhao","given":"Qi","non-dropping-particle":"","parse-names":false,"suffix":""},{"dropping-particle":"","family":"Xie","given":"Yubin","non-dropping-particle":"","parse-names":false,"suffix":""},{"dropping-particle":"","family":"Zheng","given":"Yueyuan","non-dropping-particle":"","parse-names":false,"suffix":""},{"dropping-particle":"","family":"Jiang","given":"Shuai","non-dropping-particle":"","parse-names":false,"suffix":""},{"dropping-particle":"","family":"Liu","given":"Wenzhong","non-dropping-particle":"","parse-names":false,"suffix":""},{"dropping-particle":"","family":"Mu","given":"Weiping","non-dropping-particle":"","parse-names":false,"suffix":""},{"dropping-particle":"","family":"Liu","given":"Zexian","non-dropping-particle":"","parse-names":false,"suffix":""},{"dropping-particle":"","family":"Zhao","given":"Yong","non-dropping-particle":"","parse-names":false,"suffix":""},{"dropping-particle":"","family":"Xue","given":"Yu","non-dropping-particle":"","parse-names":false,"suffix":""},{"dropping-particle":"","family":"Ren","given":"Jian","non-dropping-particle":"","parse-names":false,"suffix":""}],"container-title":"Nucleic Acids Research","id":"ITEM-1","issue":"W1","issued":{"date-parts":[["2014"]]},"page":"1-6","title":"GPS-SUMO: A tool for the prediction of sumoylation sites and SUMO-interaction motifs","type":"article-journal","volume":"42"},"uris":["http://www.mendeley.com/documents/?uuid=49db613e-e717-4c16-b8b1-868cfb6615e3"]}],"mendeley":{"formattedCitation":"&lt;sup&gt;18&lt;/sup&gt;","plainTextFormattedCitation":"18","previouslyFormattedCitation":"&lt;sup&gt;18&lt;/sup&gt;"},"properties":{"noteIndex":0},"schema":"https://github.com/citation-style-language/schema/raw/master/csl-citation.json"}</w:instrText>
      </w:r>
      <w:r w:rsidRPr="0076440E">
        <w:rPr>
          <w:rFonts w:ascii="Arial" w:hAnsi="Arial" w:cs="Arial"/>
          <w:bCs/>
        </w:rPr>
        <w:fldChar w:fldCharType="separate"/>
      </w:r>
      <w:r w:rsidRPr="0076440E">
        <w:rPr>
          <w:rFonts w:ascii="Arial" w:hAnsi="Arial" w:cs="Arial"/>
          <w:bCs/>
          <w:noProof/>
          <w:vertAlign w:val="superscript"/>
        </w:rPr>
        <w:t>18</w:t>
      </w:r>
      <w:proofErr w:type="spellEnd"/>
      <w:r w:rsidRPr="0076440E">
        <w:rPr>
          <w:rFonts w:ascii="Arial" w:hAnsi="Arial" w:cs="Arial"/>
          <w:bCs/>
        </w:rPr>
        <w:fldChar w:fldCharType="end"/>
      </w:r>
      <w:r w:rsidRPr="0076440E">
        <w:rPr>
          <w:rFonts w:ascii="Arial" w:hAnsi="Arial" w:cs="Arial"/>
          <w:bCs/>
        </w:rPr>
        <w:t>.</w:t>
      </w:r>
    </w:p>
    <w:p w:rsidR="00056973" w:rsidRPr="0076440E" w:rsidRDefault="00056973" w:rsidP="00056973">
      <w:pPr>
        <w:spacing w:line="360" w:lineRule="auto"/>
        <w:rPr>
          <w:rFonts w:ascii="Arial" w:hAnsi="Arial" w:cs="Arial"/>
          <w:bCs/>
        </w:rPr>
      </w:pPr>
      <w:r w:rsidRPr="0076440E">
        <w:rPr>
          <w:rFonts w:ascii="Arial" w:hAnsi="Arial" w:cs="Arial"/>
          <w:bCs/>
        </w:rPr>
        <w:softHyphen/>
      </w:r>
    </w:p>
    <w:p w:rsidR="00056973" w:rsidRPr="0076440E" w:rsidRDefault="00056973" w:rsidP="00056973">
      <w:pPr>
        <w:spacing w:line="360" w:lineRule="auto"/>
        <w:rPr>
          <w:rFonts w:ascii="Arial" w:hAnsi="Arial" w:cs="Arial"/>
          <w:bCs/>
          <w:sz w:val="28"/>
        </w:rPr>
      </w:pPr>
      <w:r w:rsidRPr="0076440E">
        <w:rPr>
          <w:rFonts w:ascii="Arial" w:hAnsi="Arial" w:cs="Arial"/>
          <w:b/>
          <w:bCs/>
          <w:szCs w:val="20"/>
        </w:rPr>
        <w:t xml:space="preserve">Figure </w:t>
      </w:r>
      <w:proofErr w:type="spellStart"/>
      <w:r w:rsidRPr="0076440E">
        <w:rPr>
          <w:rFonts w:ascii="Arial" w:hAnsi="Arial" w:cs="Arial"/>
          <w:b/>
          <w:bCs/>
          <w:szCs w:val="20"/>
        </w:rPr>
        <w:t>S2</w:t>
      </w:r>
      <w:proofErr w:type="spellEnd"/>
      <w:r w:rsidRPr="0076440E">
        <w:rPr>
          <w:rFonts w:ascii="Arial" w:hAnsi="Arial" w:cs="Arial"/>
          <w:b/>
          <w:bCs/>
          <w:szCs w:val="20"/>
        </w:rPr>
        <w:t xml:space="preserve">. Expression profiles of </w:t>
      </w:r>
      <w:proofErr w:type="spellStart"/>
      <w:r w:rsidRPr="0076440E">
        <w:rPr>
          <w:rFonts w:ascii="Arial" w:hAnsi="Arial" w:cs="Arial"/>
          <w:b/>
          <w:bCs/>
          <w:szCs w:val="20"/>
        </w:rPr>
        <w:t>NFKI</w:t>
      </w:r>
      <w:proofErr w:type="spellEnd"/>
      <w:r w:rsidRPr="0076440E">
        <w:rPr>
          <w:rFonts w:ascii="Arial" w:hAnsi="Arial" w:cs="Arial"/>
          <w:b/>
          <w:bCs/>
          <w:szCs w:val="20"/>
        </w:rPr>
        <w:t xml:space="preserve">-1 and </w:t>
      </w:r>
      <w:proofErr w:type="spellStart"/>
      <w:r w:rsidRPr="0076440E">
        <w:rPr>
          <w:rFonts w:ascii="Arial" w:hAnsi="Arial" w:cs="Arial"/>
          <w:b/>
          <w:bCs/>
          <w:szCs w:val="20"/>
        </w:rPr>
        <w:t>IKB</w:t>
      </w:r>
      <w:proofErr w:type="spellEnd"/>
      <w:r w:rsidRPr="0076440E">
        <w:rPr>
          <w:rFonts w:ascii="Arial" w:hAnsi="Arial" w:cs="Arial"/>
          <w:b/>
          <w:bCs/>
          <w:szCs w:val="20"/>
        </w:rPr>
        <w:t xml:space="preserve">-1. Related to Figure 1. </w:t>
      </w:r>
      <w:r w:rsidRPr="0076440E">
        <w:rPr>
          <w:rFonts w:ascii="Arial" w:hAnsi="Arial" w:cs="Arial"/>
          <w:b/>
          <w:bCs/>
        </w:rPr>
        <w:t>(A)</w:t>
      </w:r>
      <w:r w:rsidRPr="0076440E">
        <w:rPr>
          <w:rFonts w:ascii="Arial" w:hAnsi="Arial" w:cs="Arial"/>
          <w:bCs/>
        </w:rPr>
        <w:t xml:space="preserve"> RNA-seq time </w:t>
      </w:r>
      <w:proofErr w:type="spellStart"/>
      <w:r w:rsidRPr="0076440E">
        <w:rPr>
          <w:rFonts w:ascii="Arial" w:hAnsi="Arial" w:cs="Arial"/>
          <w:bCs/>
        </w:rPr>
        <w:t>series</w:t>
      </w:r>
      <w:r w:rsidRPr="0076440E">
        <w:rPr>
          <w:rFonts w:ascii="Arial" w:hAnsi="Arial" w:cs="Arial"/>
          <w:bCs/>
        </w:rPr>
        <w:fldChar w:fldCharType="begin" w:fldLock="1"/>
      </w:r>
      <w:r w:rsidRPr="0076440E">
        <w:rPr>
          <w:rFonts w:ascii="Arial" w:hAnsi="Arial" w:cs="Arial"/>
          <w:bCs/>
        </w:rPr>
        <w:instrText>ADDIN CSL_CITATION {"citationItems":[{"id":"ITEM-1","itemData":{"DOI":"10.1101/gr.202663.115","ISSN":"15495469","PMID":"27531719","abstract":"We generated detailed RNA-seq data for the nematode Caenorhabditis elegans with high temporal resolution in the embryo as well as representative samples from post-embryonic stages across the life cycle. The data reveal that early and late embryogenesis is accompanied by large numbers of genes changing expression, whereas fewer genes are changing in mid-embryogenesis. This lull in genes changing expression correlates with a period during which histone mRNAs produce almost 40% of the RNA-seq reads. We find evidence for many more splice junctions than are annotated in WormBase, with many of these suggesting alternative splice forms, often with differential usage over the life cycle. We annotated internal promoter usage in operons using SL1 and SL2 data. We also uncovered correlated transcriptional programs that span &gt;80 kb. These data provide detailed annotation of the C. Elegans transcriptome.","author":[{"dropping-particle":"","family":"Boeck","given":"Max E.","non-dropping-particle":"","parse-names":false,"suffix":""},{"dropping-particle":"","family":"Huynh","given":"Chau","non-dropping-particle":"","parse-names":false,"suffix":""},{"dropping-particle":"","family":"Gevirtzman","given":"Lou","non-dropping-particle":"","parse-names":false,"suffix":""},{"dropping-particle":"","family":"Thompson","given":"Owen A.","non-dropping-particle":"","parse-names":false,"suffix":""},{"dropping-particle":"","family":"Wang","given":"Guilin","non-dropping-particle":"","parse-names":false,"suffix":""},{"dropping-particle":"","family":"Kasper","given":"Dionna M.","non-dropping-particle":"","parse-names":false,"suffix":""},{"dropping-particle":"","family":"Reinke","given":"Valerie","non-dropping-particle":"","parse-names":false,"suffix":""},{"dropping-particle":"","family":"Hillier","given":"Ladeana W.","non-dropping-particle":"","parse-names":false,"suffix":""},{"dropping-particle":"","family":"Waterston","given":"Robert H.","non-dropping-particle":"","parse-names":false,"suffix":""}],"container-title":"Genome Research","id":"ITEM-1","issue":"10","issued":{"date-parts":[["2016"]]},"page":"1441-1450","title":"The time-resolved transcriptome of C. Elegans","type":"article-journal","volume":"26"},"uris":["http://www.mendeley.com/documents/?uuid=03c0ed25-6cd6-485f-a773-5a8d72130984"]},{"id":"ITEM-2","itemData":{"DOI":"10.1126/science.1196914","ISSN":"00368075","abstract":"We systematically generated large-scale data sets to improve genome annotation for the nematode Caenorhabditis elegans, a key model organism. These data sets include transcriptome profiling across a developmental time course, genome-wide identification of transcription factor-binding sites, and maps of chromatin organization. From this, we created more complete and accurate gene models, including alternative splice forms and candidate noncoding RNAs. We constructed hierarchical networks of transcription factor-binding and microRNA interactions and discovered chromosomal locations bound by an unusually large number of transcription factors. Different patterns of chromatin composition and histone modification were revealed between chromosome arms and centers, with similarly prominent differences between autosomes and the X chromosome. Integrating data types, we built statistical models relating chromatin, transcription factor binding, and gene expression. Overall, our analyses ascribed putative functions to most of the conserved genome.","author":[{"dropping-particle":"","family":"Gerstein","given":"Mark B.","non-dropping-particle":"","parse-names":false,"suffix":""},{"dropping-particle":"","family":"Lu","given":"Zhi John","non-dropping-particle":"","parse-names":false,"suffix":""},{"dropping-particle":"","family":"Nostrand","given":"Eric L.","non-dropping-particle":"Van","parse-names":false,"suffix":""},{"dropping-particle":"","family":"Cheng","given":"Chao","non-dropping-particle":"","parse-names":false,"suffix":""},{"dropping-particle":"","family":"Arshinoff","given":"Bradley I.","non-dropping-particle":"","parse-names":false,"suffix":""},{"dropping-particle":"","family":"Liu","given":"Tao","non-dropping-particle":"","parse-names":false,"suffix":""},{"dropping-particle":"","family":"Yip","given":"Kevin Y.","non-dropping-particle":"","parse-names":false,"suffix":""},{"dropping-particle":"","family":"Robilotto","given":"Rebecca","non-dropping-particle":"","parse-names":false,"suffix":""},{"dropping-particle":"","family":"Rechtsteiner","given":"Andreas","non-dropping-particle":"","parse-names":false,"suffix":""},{"dropping-particle":"","family":"Ikegami","given":"Kohta","non-dropping-particle":"","parse-names":false,"suffix":""},{"dropping-particle":"","family":"Alves","given":"Pedro","non-dropping-particle":"","parse-names":false,"suffix":""},{"dropping-particle":"","family":"Chateigner","given":"Aurelien","non-dropping-particle":"","parse-names":false,"suffix":""},{"dropping-particle":"","family":"Perry","given":"Marc","non-dropping-particle":"","parse-names":false,"suffix":""},{"dropping-particle":"","family":"Morris","given":"Mitzi","non-dropping-particle":"","parse-names":false,"suffix":""},{"dropping-particle":"","family":"Auerbach","given":"Raymond K.","non-dropping-particle":"","parse-names":false,"suffix":""},{"dropping-particle":"","family":"Feng","given":"Xin","non-dropping-particle":"","parse-names":false,"suffix":""},{"dropping-particle":"","family":"Leng","given":"Jing","non-dropping-particle":"","parse-names":false,"suffix":""},{"dropping-particle":"","family":"Vielle","given":"Anne","non-dropping-particle":"","parse-names":false,"suffix":""},{"dropping-particle":"","family":"Niu","given":"Wei","non-dropping-particle":"","parse-names":false,"suffix":""},{"dropping-particle":"","family":"Rhrissorrakrai","given":"Kahn","non-dropping-particle":"","parse-names":false,"suffix":""},{"dropping-particle":"","family":"Agarwal","given":"Ashish","non-dropping-particle":"","parse-names":false,"suffix":""},{"dropping-particle":"","family":"Alexander","given":"Roger P.","non-dropping-particle":"","parse-names":false,"suffix":""},{"dropping-particle":"","family":"Barber","given":"Galt","non-dropping-particle":"","parse-names":false,"suffix":""},{"dropping-particle":"","family":"Brdlik","given":"Cathleen M.","non-dropping-particle":"","parse-names":false,"suffix":""},{"dropping-particle":"","family":"Brennan","given":"Jennifer","non-dropping-particle":"","parse-names":false,"suffix":""},{"dropping-particle":"","family":"Brouillet","given":"Jeremy Jean","non-dropping-particle":"","parse-names":false,"suffix":""},{"dropping-particle":"","family":"Carr","given":"Adrian","non-dropping-particle":"","parse-names":false,"suffix":""},{"dropping-particle":"","family":"Cheung","given":"Ming Sin","non-dropping-particle":"","parse-names":false,"suffix":""},{"dropping-particle":"","family":"Clawson","given":"Hiram","non-dropping-particle":"","parse-names":false,"suffix":""},{"dropping-particle":"","family":"Contrino","given":"Sergio","non-dropping-particle":"","parse-names":false,"suffix":""},{"dropping-particle":"","family":"Dannenberg","given":"Luke O.","non-dropping-particle":"","parse-names":false,"suffix":""},{"dropping-particle":"","family":"Dernburg","given":"Abby F.","non-dropping-particle":"","parse-names":false,"suffix":""},{"dropping-particle":"","family":"Desai","given":"Arshad","non-dropping-particle":"","parse-names":false,"suffix":""},{"dropping-particle":"","family":"Dick","given":"Lindsay","non-dropping-particle":"","parse-names":false,"suffix":""},{"dropping-particle":"","family":"Dosé","given":"Andréa C.","non-dropping-particle":"","parse-names":false,"suffix":""},{"dropping-particle":"","family":"Du","given":"Jiang","non-dropping-particle":"","parse-names":false,"suffix":""},{"dropping-particle":"","family":"Egelhofer","given":"Thea","non-dropping-particle":"","parse-names":false,"suffix":""},{"dropping-particle":"","family":"Ercan","given":"Sevinc","non-dropping-particle":"","parse-names":false,"suffix":""},{"dropping-particle":"","family":"Euskirchen","given":"Ghia","non-dropping-particle":"","parse-names":false,"suffix":""},{"dropping-particle":"","family":"Ewing","given":"Brent","non-dropping-particle":"","parse-names":false,"suffix":""},{"dropping-particle":"","family":"Feingold","given":"Elise A.","non-dropping-particle":"","parse-names":false,"suffix":""},{"dropping-particle":"","family":"Gassmann","given":"Reto","non-dropping-particle":"","parse-names":false,"suffix":""},{"dropping-particle":"","family":"Good","given":"Peter J.","non-dropping-particle":"","parse-names":false,"suffix":""},{"dropping-particle":"","family":"Green","given":"Phil","non-dropping-particle":"","parse-names":false,"suffix":""},{"dropping-particle":"","family":"Gullier","given":"Francois","non-dropping-particle":"","parse-names":false,"suffix":""},{"dropping-particle":"","family":"Gutwein","given":"Michelle","non-dropping-particle":"","parse-names":false,"suffix":""},{"dropping-particle":"","family":"Guyer","given":"Mark S.","non-dropping-particle":"","parse-names":false,"suffix":""},{"dropping-particle":"","family":"Habegger","given":"Lukas","non-dropping-particle":"","parse-names":false,"suffix":""},{"dropping-particle":"","family":"Han","given":"Ting","non-dropping-particle":"","parse-names":false,"suffix":""},{"dropping-particle":"","family":"Henikoff","given":"Jorja G.","non-dropping-particle":"","parse-names":false,"suffix":""},{"dropping-particle":"","family":"Henz","given":"Stefan R.","non-dropping-particle":"","parse-names":false,"suffix":""},{"dropping-particle":"","family":"Hinrichs","given":"Angie","non-dropping-particle":"","parse-names":false,"suffix":""},{"dropping-particle":"","family":"Holster","given":"Heather","non-dropping-particle":"","parse-names":false,"suffix":""},{"dropping-particle":"","family":"Hyman","given":"Tony","non-dropping-particle":"","parse-names":false,"suffix":""},{"dropping-particle":"","family":"Iniguez","given":"A. Leo","non-dropping-particle":"","parse-names":false,"suffix":""},{"dropping-particle":"","family":"Janette","given":"Judith","non-dropping-particle":"","parse-names":false,"suffix":""},{"dropping-particle":"","family":"Jensen","given":"Morten","non-dropping-particle":"","parse-names":false,"suffix":""},{"dropping-particle":"","family":"Kato","given":"Masaomi","non-dropping-particle":"","parse-names":false,"suffix":""},{"dropping-particle":"","family":"Kent","given":"W. James","non-dropping-particle":"","parse-names":false,"suffix":""},{"dropping-particle":"","family":"Kephart","given":"Ellen","non-dropping-particle":"","parse-names":false,"suffix":""},{"dropping-particle":"","family":"Khivansara","given":"Vishal","non-dropping-particle":"","parse-names":false,"suffix":""},{"dropping-particle":"","family":"Khurana","given":"Ekta","non-dropping-particle":"","parse-names":false,"suffix":""},{"dropping-particle":"","family":"Kim","given":"John K.","non-dropping-particle":"","parse-names":false,"suffix":""},{"dropping-particle":"","family":"Kolasinska-Zwierz","given":"Paulina","non-dropping-particle":"","parse-names":false,"suffix":""},{"dropping-particle":"","family":"Lai","given":"Eric C.","non-dropping-particle":"","parse-names":false,"suffix":""},{"dropping-particle":"","family":"Latorre","given":"Isabel","non-dropping-particle":"","parse-names":false,"suffix":""},{"dropping-particle":"","family":"Leahey","given":"Amber","non-dropping-particle":"","parse-names":false,"suffix":""},{"dropping-particle":"","family":"Lewis","given":"Suzanna","non-dropping-particle":"","parse-names":false,"suffix":""},{"dropping-particle":"","family":"Lloyd","given":"Paul","non-dropping-particle":"","parse-names":false,"suffix":""},{"dropping-particle":"","family":"Lochovsky","given":"Lucas","non-dropping-particle":"","parse-names":false,"suffix":""},{"dropping-particle":"","family":"Lowdon","given":"Rebecca F.","non-dropping-particle":"","parse-names":false,"suffix":""},{"dropping-particle":"","family":"Lubling","given":"Yaniv","non-dropping-particle":"","parse-names":false,"suffix":""},{"dropping-particle":"","family":"Lyne","given":"Rachel","non-dropping-particle":"","parse-names":false,"suffix":""},{"dropping-particle":"","family":"MacCoss","given":"Michael","non-dropping-particle":"","parse-names":false,"suffix":""},{"dropping-particle":"","family":"Mackowiak","given":"Sebastian D.","non-dropping-particle":"","parse-names":false,"suffix":""},{"dropping-particle":"","family":"Mangone","given":"Marco","non-dropping-particle":"","parse-names":false,"suffix":""},{"dropping-particle":"","family":"McKay","given":"Sheldon","non-dropping-particle":"","parse-names":false,"suffix":""},{"dropping-particle":"","family":"Mecenas","given":"Desirea","non-dropping-particle":"","parse-names":false,"suffix":""},{"dropping-particle":"","family":"Merrihew","given":"Gennifer","non-dropping-particle":"","parse-names":false,"suffix":""},{"dropping-particle":"","family":"Miller","given":"David M.","non-dropping-particle":"","parse-names":false,"suffix":""},{"dropping-particle":"","family":"Muroyama","given":"Andrew","non-dropping-particle":"","parse-names":false,"suffix":""},{"dropping-particle":"","family":"Murray","given":"John I.","non-dropping-particle":"","parse-names":false,"suffix":""},{"dropping-particle":"","family":"Ooi","given":"Siew Loon","non-dropping-particle":"","parse-names":false,"suffix":""},{"dropping-particle":"","family":"Pham","given":"Hoang","non-dropping-particle":"","parse-names":false,"suffix":""},{"dropping-particle":"","family":"Phippen","given":"Taryn","non-dropping-particle":"","parse-names":false,"suffix":""},{"dropping-particle":"","family":"Preston","given":"Elicia A.","non-dropping-particle":"","parse-names":false,"suffix":""},{"dropping-particle":"","family":"Rajewsky","given":"Nikolaus","non-dropping-particle":"","parse-names":false,"suffix":""},{"dropping-particle":"","family":"Rätsch","given":"Gunnar","non-dropping-particle":"","parse-names":false,"suffix":""},{"dropping-particle":"","family":"Rosenbaum","given":"Heidi","non-dropping-particle":"","parse-names":false,"suffix":""},{"dropping-particle":"","family":"Rozowsky","given":"Joel","non-dropping-particle":"","parse-names":false,"suffix":""},{"dropping-particle":"","family":"Rutherford","given":"Kim","non-dropping-particle":"","parse-names":false,"suffix":""},{"dropping-particle":"","family":"Ruzanov","given":"Peter","non-dropping-particle":"","parse-names":false,"suffix":""},{"dropping-particle":"","family":"Sarov","given":"Mihail","non-dropping-particle":"","parse-names":false,"suffix":""},{"dropping-particle":"","family":"Sasidharan","given":"Rajkumar","non-dropping-particle":"","parse-names":false,"suffix":""},{"dropping-particle":"","family":"Sboner","given":"Andrea","non-dropping-particle":"","parse-names":false,"suffix":""},{"dropping-particle":"","family":"Scheid","given":"Paul","non-dropping-particle":"","parse-names":false,"suffix":""},{"dropping-particle":"","family":"Segal","given":"Eran","non-dropping-particle":"","parse-names":false,"suffix":""},{"dropping-particle":"","family":"Shin","given":"Hyunjin","non-dropping-particle":"","parse-names":false,"suffix":""},{"dropping-particle":"","family":"Shou","given":"Chong","non-dropping-particle":"","parse-names":false,"suffix":""},{"dropping-particle":"","family":"Slack","given":"Frank J.","non-dropping-particle":"","parse-names":false,"suffix":""},{"dropping-particle":"","family":"Slightam","given":"Cindie","non-dropping-particle":"","parse-names":false,"suffix":""},{"dropping-particle":"","family":"Smith","given":"Richard","non-dropping-particle":"","parse-names":false,"suffix":""},{"dropping-particle":"","family":"Spencer","given":"William C.","non-dropping-particle":"","parse-names":false,"suffix":""},{"dropping-particle":"","family":"Stinson","given":"E. O.","non-dropping-particle":"","parse-names":false,"suffix":""},{"dropping-particle":"","family":"Taing","given":"Scott","non-dropping-particle":"","parse-names":false,"suffix":""},{"dropping-particle":"","family":"Takasaki","given":"Teruaki","non-dropping-particle":"","parse-names":false,"suffix":""},{"dropping-particle":"","family":"Vafeados","given":"Dionne","non-dropping-particle":"","parse-names":false,"suffix":""},{"dropping-particle":"","family":"Voronina","given":"Ksenia","non-dropping-particle":"","parse-names":false,"suffix":""},{"dropping-particle":"","family":"Wang","given":"Guilin","non-dropping-particle":"","parse-names":false,"suffix":""},{"dropping-particle":"","family":"Washington","given":"Nicole L.","non-dropping-particle":"","parse-names":false,"suffix":""},{"dropping-particle":"","family":"Whittle","given":"Christina M.","non-dropping-particle":"","parse-names":false,"suffix":""},{"dropping-particle":"","family":"Wu","given":"Beijing","non-dropping-particle":"","parse-names":false,"suffix":""},{"dropping-particle":"","family":"Yan","given":"Koon Kiu","non-dropping-particle":"","parse-names":false,"suffix":""},{"dropping-particle":"","family":"Zeller","given":"Georg","non-dropping-particle":"","parse-names":false,"suffix":""},{"dropping-particle":"","family":"Zha","given":"Zheng","non-dropping-particle":"","parse-names":false,"suffix":""},{"dropping-particle":"","family":"Zhong","given":"Mei","non-dropping-particle":"","parse-names":false,"suffix":""},{"dropping-particle":"","family":"Zhou","given":"Xingliang","non-dropping-particle":"","parse-names":false,"suffix":""},{"dropping-particle":"","family":"Ahringer","given":"Julie","non-dropping-particle":"","parse-names":false,"suffix":""},{"dropping-particle":"","family":"Strome","given":"Susan","non-dropping-particle":"","parse-names":false,"suffix":""},{"dropping-particle":"","family":"Gunsalus","given":"Kristin C.","non-dropping-particle":"","parse-names":false,"suffix":""},{"dropping-particle":"","family":"Micklem","given":"Gos","non-dropping-particle":"","parse-names":false,"suffix":""},{"dropping-particle":"","family":"Liu","given":"X. Shirley","non-dropping-particle":"","parse-names":false,"suffix":""},{"dropping-particle":"","family":"Reinke","given":"Valerie","non-dropping-particle":"","parse-names":false,"suffix":""},{"dropping-particle":"","family":"Kim","given":"Stuart K.","non-dropping-particle":"","parse-names":false,"suffix":""},{"dropping-particle":"","family":"Hillier","given":"Ladeana W.","non-dropping-particle":"","parse-names":false,"suffix":""},{"dropping-particle":"","family":"Henikoff","given":"Steven","non-dropping-particle":"","parse-names":false,"suffix":""},{"dropping-particle":"","family":"Piano","given":"Fabio","non-dropping-particle":"","parse-names":false,"suffix":""},{"dropping-particle":"","family":"Snyder","given":"Michael","non-dropping-particle":"","parse-names":false,"suffix":""},{"dropping-particle":"","family":"Stein","given":"Lincoln","non-dropping-particle":"","parse-names":false,"suffix":""},{"dropping-particle":"","family":"Lieb","given":"Jason D.","non-dropping-particle":"","parse-names":false,"suffix":""},{"dropping-particle":"","family":"Waterston","given":"Robert H.","non-dropping-particle":"","parse-names":false,"suffix":""}],"container-title":"Science","id":"ITEM-2","issue":"6012","issued":{"date-parts":[["2010","12","24"]]},"page":"1775-1787","title":"Integrative analysis of the Caenorhabditis elegans genome by the modENCODE project","type":"article-journal","volume":"330"},"uris":["http://www.mendeley.com/documents/?uuid=d01bb419-1109-465d-8e1a-28b7f4a32231"]}],"mendeley":{"formattedCitation":"&lt;sup&gt;20,22&lt;/sup&gt;","plainTextFormattedCitation":"20,22","previouslyFormattedCitation":"&lt;sup&gt;20,22&lt;/sup&gt;"},"properties":{"noteIndex":0},"schema":"https://github.com/citation-style-language/schema/raw/master/csl-citation.json"}</w:instrText>
      </w:r>
      <w:r w:rsidRPr="0076440E">
        <w:rPr>
          <w:rFonts w:ascii="Arial" w:hAnsi="Arial" w:cs="Arial"/>
          <w:bCs/>
        </w:rPr>
        <w:fldChar w:fldCharType="separate"/>
      </w:r>
      <w:r w:rsidRPr="0076440E">
        <w:rPr>
          <w:rFonts w:ascii="Arial" w:hAnsi="Arial" w:cs="Arial"/>
          <w:bCs/>
          <w:noProof/>
          <w:vertAlign w:val="superscript"/>
        </w:rPr>
        <w:t>20,22</w:t>
      </w:r>
      <w:proofErr w:type="spellEnd"/>
      <w:r w:rsidRPr="0076440E">
        <w:rPr>
          <w:rFonts w:ascii="Arial" w:hAnsi="Arial" w:cs="Arial"/>
          <w:bCs/>
        </w:rPr>
        <w:fldChar w:fldCharType="end"/>
      </w:r>
      <w:r w:rsidRPr="0076440E">
        <w:rPr>
          <w:rFonts w:ascii="Arial" w:hAnsi="Arial" w:cs="Arial"/>
          <w:bCs/>
        </w:rPr>
        <w:t xml:space="preserve"> showing </w:t>
      </w:r>
      <w:proofErr w:type="spellStart"/>
      <w:r w:rsidRPr="0076440E">
        <w:rPr>
          <w:rFonts w:ascii="Arial" w:hAnsi="Arial" w:cs="Arial"/>
          <w:bCs/>
          <w:i/>
        </w:rPr>
        <w:t>nfki</w:t>
      </w:r>
      <w:proofErr w:type="spellEnd"/>
      <w:r w:rsidRPr="0076440E">
        <w:rPr>
          <w:rFonts w:ascii="Arial" w:hAnsi="Arial" w:cs="Arial"/>
          <w:bCs/>
          <w:i/>
        </w:rPr>
        <w:t xml:space="preserve">-1 </w:t>
      </w:r>
      <w:r w:rsidRPr="0076440E">
        <w:rPr>
          <w:rFonts w:ascii="Arial" w:hAnsi="Arial" w:cs="Arial"/>
          <w:bCs/>
        </w:rPr>
        <w:t xml:space="preserve">(green) and </w:t>
      </w:r>
      <w:proofErr w:type="spellStart"/>
      <w:r w:rsidRPr="0076440E">
        <w:rPr>
          <w:rFonts w:ascii="Arial" w:hAnsi="Arial" w:cs="Arial"/>
          <w:bCs/>
          <w:i/>
        </w:rPr>
        <w:t>ikb</w:t>
      </w:r>
      <w:proofErr w:type="spellEnd"/>
      <w:r w:rsidRPr="0076440E">
        <w:rPr>
          <w:rFonts w:ascii="Arial" w:hAnsi="Arial" w:cs="Arial"/>
          <w:bCs/>
          <w:i/>
        </w:rPr>
        <w:t>-1</w:t>
      </w:r>
      <w:r w:rsidRPr="0076440E">
        <w:rPr>
          <w:rFonts w:ascii="Arial" w:hAnsi="Arial" w:cs="Arial"/>
          <w:bCs/>
        </w:rPr>
        <w:t xml:space="preserve"> (red) stage-specific expression profiles of embryonic development and all postembryonic stages. Expression data is presented as the average depth of coverage per million mapped reads (</w:t>
      </w:r>
      <w:proofErr w:type="spellStart"/>
      <w:r w:rsidRPr="0076440E">
        <w:rPr>
          <w:rFonts w:ascii="Arial" w:hAnsi="Arial" w:cs="Arial"/>
          <w:bCs/>
        </w:rPr>
        <w:t>DCPM</w:t>
      </w:r>
      <w:proofErr w:type="spellEnd"/>
      <w:r w:rsidRPr="0076440E">
        <w:rPr>
          <w:rFonts w:ascii="Arial" w:hAnsi="Arial" w:cs="Arial"/>
          <w:bCs/>
        </w:rPr>
        <w:t xml:space="preserve">). </w:t>
      </w:r>
      <w:r w:rsidRPr="0076440E">
        <w:rPr>
          <w:rFonts w:ascii="Arial" w:hAnsi="Arial" w:cs="Arial"/>
        </w:rPr>
        <w:t xml:space="preserve">Data were retrieved from </w:t>
      </w:r>
      <w:proofErr w:type="spellStart"/>
      <w:r w:rsidRPr="0076440E">
        <w:rPr>
          <w:rFonts w:ascii="Arial" w:hAnsi="Arial" w:cs="Arial"/>
        </w:rPr>
        <w:t>GExplore</w:t>
      </w:r>
      <w:proofErr w:type="spellEnd"/>
      <w:r w:rsidRPr="0076440E">
        <w:rPr>
          <w:rFonts w:ascii="Arial" w:hAnsi="Arial" w:cs="Arial"/>
        </w:rPr>
        <w:t xml:space="preserve"> 1.4 (www.genome.sfu.ca/gexplore)</w:t>
      </w:r>
      <w:r w:rsidRPr="0076440E">
        <w:rPr>
          <w:rFonts w:ascii="Arial" w:hAnsi="Arial" w:cs="Arial"/>
        </w:rPr>
        <w:fldChar w:fldCharType="begin" w:fldLock="1"/>
      </w:r>
      <w:r w:rsidRPr="0076440E">
        <w:rPr>
          <w:rFonts w:ascii="Arial" w:hAnsi="Arial" w:cs="Arial"/>
        </w:rPr>
        <w:instrText>ADDIN CSL_CITATION {"citationItems":[{"id":"ITEM-1","itemData":{"DOI":"10.1080/21624054.2016.1234659","abstract":"Genetic high-throughput experiments often result in hundreds or thousands of genes satisfying certain experimental conditions. Grouping and prioritizing a large number of genes for further analysis can be a time-consuming challenge. In 2009 we developed a web-based user interface, GExplore, to assist with large-scale data-mining related to gene function in Caenorhabditis elegans. The underlying database contained information about Caenorhabditis elegans genes and proteins including domain organization of the proteins, phenotypic descriptions, expression data and Gene Ontology Consortium annotations. These data enable users to quickly obtain an overview of biological and biochemical functions of a large number of genes at once. Since its inception the underlying database has been updated and expanded significantly. Here we describe the current version of GExplore 1.4, documenting the changes since the original release. GExplore 1.4 now contains information about the domain organization of the proteomes of 9 nematode species, can display the location of Caenorhabditis elegans mutations with respect to the domain organization of the proteins, and includes stage-specific RNAseq gene expression data generated by the modENCODE project. The underlying database has been reorganized to facilitate independent updates of the different parts of the database and to allow the addition of novel data sets in the future. The web interface is available under http://genome.sfu.ca/gexplore.","author":[{"dropping-particle":"","family":"Hutter","given":"Harald","non-dropping-particle":"","parse-names":false,"suffix":""},{"dropping-particle":"","family":"Suh","given":"Jinkyo","non-dropping-particle":"","parse-names":false,"suffix":""}],"container-title":"Worm","id":"ITEM-1","issue":"4","issued":{"date-parts":[["2016"]]},"page":"e1234659","publisher":"Taylor &amp; Francis","title":" GExplore 1.4: An expanded web interface for queries on Caenorhabditis elegans protein and gene function ","type":"article-journal","volume":"5"},"uris":["http://www.mendeley.com/documents/?uuid=6400ef87-4ed0-48af-8a9f-5054cf11edcd"]}],"mendeley":{"formattedCitation":"&lt;sup&gt;21&lt;/sup&gt;","plainTextFormattedCitation":"21","previouslyFormattedCitation":"&lt;sup&gt;21&lt;/sup&gt;"},"properties":{"noteIndex":0},"schema":"https://github.com/citation-style-language/schema/raw/master/csl-citation.json"}</w:instrText>
      </w:r>
      <w:r w:rsidRPr="0076440E">
        <w:rPr>
          <w:rFonts w:ascii="Arial" w:hAnsi="Arial" w:cs="Arial"/>
        </w:rPr>
        <w:fldChar w:fldCharType="separate"/>
      </w:r>
      <w:r w:rsidRPr="0076440E">
        <w:rPr>
          <w:rFonts w:ascii="Arial" w:hAnsi="Arial" w:cs="Arial"/>
          <w:noProof/>
          <w:vertAlign w:val="superscript"/>
        </w:rPr>
        <w:t>21</w:t>
      </w:r>
      <w:r w:rsidRPr="0076440E">
        <w:rPr>
          <w:rFonts w:ascii="Arial" w:hAnsi="Arial" w:cs="Arial"/>
        </w:rPr>
        <w:fldChar w:fldCharType="end"/>
      </w:r>
      <w:r w:rsidRPr="0076440E">
        <w:rPr>
          <w:rFonts w:ascii="Arial" w:hAnsi="Arial" w:cs="Arial"/>
        </w:rPr>
        <w:t xml:space="preserve">. Plot was generated using </w:t>
      </w:r>
      <w:proofErr w:type="spellStart"/>
      <w:r w:rsidRPr="0076440E">
        <w:rPr>
          <w:rFonts w:ascii="Arial" w:hAnsi="Arial" w:cs="Arial"/>
        </w:rPr>
        <w:t>Graphpad</w:t>
      </w:r>
      <w:proofErr w:type="spellEnd"/>
      <w:r w:rsidRPr="0076440E">
        <w:rPr>
          <w:rFonts w:ascii="Arial" w:hAnsi="Arial" w:cs="Arial"/>
        </w:rPr>
        <w:t xml:space="preserve"> Prism 8.</w:t>
      </w:r>
      <w:r w:rsidRPr="0076440E">
        <w:rPr>
          <w:rFonts w:ascii="Arial" w:hAnsi="Arial" w:cs="Arial"/>
          <w:bCs/>
        </w:rPr>
        <w:t xml:space="preserve"> </w:t>
      </w:r>
      <w:r w:rsidRPr="0076440E">
        <w:rPr>
          <w:rFonts w:ascii="Arial" w:hAnsi="Arial" w:cs="Arial"/>
          <w:b/>
          <w:bCs/>
        </w:rPr>
        <w:t xml:space="preserve">(B) </w:t>
      </w:r>
      <w:r w:rsidRPr="0076440E">
        <w:rPr>
          <w:rFonts w:ascii="Arial" w:eastAsia="Times New Roman" w:hAnsi="Arial" w:cs="Arial"/>
          <w:color w:val="000000"/>
        </w:rPr>
        <w:t>Microscopy image of representative </w:t>
      </w:r>
      <w:proofErr w:type="spellStart"/>
      <w:r w:rsidRPr="0076440E">
        <w:rPr>
          <w:rFonts w:ascii="Arial" w:eastAsia="Times New Roman" w:hAnsi="Arial" w:cs="Arial"/>
          <w:color w:val="000000"/>
        </w:rPr>
        <w:t>CER147</w:t>
      </w:r>
      <w:proofErr w:type="spellEnd"/>
      <w:r w:rsidRPr="0076440E">
        <w:rPr>
          <w:rFonts w:ascii="Arial" w:eastAsia="Times New Roman" w:hAnsi="Arial" w:cs="Arial"/>
          <w:color w:val="000000"/>
        </w:rPr>
        <w:t xml:space="preserve"> [</w:t>
      </w:r>
      <w:proofErr w:type="spellStart"/>
      <w:proofErr w:type="gramStart"/>
      <w:r w:rsidRPr="0076440E">
        <w:rPr>
          <w:rFonts w:ascii="Arial" w:eastAsia="Times New Roman" w:hAnsi="Arial" w:cs="Arial"/>
          <w:i/>
          <w:iCs/>
          <w:color w:val="000000"/>
        </w:rPr>
        <w:t>cerEx35</w:t>
      </w:r>
      <w:proofErr w:type="spellEnd"/>
      <w:r w:rsidRPr="0076440E">
        <w:rPr>
          <w:rFonts w:ascii="Arial" w:eastAsia="Times New Roman" w:hAnsi="Arial" w:cs="Arial"/>
          <w:i/>
          <w:iCs/>
          <w:color w:val="000000"/>
        </w:rPr>
        <w:t>[</w:t>
      </w:r>
      <w:proofErr w:type="spellStart"/>
      <w:proofErr w:type="gramEnd"/>
      <w:r w:rsidRPr="0076440E">
        <w:rPr>
          <w:rFonts w:ascii="Arial" w:eastAsia="Times New Roman" w:hAnsi="Arial" w:cs="Arial"/>
          <w:i/>
          <w:iCs/>
          <w:color w:val="000000"/>
        </w:rPr>
        <w:t>nfki-1p</w:t>
      </w:r>
      <w:proofErr w:type="spellEnd"/>
      <w:r w:rsidRPr="0076440E">
        <w:rPr>
          <w:rFonts w:ascii="Arial" w:eastAsia="Times New Roman" w:hAnsi="Arial" w:cs="Arial"/>
          <w:i/>
          <w:iCs/>
          <w:color w:val="000000"/>
        </w:rPr>
        <w:t>::</w:t>
      </w:r>
      <w:proofErr w:type="spellStart"/>
      <w:r w:rsidRPr="0076440E">
        <w:rPr>
          <w:rFonts w:ascii="Arial" w:eastAsia="Times New Roman" w:hAnsi="Arial" w:cs="Arial"/>
          <w:i/>
          <w:iCs/>
          <w:color w:val="000000"/>
        </w:rPr>
        <w:t>nfki</w:t>
      </w:r>
      <w:proofErr w:type="spellEnd"/>
      <w:r w:rsidRPr="0076440E">
        <w:rPr>
          <w:rFonts w:ascii="Arial" w:eastAsia="Times New Roman" w:hAnsi="Arial" w:cs="Arial"/>
          <w:i/>
          <w:iCs/>
          <w:color w:val="000000"/>
        </w:rPr>
        <w:t>-1::</w:t>
      </w:r>
      <w:proofErr w:type="spellStart"/>
      <w:r w:rsidRPr="0076440E">
        <w:rPr>
          <w:rFonts w:ascii="Arial" w:eastAsia="Times New Roman" w:hAnsi="Arial" w:cs="Arial"/>
          <w:i/>
          <w:iCs/>
          <w:color w:val="000000"/>
        </w:rPr>
        <w:t>TY1</w:t>
      </w:r>
      <w:proofErr w:type="spellEnd"/>
      <w:r w:rsidRPr="0076440E">
        <w:rPr>
          <w:rFonts w:ascii="Arial" w:eastAsia="Times New Roman" w:hAnsi="Arial" w:cs="Arial"/>
          <w:i/>
          <w:iCs/>
          <w:color w:val="000000"/>
        </w:rPr>
        <w:t>::</w:t>
      </w:r>
      <w:proofErr w:type="spellStart"/>
      <w:r w:rsidRPr="0076440E">
        <w:rPr>
          <w:rFonts w:ascii="Arial" w:eastAsia="Times New Roman" w:hAnsi="Arial" w:cs="Arial"/>
          <w:i/>
          <w:iCs/>
          <w:color w:val="000000"/>
        </w:rPr>
        <w:t>EGFP</w:t>
      </w:r>
      <w:proofErr w:type="spellEnd"/>
      <w:r w:rsidRPr="0076440E">
        <w:rPr>
          <w:rFonts w:ascii="Arial" w:eastAsia="Times New Roman" w:hAnsi="Arial" w:cs="Arial"/>
          <w:i/>
          <w:iCs/>
          <w:color w:val="000000"/>
        </w:rPr>
        <w:t>::</w:t>
      </w:r>
      <w:proofErr w:type="spellStart"/>
      <w:r w:rsidRPr="0076440E">
        <w:rPr>
          <w:rFonts w:ascii="Arial" w:eastAsia="Times New Roman" w:hAnsi="Arial" w:cs="Arial"/>
          <w:i/>
          <w:iCs/>
          <w:color w:val="000000"/>
        </w:rPr>
        <w:t>3xFLAG+unc-119</w:t>
      </w:r>
      <w:proofErr w:type="spellEnd"/>
      <w:r w:rsidRPr="0076440E">
        <w:rPr>
          <w:rFonts w:ascii="Arial" w:eastAsia="Times New Roman" w:hAnsi="Arial" w:cs="Arial"/>
          <w:i/>
          <w:iCs/>
          <w:color w:val="000000"/>
        </w:rPr>
        <w:t>(+)</w:t>
      </w:r>
      <w:r w:rsidRPr="0076440E">
        <w:rPr>
          <w:rFonts w:ascii="Arial" w:eastAsia="Times New Roman" w:hAnsi="Arial" w:cs="Arial"/>
          <w:color w:val="000000"/>
        </w:rPr>
        <w:t xml:space="preserve">] overexpression line at </w:t>
      </w:r>
      <w:proofErr w:type="spellStart"/>
      <w:r w:rsidRPr="0076440E">
        <w:rPr>
          <w:rFonts w:ascii="Arial" w:eastAsia="Times New Roman" w:hAnsi="Arial" w:cs="Arial"/>
          <w:color w:val="000000"/>
        </w:rPr>
        <w:t>L4</w:t>
      </w:r>
      <w:proofErr w:type="spellEnd"/>
      <w:r w:rsidRPr="0076440E">
        <w:rPr>
          <w:rFonts w:ascii="Arial" w:eastAsia="Times New Roman" w:hAnsi="Arial" w:cs="Arial"/>
          <w:color w:val="000000"/>
        </w:rPr>
        <w:t xml:space="preserve"> larvae stage. Scale bar: 100 </w:t>
      </w:r>
      <w:r w:rsidRPr="0076440E">
        <w:rPr>
          <w:rFonts w:ascii="Symbol" w:eastAsia="Times New Roman" w:hAnsi="Symbol"/>
          <w:color w:val="000000"/>
        </w:rPr>
        <w:t></w:t>
      </w:r>
      <w:r w:rsidRPr="0076440E">
        <w:rPr>
          <w:rFonts w:ascii="Arial" w:eastAsia="Times New Roman" w:hAnsi="Arial" w:cs="Arial"/>
          <w:color w:val="000000"/>
        </w:rPr>
        <w:t>m. The inset shows the boxed area at higher magnification. Inset scale bar: 10 </w:t>
      </w:r>
      <w:r w:rsidRPr="0076440E">
        <w:rPr>
          <w:rFonts w:ascii="Symbol" w:eastAsia="Times New Roman" w:hAnsi="Symbol"/>
          <w:color w:val="000000"/>
        </w:rPr>
        <w:t></w:t>
      </w:r>
      <w:r w:rsidRPr="0076440E">
        <w:rPr>
          <w:rFonts w:ascii="Arial" w:eastAsia="Times New Roman" w:hAnsi="Arial" w:cs="Arial"/>
          <w:color w:val="000000"/>
        </w:rPr>
        <w:t>m. </w:t>
      </w:r>
      <w:r w:rsidRPr="0076440E">
        <w:rPr>
          <w:rFonts w:ascii="Arial" w:hAnsi="Arial" w:cs="Arial"/>
          <w:b/>
          <w:bCs/>
        </w:rPr>
        <w:t xml:space="preserve">(C) </w:t>
      </w:r>
      <w:r w:rsidRPr="0076440E">
        <w:rPr>
          <w:rFonts w:ascii="Arial" w:hAnsi="Arial" w:cs="Arial"/>
          <w:bCs/>
        </w:rPr>
        <w:t xml:space="preserve">Representative fluorescence microscopy images of a compound </w:t>
      </w:r>
      <w:proofErr w:type="spellStart"/>
      <w:r w:rsidRPr="0076440E">
        <w:rPr>
          <w:rFonts w:ascii="Arial" w:hAnsi="Arial" w:cs="Arial"/>
          <w:bCs/>
        </w:rPr>
        <w:t>IKB</w:t>
      </w:r>
      <w:proofErr w:type="spellEnd"/>
      <w:r w:rsidRPr="0076440E">
        <w:rPr>
          <w:rFonts w:ascii="Arial" w:hAnsi="Arial" w:cs="Arial"/>
          <w:bCs/>
        </w:rPr>
        <w:t>-1:</w:t>
      </w:r>
      <w:proofErr w:type="gramStart"/>
      <w:r w:rsidRPr="0076440E">
        <w:rPr>
          <w:rFonts w:ascii="Arial" w:hAnsi="Arial" w:cs="Arial"/>
          <w:bCs/>
        </w:rPr>
        <w:t>:</w:t>
      </w:r>
      <w:proofErr w:type="spellStart"/>
      <w:r w:rsidRPr="0076440E">
        <w:rPr>
          <w:rFonts w:ascii="Arial" w:hAnsi="Arial" w:cs="Arial"/>
          <w:bCs/>
        </w:rPr>
        <w:t>mCHERRY</w:t>
      </w:r>
      <w:proofErr w:type="spellEnd"/>
      <w:proofErr w:type="gramEnd"/>
      <w:r w:rsidRPr="0076440E">
        <w:rPr>
          <w:rFonts w:ascii="Arial" w:hAnsi="Arial" w:cs="Arial"/>
          <w:bCs/>
        </w:rPr>
        <w:t xml:space="preserve"> and </w:t>
      </w:r>
      <w:proofErr w:type="spellStart"/>
      <w:r w:rsidRPr="0076440E">
        <w:rPr>
          <w:rFonts w:ascii="Arial" w:hAnsi="Arial" w:cs="Arial"/>
          <w:bCs/>
        </w:rPr>
        <w:t>GFP</w:t>
      </w:r>
      <w:proofErr w:type="spellEnd"/>
      <w:r w:rsidRPr="0076440E">
        <w:rPr>
          <w:rFonts w:ascii="Arial" w:hAnsi="Arial" w:cs="Arial"/>
          <w:bCs/>
        </w:rPr>
        <w:t xml:space="preserve">::MEL-28 </w:t>
      </w:r>
      <w:proofErr w:type="spellStart"/>
      <w:r w:rsidRPr="0076440E">
        <w:rPr>
          <w:rFonts w:ascii="Arial" w:hAnsi="Arial" w:cs="Arial"/>
          <w:bCs/>
        </w:rPr>
        <w:t>L2</w:t>
      </w:r>
      <w:proofErr w:type="spellEnd"/>
      <w:r w:rsidRPr="0076440E">
        <w:rPr>
          <w:rFonts w:ascii="Arial" w:hAnsi="Arial" w:cs="Arial"/>
          <w:bCs/>
        </w:rPr>
        <w:t xml:space="preserve"> animal. </w:t>
      </w:r>
      <w:proofErr w:type="spellStart"/>
      <w:r w:rsidRPr="0076440E">
        <w:rPr>
          <w:rFonts w:ascii="Arial" w:hAnsi="Arial" w:cs="Arial"/>
          <w:bCs/>
        </w:rPr>
        <w:t>IKB</w:t>
      </w:r>
      <w:proofErr w:type="spellEnd"/>
      <w:r w:rsidRPr="0076440E">
        <w:rPr>
          <w:rFonts w:ascii="Arial" w:hAnsi="Arial" w:cs="Arial"/>
          <w:bCs/>
        </w:rPr>
        <w:t>-1:</w:t>
      </w:r>
      <w:proofErr w:type="gramStart"/>
      <w:r w:rsidRPr="0076440E">
        <w:rPr>
          <w:rFonts w:ascii="Arial" w:hAnsi="Arial" w:cs="Arial"/>
          <w:bCs/>
        </w:rPr>
        <w:t>:</w:t>
      </w:r>
      <w:proofErr w:type="spellStart"/>
      <w:r w:rsidRPr="0076440E">
        <w:rPr>
          <w:rFonts w:ascii="Arial" w:hAnsi="Arial" w:cs="Arial"/>
          <w:bCs/>
        </w:rPr>
        <w:t>mCHERRY</w:t>
      </w:r>
      <w:proofErr w:type="spellEnd"/>
      <w:proofErr w:type="gramEnd"/>
      <w:r w:rsidRPr="0076440E">
        <w:rPr>
          <w:rFonts w:ascii="Arial" w:hAnsi="Arial" w:cs="Arial"/>
          <w:bCs/>
        </w:rPr>
        <w:t xml:space="preserve"> display dot-like structure signals in the body wall muscle and pharynx tissues. </w:t>
      </w:r>
      <w:proofErr w:type="spellStart"/>
      <w:r w:rsidRPr="0076440E">
        <w:rPr>
          <w:rFonts w:ascii="Arial" w:hAnsi="Arial" w:cs="Arial"/>
          <w:bCs/>
        </w:rPr>
        <w:t>GFP</w:t>
      </w:r>
      <w:proofErr w:type="spellEnd"/>
      <w:r w:rsidRPr="0076440E">
        <w:rPr>
          <w:rFonts w:ascii="Arial" w:hAnsi="Arial" w:cs="Arial"/>
          <w:bCs/>
        </w:rPr>
        <w:t>:</w:t>
      </w:r>
      <w:proofErr w:type="gramStart"/>
      <w:r w:rsidRPr="0076440E">
        <w:rPr>
          <w:rFonts w:ascii="Arial" w:hAnsi="Arial" w:cs="Arial"/>
          <w:bCs/>
        </w:rPr>
        <w:t>:MEL</w:t>
      </w:r>
      <w:proofErr w:type="gramEnd"/>
      <w:r w:rsidRPr="0076440E">
        <w:rPr>
          <w:rFonts w:ascii="Arial" w:hAnsi="Arial" w:cs="Arial"/>
          <w:bCs/>
        </w:rPr>
        <w:t xml:space="preserve">-28 endogenous reporter was used as a nuclear envelope marker. </w:t>
      </w:r>
      <w:proofErr w:type="spellStart"/>
      <w:r w:rsidRPr="0076440E">
        <w:rPr>
          <w:rFonts w:ascii="Arial" w:hAnsi="Arial" w:cs="Arial"/>
          <w:bCs/>
        </w:rPr>
        <w:t>DAPI</w:t>
      </w:r>
      <w:proofErr w:type="spellEnd"/>
      <w:r w:rsidRPr="0076440E">
        <w:rPr>
          <w:rFonts w:ascii="Arial" w:hAnsi="Arial" w:cs="Arial"/>
          <w:bCs/>
        </w:rPr>
        <w:t xml:space="preserve"> channel was merged to show gut autofluorescence. </w:t>
      </w:r>
      <w:r w:rsidRPr="0076440E">
        <w:rPr>
          <w:rFonts w:ascii="Arial" w:hAnsi="Arial" w:cs="Arial"/>
          <w:bCs/>
          <w:color w:val="000000"/>
        </w:rPr>
        <w:t xml:space="preserve">Scale bars: 50 </w:t>
      </w:r>
      <w:r w:rsidRPr="0076440E">
        <w:rPr>
          <w:rFonts w:ascii="Symbol" w:hAnsi="Symbol" w:cs="Arial"/>
          <w:bCs/>
          <w:color w:val="000000"/>
        </w:rPr>
        <w:t></w:t>
      </w:r>
      <w:r w:rsidRPr="0076440E">
        <w:rPr>
          <w:rFonts w:ascii="Arial" w:hAnsi="Arial" w:cs="Arial"/>
          <w:bCs/>
          <w:color w:val="000000"/>
        </w:rPr>
        <w:t>m.</w:t>
      </w:r>
    </w:p>
    <w:p w:rsidR="00056973" w:rsidRPr="0076440E" w:rsidRDefault="00056973" w:rsidP="00056973">
      <w:pPr>
        <w:spacing w:line="360" w:lineRule="auto"/>
        <w:rPr>
          <w:rFonts w:ascii="Arial" w:hAnsi="Arial" w:cs="Arial"/>
          <w:bCs/>
          <w:sz w:val="28"/>
        </w:rPr>
      </w:pPr>
    </w:p>
    <w:p w:rsidR="00056973" w:rsidRPr="0076440E" w:rsidRDefault="00056973" w:rsidP="00056973">
      <w:pPr>
        <w:spacing w:line="360" w:lineRule="auto"/>
        <w:rPr>
          <w:rFonts w:ascii="Arial" w:hAnsi="Arial" w:cs="Arial"/>
          <w:bCs/>
          <w:color w:val="000000"/>
        </w:rPr>
      </w:pPr>
      <w:r w:rsidRPr="0076440E">
        <w:rPr>
          <w:rFonts w:ascii="Arial" w:hAnsi="Arial" w:cs="Arial"/>
          <w:b/>
          <w:bCs/>
        </w:rPr>
        <w:t xml:space="preserve">Figure </w:t>
      </w:r>
      <w:proofErr w:type="spellStart"/>
      <w:r w:rsidRPr="0076440E">
        <w:rPr>
          <w:rFonts w:ascii="Arial" w:hAnsi="Arial" w:cs="Arial"/>
          <w:b/>
          <w:bCs/>
        </w:rPr>
        <w:t>S3</w:t>
      </w:r>
      <w:proofErr w:type="spellEnd"/>
      <w:r w:rsidRPr="0076440E">
        <w:rPr>
          <w:rFonts w:ascii="Arial" w:hAnsi="Arial" w:cs="Arial"/>
          <w:b/>
          <w:bCs/>
        </w:rPr>
        <w:t xml:space="preserve">. Endogenous reporters’ expression under starvation states and whole CDS deletion allele characterization. Related to Figure 2. </w:t>
      </w:r>
      <w:r w:rsidRPr="0076440E">
        <w:rPr>
          <w:rFonts w:ascii="Arial" w:hAnsi="Arial" w:cs="Arial"/>
          <w:bCs/>
        </w:rPr>
        <w:t>(</w:t>
      </w:r>
      <w:r w:rsidRPr="0076440E">
        <w:rPr>
          <w:rFonts w:ascii="Arial" w:hAnsi="Arial" w:cs="Arial"/>
          <w:b/>
          <w:bCs/>
        </w:rPr>
        <w:t>A</w:t>
      </w:r>
      <w:r w:rsidRPr="0076440E">
        <w:rPr>
          <w:rFonts w:ascii="Arial" w:hAnsi="Arial" w:cs="Arial"/>
          <w:bCs/>
        </w:rPr>
        <w:t xml:space="preserve">) </w:t>
      </w:r>
      <w:r w:rsidRPr="0076440E">
        <w:rPr>
          <w:rFonts w:ascii="Arial" w:hAnsi="Arial" w:cs="Arial"/>
          <w:bCs/>
          <w:color w:val="000000"/>
        </w:rPr>
        <w:t>Schematic representation of whole gene deletion mutant</w:t>
      </w:r>
      <w:r w:rsidRPr="0076440E">
        <w:t xml:space="preserve"> </w:t>
      </w:r>
      <w:r w:rsidRPr="0076440E">
        <w:rPr>
          <w:rFonts w:ascii="Arial" w:hAnsi="Arial" w:cs="Arial"/>
        </w:rPr>
        <w:t xml:space="preserve">strain </w:t>
      </w:r>
      <w:proofErr w:type="spellStart"/>
      <w:r w:rsidRPr="0076440E">
        <w:rPr>
          <w:rFonts w:ascii="Arial" w:hAnsi="Arial" w:cs="Arial"/>
        </w:rPr>
        <w:t>CER561</w:t>
      </w:r>
      <w:proofErr w:type="spellEnd"/>
      <w:r w:rsidRPr="0076440E">
        <w:rPr>
          <w:rFonts w:ascii="Arial" w:hAnsi="Arial" w:cs="Arial"/>
        </w:rPr>
        <w:t xml:space="preserve"> [</w:t>
      </w:r>
      <w:proofErr w:type="spellStart"/>
      <w:r w:rsidRPr="0076440E">
        <w:rPr>
          <w:rFonts w:ascii="Arial" w:hAnsi="Arial" w:cs="Arial"/>
          <w:bCs/>
          <w:i/>
          <w:color w:val="000000"/>
        </w:rPr>
        <w:t>nfki</w:t>
      </w:r>
      <w:proofErr w:type="spellEnd"/>
      <w:r w:rsidRPr="0076440E">
        <w:rPr>
          <w:rFonts w:ascii="Arial" w:hAnsi="Arial" w:cs="Arial"/>
          <w:bCs/>
          <w:i/>
          <w:color w:val="000000"/>
        </w:rPr>
        <w:t>-1(</w:t>
      </w:r>
      <w:proofErr w:type="spellStart"/>
      <w:proofErr w:type="gramStart"/>
      <w:r w:rsidRPr="0076440E">
        <w:rPr>
          <w:rFonts w:ascii="Arial" w:hAnsi="Arial" w:cs="Arial"/>
          <w:bCs/>
          <w:i/>
          <w:color w:val="000000"/>
        </w:rPr>
        <w:t>cer163</w:t>
      </w:r>
      <w:proofErr w:type="spellEnd"/>
      <w:r w:rsidRPr="0076440E">
        <w:rPr>
          <w:rFonts w:ascii="Arial" w:hAnsi="Arial" w:cs="Arial"/>
          <w:bCs/>
          <w:i/>
          <w:color w:val="000000"/>
        </w:rPr>
        <w:t>[</w:t>
      </w:r>
      <w:proofErr w:type="spellStart"/>
      <w:proofErr w:type="gramEnd"/>
      <w:r w:rsidRPr="0076440E">
        <w:rPr>
          <w:rFonts w:ascii="Arial" w:hAnsi="Arial" w:cs="Arial"/>
          <w:bCs/>
          <w:i/>
          <w:color w:val="000000"/>
        </w:rPr>
        <w:t>nfki-1p</w:t>
      </w:r>
      <w:proofErr w:type="spellEnd"/>
      <w:r w:rsidRPr="0076440E">
        <w:rPr>
          <w:rFonts w:ascii="Arial" w:hAnsi="Arial" w:cs="Arial"/>
          <w:bCs/>
          <w:i/>
          <w:color w:val="000000"/>
        </w:rPr>
        <w:t>::</w:t>
      </w:r>
      <w:proofErr w:type="spellStart"/>
      <w:r w:rsidRPr="0076440E">
        <w:rPr>
          <w:rFonts w:ascii="Arial" w:hAnsi="Arial" w:cs="Arial"/>
          <w:bCs/>
          <w:i/>
          <w:color w:val="000000"/>
        </w:rPr>
        <w:t>EGFP1</w:t>
      </w:r>
      <w:proofErr w:type="spellEnd"/>
      <w:r w:rsidRPr="0076440E">
        <w:rPr>
          <w:rFonts w:ascii="Arial" w:hAnsi="Arial" w:cs="Arial"/>
          <w:bCs/>
          <w:i/>
          <w:color w:val="000000"/>
        </w:rPr>
        <w:t xml:space="preserve">-3]) X] </w:t>
      </w:r>
      <w:r w:rsidRPr="0076440E">
        <w:rPr>
          <w:rFonts w:ascii="Arial" w:hAnsi="Arial" w:cs="Arial"/>
          <w:bCs/>
          <w:color w:val="000000"/>
        </w:rPr>
        <w:t xml:space="preserve">by </w:t>
      </w:r>
      <w:proofErr w:type="spellStart"/>
      <w:r w:rsidRPr="0076440E">
        <w:rPr>
          <w:rFonts w:ascii="Arial" w:hAnsi="Arial" w:cs="Arial"/>
          <w:bCs/>
          <w:color w:val="000000"/>
        </w:rPr>
        <w:t>CRISPR-Cas9</w:t>
      </w:r>
      <w:proofErr w:type="spellEnd"/>
      <w:r w:rsidRPr="0076440E">
        <w:rPr>
          <w:rFonts w:ascii="Arial" w:hAnsi="Arial" w:cs="Arial"/>
          <w:bCs/>
          <w:color w:val="000000"/>
        </w:rPr>
        <w:t xml:space="preserve">. Generation included the use of 2 </w:t>
      </w:r>
      <w:proofErr w:type="spellStart"/>
      <w:r w:rsidRPr="0076440E">
        <w:rPr>
          <w:rFonts w:ascii="Arial" w:hAnsi="Arial" w:cs="Arial"/>
          <w:bCs/>
          <w:color w:val="000000"/>
        </w:rPr>
        <w:t>crRNAs</w:t>
      </w:r>
      <w:proofErr w:type="spellEnd"/>
      <w:r w:rsidRPr="0076440E">
        <w:rPr>
          <w:rFonts w:ascii="Arial" w:hAnsi="Arial" w:cs="Arial"/>
          <w:bCs/>
          <w:color w:val="000000"/>
        </w:rPr>
        <w:t xml:space="preserve">, one near the start codon (1, in orange) and the other near the stop codon (2, in purple). </w:t>
      </w:r>
      <w:proofErr w:type="spellStart"/>
      <w:r w:rsidRPr="0076440E">
        <w:rPr>
          <w:rFonts w:ascii="Arial" w:hAnsi="Arial" w:cs="Arial"/>
          <w:bCs/>
          <w:color w:val="000000"/>
        </w:rPr>
        <w:t>Protospacer</w:t>
      </w:r>
      <w:proofErr w:type="spellEnd"/>
      <w:r w:rsidRPr="0076440E">
        <w:rPr>
          <w:rFonts w:ascii="Arial" w:hAnsi="Arial" w:cs="Arial"/>
          <w:bCs/>
          <w:color w:val="000000"/>
        </w:rPr>
        <w:t xml:space="preserve"> adjacent motif (PAM) sequences are depicted in blue and underlined in the sequences. 35 bp-homology arms are highlighted in yellow. Chevron signs indicate </w:t>
      </w:r>
      <w:proofErr w:type="spellStart"/>
      <w:r w:rsidRPr="0076440E">
        <w:rPr>
          <w:rFonts w:ascii="Arial" w:hAnsi="Arial" w:cs="Arial"/>
          <w:bCs/>
          <w:i/>
          <w:color w:val="000000"/>
        </w:rPr>
        <w:t>nfki</w:t>
      </w:r>
      <w:proofErr w:type="spellEnd"/>
      <w:r w:rsidRPr="0076440E">
        <w:rPr>
          <w:rFonts w:ascii="Arial" w:hAnsi="Arial" w:cs="Arial"/>
          <w:bCs/>
          <w:i/>
          <w:color w:val="000000"/>
        </w:rPr>
        <w:t>-1</w:t>
      </w:r>
      <w:r w:rsidRPr="0076440E">
        <w:rPr>
          <w:rFonts w:ascii="Arial" w:hAnsi="Arial" w:cs="Arial"/>
          <w:bCs/>
          <w:color w:val="000000"/>
        </w:rPr>
        <w:t xml:space="preserve">’s CDS last 23 nucleotides, we inserted an additional nucleotide to ensure the preservation of the frame (highlighted in pink). Black arrowheads depict the </w:t>
      </w:r>
      <w:proofErr w:type="spellStart"/>
      <w:r w:rsidRPr="0076440E">
        <w:rPr>
          <w:rFonts w:ascii="Arial" w:hAnsi="Arial" w:cs="Arial"/>
          <w:bCs/>
          <w:color w:val="000000"/>
        </w:rPr>
        <w:t>Cas9</w:t>
      </w:r>
      <w:proofErr w:type="spellEnd"/>
      <w:r w:rsidRPr="0076440E">
        <w:rPr>
          <w:rFonts w:ascii="Arial" w:hAnsi="Arial" w:cs="Arial"/>
          <w:bCs/>
          <w:color w:val="000000"/>
        </w:rPr>
        <w:t xml:space="preserve"> cut site and black arrows show the insertion/deletion site. Full sequence of the repair </w:t>
      </w:r>
      <w:r w:rsidRPr="0076440E">
        <w:rPr>
          <w:rFonts w:ascii="Arial" w:hAnsi="Arial" w:cs="Arial"/>
          <w:bCs/>
          <w:color w:val="000000"/>
        </w:rPr>
        <w:lastRenderedPageBreak/>
        <w:t>template is displayed at the bottom.</w:t>
      </w:r>
      <w:r w:rsidRPr="0076440E">
        <w:rPr>
          <w:rFonts w:ascii="Arial" w:hAnsi="Arial" w:cs="Arial"/>
          <w:b/>
          <w:bCs/>
          <w:color w:val="000000"/>
        </w:rPr>
        <w:t xml:space="preserve"> </w:t>
      </w:r>
      <w:r w:rsidRPr="0076440E">
        <w:rPr>
          <w:rFonts w:ascii="Arial" w:hAnsi="Arial" w:cs="Arial"/>
          <w:bCs/>
          <w:color w:val="000000"/>
        </w:rPr>
        <w:t xml:space="preserve">We included the flaking regions of an </w:t>
      </w:r>
      <w:proofErr w:type="spellStart"/>
      <w:r w:rsidRPr="0076440E">
        <w:rPr>
          <w:rFonts w:ascii="Arial" w:hAnsi="Arial" w:cs="Arial"/>
          <w:bCs/>
          <w:color w:val="000000"/>
        </w:rPr>
        <w:t>EGFP</w:t>
      </w:r>
      <w:proofErr w:type="spellEnd"/>
      <w:r w:rsidRPr="0076440E">
        <w:rPr>
          <w:rFonts w:ascii="Arial" w:hAnsi="Arial" w:cs="Arial"/>
          <w:bCs/>
          <w:color w:val="000000"/>
        </w:rPr>
        <w:t xml:space="preserve"> in the repair template (termed </w:t>
      </w:r>
      <w:proofErr w:type="spellStart"/>
      <w:r w:rsidRPr="0076440E">
        <w:rPr>
          <w:rFonts w:ascii="Arial" w:hAnsi="Arial" w:cs="Arial"/>
          <w:bCs/>
          <w:color w:val="000000"/>
        </w:rPr>
        <w:t>EGFP1</w:t>
      </w:r>
      <w:proofErr w:type="spellEnd"/>
      <w:r w:rsidRPr="0076440E">
        <w:rPr>
          <w:rFonts w:ascii="Arial" w:hAnsi="Arial" w:cs="Arial"/>
          <w:bCs/>
          <w:color w:val="000000"/>
        </w:rPr>
        <w:t xml:space="preserve"> and </w:t>
      </w:r>
      <w:proofErr w:type="spellStart"/>
      <w:r w:rsidRPr="0076440E">
        <w:rPr>
          <w:rFonts w:ascii="Arial" w:hAnsi="Arial" w:cs="Arial"/>
          <w:bCs/>
          <w:color w:val="000000"/>
        </w:rPr>
        <w:t>EGFP3</w:t>
      </w:r>
      <w:proofErr w:type="spellEnd"/>
      <w:r w:rsidRPr="0076440E">
        <w:rPr>
          <w:rFonts w:ascii="Arial" w:hAnsi="Arial" w:cs="Arial"/>
          <w:bCs/>
          <w:color w:val="000000"/>
        </w:rPr>
        <w:t xml:space="preserve">, respectively, highlighted in green), to facilitate a possible generation of a transcriptional reporter by Nested </w:t>
      </w:r>
      <w:proofErr w:type="spellStart"/>
      <w:r w:rsidRPr="0076440E">
        <w:rPr>
          <w:rFonts w:ascii="Arial" w:hAnsi="Arial" w:cs="Arial"/>
          <w:bCs/>
          <w:color w:val="000000"/>
        </w:rPr>
        <w:t>CRISPR</w:t>
      </w:r>
      <w:proofErr w:type="spellEnd"/>
      <w:r w:rsidRPr="0076440E">
        <w:rPr>
          <w:rFonts w:ascii="Arial" w:hAnsi="Arial" w:cs="Arial"/>
          <w:bCs/>
          <w:color w:val="000000"/>
        </w:rPr>
        <w:t xml:space="preserve"> </w:t>
      </w:r>
      <w:proofErr w:type="spellStart"/>
      <w:r w:rsidRPr="0076440E">
        <w:rPr>
          <w:rFonts w:ascii="Arial" w:hAnsi="Arial" w:cs="Arial"/>
          <w:bCs/>
          <w:color w:val="000000"/>
        </w:rPr>
        <w:t>methodology</w:t>
      </w:r>
      <w:r w:rsidRPr="0076440E">
        <w:rPr>
          <w:rFonts w:ascii="Arial" w:hAnsi="Arial" w:cs="Arial"/>
          <w:bCs/>
          <w:color w:val="000000"/>
        </w:rPr>
        <w:fldChar w:fldCharType="begin" w:fldLock="1"/>
      </w:r>
      <w:r w:rsidRPr="0076440E">
        <w:rPr>
          <w:rFonts w:ascii="Arial" w:hAnsi="Arial" w:cs="Arial"/>
          <w:bCs/>
          <w:color w:val="000000"/>
        </w:rPr>
        <w:instrText>ADDIN CSL_CITATION {"citationItems":[{"id":"ITEM-1","itemData":{"DOI":"10.1534/genetics.119.301965","ISBN":"0000000272","ISSN":"0016-6731","abstract":"CRISPR-based genome editing methods in model organisms are evolving at an extraordinary speed. Whereas the generation of deletion or missense mutants is quite straightforward, the production of endogenous fluorescent reporters is more challenging. We have developed Nested CRISPR, a cloning-free ribonucleoprotein-driven method that robustly produces endogenous fluorescent reporters with EGFP, mCherry, or wrmScarlet in Caenorhabditis elegans This method is based on the division of the fluorescent protein (FP) sequence in three fragments. In the first step, ssDNA donors (≤200 bp) are used to insert the 5' and 3' fragments of the FP in the locus of interest. In the second step, these sequences act as homology regions for homology-directed repair using a dsDNA donor (PCR product) containing the middle fragment, thus completing the FP sequence. In Nested CRISPR, the first step involving ssDNA donors is a well-established method that yields high editing efficiencies, and the second step is reliable because it uses universal crRNAs and PCR products. We have also used Nested CRISPR in a non-essential gene to produce a deletion mutant in the first step and a transcriptional reporter in the second step. In the search for modifications to optimize the method, we tested synthetic sgRNAs, but did not observe a significant increase in efficiency. To streamline the approach, we combined all Step 1 and Step 2 reagents in a single injection and were successful in 3 of 5 loci tested with editing efficiencies of up to 20%. Finally, we discuss the prospects of this method in the future.","author":[{"dropping-particle":"","family":"Vicencio","given":"Jeremy","non-dropping-particle":"","parse-names":false,"suffix":""},{"dropping-particle":"","family":"Martínez-Fernández","given":"Carmen","non-dropping-particle":"","parse-names":false,"suffix":""},{"dropping-particle":"","family":"Serrat","given":"Xènia","non-dropping-particle":"","parse-names":false,"suffix":""},{"dropping-particle":"","family":"Cerón","given":"Julián","non-dropping-particle":"","parse-names":false,"suffix":""}],"container-title":"Genetics","id":"ITEM-1","issued":{"date-parts":[["2019"]]},"number-of-pages":"genetics.301965.2019","title":" Efficient Generation of Endogenous Fluorescent Reporters by Nested CRISPR in Caenorhabditis elegans ","type":"book","volume":"3365"},"uris":["http://www.mendeley.com/documents/?uuid=21c9a487-5742-4d7d-85e8-a730a5230c70"]}],"mendeley":{"formattedCitation":"&lt;sup&gt;49&lt;/sup&gt;","plainTextFormattedCitation":"49","previouslyFormattedCitation":"&lt;sup&gt;50&lt;/sup&gt;"},"properties":{"noteIndex":0},"schema":"https://github.com/citation-style-language/schema/raw/master/csl-citation.json"}</w:instrText>
      </w:r>
      <w:r w:rsidRPr="0076440E">
        <w:rPr>
          <w:rFonts w:ascii="Arial" w:hAnsi="Arial" w:cs="Arial"/>
          <w:bCs/>
          <w:color w:val="000000"/>
        </w:rPr>
        <w:fldChar w:fldCharType="separate"/>
      </w:r>
      <w:r w:rsidRPr="0076440E">
        <w:rPr>
          <w:rFonts w:ascii="Arial" w:hAnsi="Arial" w:cs="Arial"/>
          <w:bCs/>
          <w:noProof/>
          <w:color w:val="000000"/>
          <w:vertAlign w:val="superscript"/>
        </w:rPr>
        <w:t>49</w:t>
      </w:r>
      <w:proofErr w:type="spellEnd"/>
      <w:r w:rsidRPr="0076440E">
        <w:rPr>
          <w:rFonts w:ascii="Arial" w:hAnsi="Arial" w:cs="Arial"/>
          <w:bCs/>
          <w:color w:val="000000"/>
        </w:rPr>
        <w:fldChar w:fldCharType="end"/>
      </w:r>
      <w:r w:rsidRPr="0076440E">
        <w:rPr>
          <w:rFonts w:ascii="Arial" w:hAnsi="Arial" w:cs="Arial"/>
          <w:bCs/>
          <w:color w:val="000000"/>
        </w:rPr>
        <w:t xml:space="preserve">. </w:t>
      </w:r>
      <w:r w:rsidRPr="0076440E">
        <w:rPr>
          <w:rFonts w:ascii="Arial" w:hAnsi="Arial" w:cs="Arial"/>
          <w:b/>
          <w:bCs/>
          <w:color w:val="000000"/>
        </w:rPr>
        <w:t xml:space="preserve">(B) </w:t>
      </w:r>
      <w:r w:rsidRPr="0076440E">
        <w:rPr>
          <w:rFonts w:ascii="Arial" w:hAnsi="Arial" w:cs="Arial"/>
          <w:bCs/>
          <w:color w:val="000000"/>
        </w:rPr>
        <w:t xml:space="preserve">Representative </w:t>
      </w:r>
      <w:proofErr w:type="spellStart"/>
      <w:r w:rsidRPr="0076440E">
        <w:rPr>
          <w:rFonts w:ascii="Arial" w:hAnsi="Arial" w:cs="Arial"/>
          <w:bCs/>
        </w:rPr>
        <w:t>DIC</w:t>
      </w:r>
      <w:proofErr w:type="spellEnd"/>
      <w:r w:rsidRPr="0076440E">
        <w:rPr>
          <w:rFonts w:ascii="Arial" w:hAnsi="Arial" w:cs="Arial"/>
          <w:bCs/>
        </w:rPr>
        <w:t xml:space="preserve"> images showing morphological defects observed in </w:t>
      </w:r>
      <w:proofErr w:type="spellStart"/>
      <w:r w:rsidRPr="0076440E">
        <w:rPr>
          <w:rFonts w:ascii="Arial" w:hAnsi="Arial" w:cs="Arial"/>
          <w:bCs/>
          <w:i/>
        </w:rPr>
        <w:t>nfki</w:t>
      </w:r>
      <w:proofErr w:type="spellEnd"/>
      <w:r w:rsidRPr="0076440E">
        <w:rPr>
          <w:rFonts w:ascii="Arial" w:hAnsi="Arial" w:cs="Arial"/>
          <w:bCs/>
          <w:i/>
        </w:rPr>
        <w:t>-1(</w:t>
      </w:r>
      <w:proofErr w:type="spellStart"/>
      <w:r w:rsidRPr="0076440E">
        <w:rPr>
          <w:rFonts w:ascii="Arial" w:hAnsi="Arial" w:cs="Arial"/>
          <w:bCs/>
          <w:i/>
        </w:rPr>
        <w:t>cer163</w:t>
      </w:r>
      <w:proofErr w:type="spellEnd"/>
      <w:r w:rsidRPr="0076440E">
        <w:rPr>
          <w:rFonts w:ascii="Arial" w:hAnsi="Arial" w:cs="Arial"/>
          <w:bCs/>
          <w:i/>
        </w:rPr>
        <w:t>)</w:t>
      </w:r>
      <w:r w:rsidRPr="0076440E">
        <w:rPr>
          <w:rFonts w:ascii="Arial" w:hAnsi="Arial" w:cs="Arial"/>
          <w:bCs/>
        </w:rPr>
        <w:t xml:space="preserve"> mutant animals. Scale bars: 20 </w:t>
      </w:r>
      <w:r w:rsidRPr="0076440E">
        <w:rPr>
          <w:rFonts w:ascii="Symbol" w:hAnsi="Symbol" w:cs="Arial"/>
          <w:bCs/>
        </w:rPr>
        <w:t></w:t>
      </w:r>
      <w:r w:rsidRPr="0076440E">
        <w:rPr>
          <w:rFonts w:ascii="Arial" w:hAnsi="Arial" w:cs="Arial"/>
          <w:bCs/>
        </w:rPr>
        <w:t xml:space="preserve">m. The graph indicates the percent of larvae with aberrant morphology, which is similar to the percentage observed with </w:t>
      </w:r>
      <w:proofErr w:type="spellStart"/>
      <w:r w:rsidRPr="0076440E">
        <w:rPr>
          <w:rFonts w:ascii="Arial" w:hAnsi="Arial" w:cs="Arial"/>
          <w:bCs/>
          <w:i/>
        </w:rPr>
        <w:t>nfki</w:t>
      </w:r>
      <w:proofErr w:type="spellEnd"/>
      <w:r w:rsidRPr="0076440E">
        <w:rPr>
          <w:rFonts w:ascii="Arial" w:hAnsi="Arial" w:cs="Arial"/>
          <w:bCs/>
          <w:i/>
        </w:rPr>
        <w:t>-1(</w:t>
      </w:r>
      <w:proofErr w:type="spellStart"/>
      <w:r w:rsidRPr="0076440E">
        <w:rPr>
          <w:rFonts w:ascii="Arial" w:hAnsi="Arial" w:cs="Arial"/>
          <w:bCs/>
          <w:i/>
        </w:rPr>
        <w:t>cer2</w:t>
      </w:r>
      <w:proofErr w:type="spellEnd"/>
      <w:r w:rsidRPr="0076440E">
        <w:rPr>
          <w:rFonts w:ascii="Arial" w:hAnsi="Arial" w:cs="Arial"/>
          <w:bCs/>
          <w:i/>
        </w:rPr>
        <w:t xml:space="preserve">) </w:t>
      </w:r>
      <w:r w:rsidRPr="0076440E">
        <w:rPr>
          <w:rFonts w:ascii="Arial" w:hAnsi="Arial" w:cs="Arial"/>
          <w:bCs/>
        </w:rPr>
        <w:t xml:space="preserve">allele. </w:t>
      </w:r>
      <w:r w:rsidRPr="0076440E">
        <w:rPr>
          <w:rFonts w:ascii="Arial" w:hAnsi="Arial" w:cs="Arial"/>
          <w:bCs/>
          <w:i/>
        </w:rPr>
        <w:t xml:space="preserve">n&gt;3500. </w:t>
      </w:r>
      <w:r w:rsidRPr="0076440E">
        <w:rPr>
          <w:rFonts w:ascii="Arial" w:hAnsi="Arial" w:cs="Arial"/>
          <w:bCs/>
        </w:rPr>
        <w:t xml:space="preserve">N=1. Error bars show upper and lower limits of 95% confidence intervals (CI) calculated by Wilson/Brown method of 1 experiment. Statistically significant differences were calculated using two-sided Chi-square test (CI: 95%). Plot was generated using </w:t>
      </w:r>
      <w:proofErr w:type="spellStart"/>
      <w:r w:rsidRPr="0076440E">
        <w:rPr>
          <w:rFonts w:ascii="Arial" w:hAnsi="Arial" w:cs="Arial"/>
          <w:bCs/>
        </w:rPr>
        <w:t>Graphpad</w:t>
      </w:r>
      <w:proofErr w:type="spellEnd"/>
      <w:r w:rsidRPr="0076440E">
        <w:rPr>
          <w:rFonts w:ascii="Arial" w:hAnsi="Arial" w:cs="Arial"/>
          <w:bCs/>
        </w:rPr>
        <w:t xml:space="preserve"> Prism 8.</w:t>
      </w:r>
    </w:p>
    <w:p w:rsidR="00056973" w:rsidRPr="0076440E" w:rsidRDefault="00056973" w:rsidP="00056973">
      <w:pPr>
        <w:spacing w:line="360" w:lineRule="auto"/>
        <w:rPr>
          <w:rFonts w:ascii="Arial" w:hAnsi="Arial" w:cs="Arial"/>
          <w:bCs/>
          <w:color w:val="000000"/>
        </w:rPr>
      </w:pPr>
    </w:p>
    <w:p w:rsidR="00056973" w:rsidRPr="0076440E" w:rsidRDefault="00056973" w:rsidP="00056973">
      <w:pPr>
        <w:spacing w:after="200" w:line="360" w:lineRule="auto"/>
        <w:rPr>
          <w:rFonts w:ascii="Arial" w:hAnsi="Arial" w:cs="Arial"/>
          <w:bCs/>
        </w:rPr>
      </w:pPr>
      <w:r w:rsidRPr="0076440E">
        <w:rPr>
          <w:rFonts w:ascii="Arial" w:hAnsi="Arial" w:cs="Arial"/>
          <w:b/>
          <w:bCs/>
          <w:szCs w:val="20"/>
        </w:rPr>
        <w:t xml:space="preserve">Figure </w:t>
      </w:r>
      <w:proofErr w:type="spellStart"/>
      <w:r w:rsidRPr="0076440E">
        <w:rPr>
          <w:rFonts w:ascii="Arial" w:hAnsi="Arial" w:cs="Arial"/>
          <w:b/>
          <w:bCs/>
          <w:szCs w:val="20"/>
        </w:rPr>
        <w:t>S4</w:t>
      </w:r>
      <w:proofErr w:type="spellEnd"/>
      <w:r w:rsidRPr="0076440E">
        <w:rPr>
          <w:rFonts w:ascii="Arial" w:hAnsi="Arial" w:cs="Arial"/>
          <w:b/>
          <w:bCs/>
          <w:szCs w:val="20"/>
        </w:rPr>
        <w:t>. RNA-</w:t>
      </w:r>
      <w:proofErr w:type="spellStart"/>
      <w:r w:rsidRPr="0076440E">
        <w:rPr>
          <w:rFonts w:ascii="Arial" w:hAnsi="Arial" w:cs="Arial"/>
          <w:b/>
          <w:bCs/>
          <w:szCs w:val="20"/>
        </w:rPr>
        <w:t>seqs</w:t>
      </w:r>
      <w:proofErr w:type="spellEnd"/>
      <w:r w:rsidRPr="0076440E">
        <w:rPr>
          <w:rFonts w:ascii="Arial" w:hAnsi="Arial" w:cs="Arial"/>
          <w:b/>
          <w:bCs/>
          <w:szCs w:val="20"/>
        </w:rPr>
        <w:t xml:space="preserve"> analyses and </w:t>
      </w:r>
      <w:proofErr w:type="spellStart"/>
      <w:r w:rsidRPr="0076440E">
        <w:rPr>
          <w:rFonts w:ascii="Arial" w:hAnsi="Arial" w:cs="Arial"/>
          <w:b/>
          <w:bCs/>
          <w:szCs w:val="20"/>
        </w:rPr>
        <w:t>H3K27me3</w:t>
      </w:r>
      <w:proofErr w:type="spellEnd"/>
      <w:r w:rsidRPr="0076440E">
        <w:rPr>
          <w:rFonts w:ascii="Arial" w:hAnsi="Arial" w:cs="Arial"/>
          <w:b/>
          <w:bCs/>
          <w:szCs w:val="20"/>
        </w:rPr>
        <w:t xml:space="preserve"> amount in </w:t>
      </w:r>
      <w:proofErr w:type="spellStart"/>
      <w:r w:rsidRPr="0076440E">
        <w:rPr>
          <w:rFonts w:ascii="Arial" w:hAnsi="Arial" w:cs="Arial"/>
          <w:b/>
          <w:bCs/>
        </w:rPr>
        <w:t>IκB</w:t>
      </w:r>
      <w:proofErr w:type="spellEnd"/>
      <w:r w:rsidRPr="0076440E">
        <w:rPr>
          <w:rFonts w:ascii="Arial" w:hAnsi="Arial" w:cs="Arial"/>
          <w:b/>
          <w:bCs/>
        </w:rPr>
        <w:t xml:space="preserve"> mutants</w:t>
      </w:r>
      <w:r w:rsidRPr="0076440E">
        <w:rPr>
          <w:rFonts w:ascii="Arial" w:hAnsi="Arial" w:cs="Arial"/>
          <w:b/>
          <w:bCs/>
          <w:szCs w:val="20"/>
        </w:rPr>
        <w:t xml:space="preserve">. Related to Figures 3 and 4. (A) </w:t>
      </w:r>
      <w:r w:rsidRPr="0076440E">
        <w:rPr>
          <w:rFonts w:ascii="Arial" w:hAnsi="Arial" w:cs="Arial"/>
          <w:bCs/>
        </w:rPr>
        <w:t xml:space="preserve">Doughnut charts showing the distribution of genes categorized according to whether their expression is ubiquitous (green), </w:t>
      </w:r>
      <w:proofErr w:type="spellStart"/>
      <w:r w:rsidRPr="0076440E">
        <w:rPr>
          <w:rFonts w:ascii="Arial" w:hAnsi="Arial" w:cs="Arial"/>
          <w:bCs/>
        </w:rPr>
        <w:t>germline</w:t>
      </w:r>
      <w:proofErr w:type="spellEnd"/>
      <w:r w:rsidRPr="0076440E">
        <w:rPr>
          <w:rFonts w:ascii="Arial" w:hAnsi="Arial" w:cs="Arial"/>
          <w:bCs/>
        </w:rPr>
        <w:t xml:space="preserve">-enriched (dark blue), </w:t>
      </w:r>
      <w:proofErr w:type="spellStart"/>
      <w:r w:rsidRPr="0076440E">
        <w:rPr>
          <w:rFonts w:ascii="Arial" w:hAnsi="Arial" w:cs="Arial"/>
          <w:bCs/>
        </w:rPr>
        <w:t>germline</w:t>
      </w:r>
      <w:proofErr w:type="spellEnd"/>
      <w:r w:rsidRPr="0076440E">
        <w:rPr>
          <w:rFonts w:ascii="Arial" w:hAnsi="Arial" w:cs="Arial"/>
          <w:bCs/>
        </w:rPr>
        <w:t xml:space="preserve">-specific (light blue), soma-specific (yellow) or unclassified (gray) for differentially expressed genes at </w:t>
      </w:r>
      <w:proofErr w:type="spellStart"/>
      <w:r w:rsidRPr="0076440E">
        <w:rPr>
          <w:rFonts w:ascii="Arial" w:hAnsi="Arial" w:cs="Arial"/>
          <w:bCs/>
        </w:rPr>
        <w:t>L1</w:t>
      </w:r>
      <w:proofErr w:type="spellEnd"/>
      <w:r w:rsidRPr="0076440E">
        <w:rPr>
          <w:rFonts w:ascii="Arial" w:hAnsi="Arial" w:cs="Arial"/>
          <w:bCs/>
        </w:rPr>
        <w:t xml:space="preserve"> stage. Numbers in the center represent the number of genes in each dataset. Categories dataset was extracted </w:t>
      </w:r>
      <w:proofErr w:type="spellStart"/>
      <w:r w:rsidRPr="0076440E">
        <w:rPr>
          <w:rFonts w:ascii="Arial" w:hAnsi="Arial" w:cs="Arial"/>
          <w:bCs/>
        </w:rPr>
        <w:t>from</w:t>
      </w:r>
      <w:r w:rsidRPr="0076440E">
        <w:rPr>
          <w:rFonts w:ascii="Arial" w:hAnsi="Arial" w:cs="Arial"/>
          <w:bCs/>
        </w:rPr>
        <w:fldChar w:fldCharType="begin" w:fldLock="1"/>
      </w:r>
      <w:r w:rsidRPr="0076440E">
        <w:rPr>
          <w:rFonts w:ascii="Arial" w:hAnsi="Arial" w:cs="Arial"/>
          <w:bCs/>
        </w:rPr>
        <w:instrText>ADDIN CSL_CITATION {"citationItems":[{"id":"ITEM-1","itemData":{"DOI":"10.1016/j.celrep.2012.09.019","ISBN":"2211-1247 (Electronic)","ISSN":"22111247","PMID":"23103171","abstract":"The Caenorhabditis elegans MES proteins are key chromatin regulators of the germline. MES-2, MES-3, and MES-6 form the C. elegans Polycomb repressive complex 2 and generate repressive H3K27me3. MES-4 generates H3K36me3 on germline-expressed genes. Transcript profiling of dissected mutant germlines revealed that MES-2/3/6 and MES-4 cooperate to promote the expression of germline genes and repress the X chromosomes and somatic genes. Results from genome-wide chromatin immunoprecipitation showed that H3K27me3 and H3K36me3 occupy mutually exclusive domains on the autosomes and that H3K27me3 is enriched on the X. Loss of MES-4 from germline genes causes H3K27me3 to spread to germline genes, resulting in reduced H3K27me3 elsewhere on the autosomes and especially on the X. Our findings support a model in which H3K36me3 repels H3K27me3 from germline genes and concentrates it on other regions of the genome. This antagonism ensures proper patterns of gene expression for germ cells, which includes repression of somatic genes and the X chromosomes.","author":[{"dropping-particle":"","family":"Gaydos","given":"Laura J.","non-dropping-particle":"","parse-names":false,"suffix":""},{"dropping-particle":"","family":"Rechtsteiner","given":"Andreas","non-dropping-particle":"","parse-names":false,"suffix":""},{"dropping-particle":"","family":"Egelhofer","given":"Thea A.","non-dropping-particle":"","parse-names":false,"suffix":""},{"dropping-particle":"","family":"Carroll","given":"Coleen R.","non-dropping-particle":"","parse-names":false,"suffix":""},{"dropping-particle":"","family":"Strome","given":"Susan","non-dropping-particle":"","parse-names":false,"suffix":""}],"container-title":"Cell Reports","id":"ITEM-1","issue":"5","issued":{"date-parts":[["2012"]]},"page":"1169-1177","publisher":"The Authors","title":"Antagonism between MES-4 and Polycomb Repressive Complex 2 Promotes Appropriate Gene Expression in C. elegans Germ Cells","type":"article-journal","volume":"2"},"uris":["http://www.mendeley.com/documents/?uuid=25043e41-34cf-4573-8961-8120536ada91"]}],"mendeley":{"formattedCitation":"&lt;sup&gt;44&lt;/sup&gt;","plainTextFormattedCitation":"44","previouslyFormattedCitation":"&lt;sup&gt;45&lt;/sup&gt;"},"properties":{"noteIndex":0},"schema":"https://github.com/citation-style-language/schema/raw/master/csl-citation.json"}</w:instrText>
      </w:r>
      <w:r w:rsidRPr="0076440E">
        <w:rPr>
          <w:rFonts w:ascii="Arial" w:hAnsi="Arial" w:cs="Arial"/>
          <w:bCs/>
        </w:rPr>
        <w:fldChar w:fldCharType="separate"/>
      </w:r>
      <w:r w:rsidRPr="0076440E">
        <w:rPr>
          <w:rFonts w:ascii="Arial" w:hAnsi="Arial" w:cs="Arial"/>
          <w:bCs/>
          <w:noProof/>
          <w:vertAlign w:val="superscript"/>
        </w:rPr>
        <w:t>44</w:t>
      </w:r>
      <w:proofErr w:type="spellEnd"/>
      <w:r w:rsidRPr="0076440E">
        <w:rPr>
          <w:rFonts w:ascii="Arial" w:hAnsi="Arial" w:cs="Arial"/>
          <w:bCs/>
        </w:rPr>
        <w:fldChar w:fldCharType="end"/>
      </w:r>
      <w:r w:rsidRPr="0076440E">
        <w:rPr>
          <w:rFonts w:ascii="Arial" w:hAnsi="Arial" w:cs="Arial"/>
          <w:bCs/>
        </w:rPr>
        <w:t xml:space="preserve">. Statistically significant differences between expected and observed distribution was calculated using Chi-square test for goodness of fit (p&lt;0.05). Doughnut charts were generated using </w:t>
      </w:r>
      <w:proofErr w:type="spellStart"/>
      <w:r w:rsidRPr="0076440E">
        <w:rPr>
          <w:rFonts w:ascii="Arial" w:hAnsi="Arial" w:cs="Arial"/>
          <w:bCs/>
        </w:rPr>
        <w:t>Graphpad</w:t>
      </w:r>
      <w:proofErr w:type="spellEnd"/>
      <w:r w:rsidRPr="0076440E">
        <w:rPr>
          <w:rFonts w:ascii="Arial" w:hAnsi="Arial" w:cs="Arial"/>
          <w:bCs/>
        </w:rPr>
        <w:t xml:space="preserve"> Prism 8. </w:t>
      </w:r>
      <w:r w:rsidRPr="0076440E">
        <w:rPr>
          <w:rFonts w:ascii="Arial" w:hAnsi="Arial" w:cs="Arial"/>
          <w:b/>
          <w:bCs/>
        </w:rPr>
        <w:t>(B)</w:t>
      </w:r>
      <w:r w:rsidRPr="0076440E">
        <w:rPr>
          <w:rFonts w:ascii="Arial" w:hAnsi="Arial" w:cs="Arial"/>
          <w:bCs/>
        </w:rPr>
        <w:t xml:space="preserve"> </w:t>
      </w:r>
      <w:proofErr w:type="spellStart"/>
      <w:r w:rsidRPr="0076440E">
        <w:rPr>
          <w:rFonts w:ascii="Arial" w:hAnsi="Arial" w:cs="Arial"/>
          <w:bCs/>
        </w:rPr>
        <w:t>2D</w:t>
      </w:r>
      <w:proofErr w:type="spellEnd"/>
      <w:r w:rsidRPr="0076440E">
        <w:rPr>
          <w:rFonts w:ascii="Arial" w:hAnsi="Arial" w:cs="Arial"/>
          <w:bCs/>
        </w:rPr>
        <w:t xml:space="preserve"> plot illustrating the correlation between genes differentially expressed in </w:t>
      </w:r>
      <w:proofErr w:type="spellStart"/>
      <w:r w:rsidRPr="0076440E">
        <w:rPr>
          <w:rFonts w:ascii="Arial" w:hAnsi="Arial" w:cs="Arial"/>
          <w:bCs/>
          <w:i/>
        </w:rPr>
        <w:t>nfki</w:t>
      </w:r>
      <w:proofErr w:type="spellEnd"/>
      <w:r w:rsidRPr="0076440E">
        <w:rPr>
          <w:rFonts w:ascii="Arial" w:hAnsi="Arial" w:cs="Arial"/>
          <w:bCs/>
          <w:i/>
        </w:rPr>
        <w:t>-1</w:t>
      </w:r>
      <w:r w:rsidRPr="0076440E">
        <w:rPr>
          <w:rFonts w:ascii="Arial" w:hAnsi="Arial" w:cs="Arial"/>
          <w:bCs/>
        </w:rPr>
        <w:t xml:space="preserve"> and </w:t>
      </w:r>
      <w:proofErr w:type="spellStart"/>
      <w:r w:rsidRPr="0076440E">
        <w:rPr>
          <w:rFonts w:ascii="Arial" w:hAnsi="Arial" w:cs="Arial"/>
          <w:bCs/>
          <w:i/>
        </w:rPr>
        <w:t>ikb</w:t>
      </w:r>
      <w:proofErr w:type="spellEnd"/>
      <w:r w:rsidRPr="0076440E">
        <w:rPr>
          <w:rFonts w:ascii="Arial" w:hAnsi="Arial" w:cs="Arial"/>
          <w:bCs/>
          <w:i/>
        </w:rPr>
        <w:t>-1</w:t>
      </w:r>
      <w:r w:rsidRPr="0076440E">
        <w:rPr>
          <w:rFonts w:ascii="Arial" w:hAnsi="Arial" w:cs="Arial"/>
          <w:bCs/>
        </w:rPr>
        <w:t xml:space="preserve"> deficient animals at </w:t>
      </w:r>
      <w:proofErr w:type="spellStart"/>
      <w:r w:rsidRPr="0076440E">
        <w:rPr>
          <w:rFonts w:ascii="Arial" w:hAnsi="Arial" w:cs="Arial"/>
          <w:bCs/>
        </w:rPr>
        <w:t>L1</w:t>
      </w:r>
      <w:proofErr w:type="spellEnd"/>
      <w:r w:rsidRPr="0076440E">
        <w:rPr>
          <w:rFonts w:ascii="Arial" w:hAnsi="Arial" w:cs="Arial"/>
          <w:bCs/>
        </w:rPr>
        <w:t xml:space="preserve"> stage. </w:t>
      </w:r>
      <w:r w:rsidRPr="0076440E">
        <w:rPr>
          <w:rFonts w:ascii="Arial" w:hAnsi="Arial" w:cs="Arial"/>
          <w:b/>
          <w:bCs/>
        </w:rPr>
        <w:t xml:space="preserve">(C) </w:t>
      </w:r>
      <w:proofErr w:type="spellStart"/>
      <w:r w:rsidRPr="0076440E">
        <w:rPr>
          <w:rFonts w:ascii="Arial" w:hAnsi="Arial" w:cs="Arial"/>
          <w:bCs/>
        </w:rPr>
        <w:t>PCA</w:t>
      </w:r>
      <w:proofErr w:type="spellEnd"/>
      <w:r w:rsidRPr="0076440E">
        <w:rPr>
          <w:rFonts w:ascii="Arial" w:hAnsi="Arial" w:cs="Arial"/>
          <w:bCs/>
        </w:rPr>
        <w:t xml:space="preserve"> analysis of RNA-seq samples at </w:t>
      </w:r>
      <w:proofErr w:type="spellStart"/>
      <w:r w:rsidRPr="0076440E">
        <w:rPr>
          <w:rFonts w:ascii="Arial" w:hAnsi="Arial" w:cs="Arial"/>
          <w:bCs/>
        </w:rPr>
        <w:t>L4</w:t>
      </w:r>
      <w:proofErr w:type="spellEnd"/>
      <w:r w:rsidRPr="0076440E">
        <w:rPr>
          <w:rFonts w:ascii="Arial" w:hAnsi="Arial" w:cs="Arial"/>
          <w:bCs/>
        </w:rPr>
        <w:t xml:space="preserve"> (orange) and </w:t>
      </w:r>
      <w:proofErr w:type="spellStart"/>
      <w:r w:rsidRPr="0076440E">
        <w:rPr>
          <w:rFonts w:ascii="Arial" w:hAnsi="Arial" w:cs="Arial"/>
          <w:bCs/>
        </w:rPr>
        <w:t>L1</w:t>
      </w:r>
      <w:proofErr w:type="spellEnd"/>
      <w:r w:rsidRPr="0076440E">
        <w:rPr>
          <w:rFonts w:ascii="Arial" w:hAnsi="Arial" w:cs="Arial"/>
          <w:bCs/>
        </w:rPr>
        <w:t xml:space="preserve"> (blue) for </w:t>
      </w:r>
      <w:proofErr w:type="spellStart"/>
      <w:r w:rsidRPr="0076440E">
        <w:rPr>
          <w:rFonts w:ascii="Arial" w:hAnsi="Arial" w:cs="Arial"/>
          <w:bCs/>
        </w:rPr>
        <w:t>wildtype</w:t>
      </w:r>
      <w:proofErr w:type="spellEnd"/>
      <w:r w:rsidRPr="0076440E">
        <w:rPr>
          <w:rFonts w:ascii="Arial" w:hAnsi="Arial" w:cs="Arial"/>
          <w:bCs/>
        </w:rPr>
        <w:t xml:space="preserve"> (</w:t>
      </w:r>
      <w:proofErr w:type="spellStart"/>
      <w:r w:rsidRPr="0076440E">
        <w:rPr>
          <w:rFonts w:ascii="Arial" w:hAnsi="Arial" w:cs="Arial"/>
          <w:bCs/>
        </w:rPr>
        <w:t>WT</w:t>
      </w:r>
      <w:proofErr w:type="spellEnd"/>
      <w:r w:rsidRPr="0076440E">
        <w:rPr>
          <w:rFonts w:ascii="Arial" w:hAnsi="Arial" w:cs="Arial"/>
          <w:bCs/>
        </w:rPr>
        <w:t xml:space="preserve">) and </w:t>
      </w:r>
      <w:proofErr w:type="spellStart"/>
      <w:r w:rsidRPr="0076440E">
        <w:rPr>
          <w:rFonts w:ascii="Arial" w:hAnsi="Arial" w:cs="Arial"/>
          <w:bCs/>
          <w:i/>
        </w:rPr>
        <w:t>nfki</w:t>
      </w:r>
      <w:proofErr w:type="spellEnd"/>
      <w:r w:rsidRPr="0076440E">
        <w:rPr>
          <w:rFonts w:ascii="Arial" w:hAnsi="Arial" w:cs="Arial"/>
          <w:bCs/>
          <w:i/>
        </w:rPr>
        <w:t>-1</w:t>
      </w:r>
      <w:r w:rsidRPr="0076440E">
        <w:rPr>
          <w:rFonts w:ascii="Arial" w:hAnsi="Arial" w:cs="Arial"/>
          <w:bCs/>
        </w:rPr>
        <w:t xml:space="preserve"> and </w:t>
      </w:r>
      <w:proofErr w:type="spellStart"/>
      <w:r w:rsidRPr="0076440E">
        <w:rPr>
          <w:rFonts w:ascii="Arial" w:hAnsi="Arial" w:cs="Arial"/>
          <w:bCs/>
          <w:i/>
        </w:rPr>
        <w:t>ikb</w:t>
      </w:r>
      <w:proofErr w:type="spellEnd"/>
      <w:r w:rsidRPr="0076440E">
        <w:rPr>
          <w:rFonts w:ascii="Arial" w:hAnsi="Arial" w:cs="Arial"/>
          <w:bCs/>
          <w:i/>
        </w:rPr>
        <w:t>-1</w:t>
      </w:r>
      <w:r w:rsidRPr="0076440E">
        <w:rPr>
          <w:rFonts w:ascii="Arial" w:hAnsi="Arial" w:cs="Arial"/>
          <w:bCs/>
        </w:rPr>
        <w:t xml:space="preserve"> mutants. ‘R’ denotes each replicate. </w:t>
      </w:r>
      <w:r w:rsidRPr="0076440E">
        <w:rPr>
          <w:rFonts w:ascii="Arial" w:hAnsi="Arial" w:cs="Arial"/>
          <w:b/>
          <w:bCs/>
        </w:rPr>
        <w:t>(D)</w:t>
      </w:r>
      <w:r w:rsidRPr="0076440E">
        <w:rPr>
          <w:rFonts w:ascii="Arial" w:hAnsi="Arial" w:cs="Arial"/>
          <w:bCs/>
        </w:rPr>
        <w:t xml:space="preserve"> Western blot analysis of total protein lysates of </w:t>
      </w:r>
      <w:proofErr w:type="spellStart"/>
      <w:r w:rsidRPr="0076440E">
        <w:rPr>
          <w:rFonts w:ascii="Arial" w:hAnsi="Arial" w:cs="Arial"/>
          <w:bCs/>
        </w:rPr>
        <w:t>L4</w:t>
      </w:r>
      <w:proofErr w:type="spellEnd"/>
      <w:r w:rsidRPr="0076440E">
        <w:rPr>
          <w:rFonts w:ascii="Arial" w:hAnsi="Arial" w:cs="Arial"/>
          <w:bCs/>
        </w:rPr>
        <w:t xml:space="preserve"> worms with the indicated genotypes using an </w:t>
      </w:r>
      <w:proofErr w:type="spellStart"/>
      <w:r w:rsidRPr="0076440E">
        <w:rPr>
          <w:rFonts w:ascii="Arial" w:hAnsi="Arial" w:cs="Arial"/>
          <w:bCs/>
        </w:rPr>
        <w:t>H3K27me3</w:t>
      </w:r>
      <w:proofErr w:type="spellEnd"/>
      <w:r w:rsidRPr="0076440E">
        <w:rPr>
          <w:rFonts w:ascii="Arial" w:hAnsi="Arial" w:cs="Arial"/>
          <w:bCs/>
        </w:rPr>
        <w:t xml:space="preserve"> antibody. Histone </w:t>
      </w:r>
      <w:proofErr w:type="spellStart"/>
      <w:r w:rsidRPr="0076440E">
        <w:rPr>
          <w:rFonts w:ascii="Arial" w:hAnsi="Arial" w:cs="Arial"/>
          <w:bCs/>
        </w:rPr>
        <w:t>H3</w:t>
      </w:r>
      <w:proofErr w:type="spellEnd"/>
      <w:r w:rsidRPr="0076440E">
        <w:rPr>
          <w:rFonts w:ascii="Arial" w:hAnsi="Arial" w:cs="Arial"/>
          <w:bCs/>
        </w:rPr>
        <w:t xml:space="preserve"> is used as a control. Uncropped images of the blots are included in </w:t>
      </w:r>
      <w:r w:rsidRPr="0076440E">
        <w:rPr>
          <w:rFonts w:ascii="Arial" w:hAnsi="Arial" w:cs="Arial"/>
          <w:b/>
        </w:rPr>
        <w:t xml:space="preserve">Supplementary Figure </w:t>
      </w:r>
      <w:proofErr w:type="spellStart"/>
      <w:r w:rsidRPr="0076440E">
        <w:rPr>
          <w:rFonts w:ascii="Arial" w:hAnsi="Arial" w:cs="Arial"/>
          <w:b/>
        </w:rPr>
        <w:t>S5</w:t>
      </w:r>
      <w:proofErr w:type="spellEnd"/>
      <w:r w:rsidRPr="0076440E">
        <w:rPr>
          <w:rFonts w:ascii="Arial" w:hAnsi="Arial" w:cs="Arial"/>
          <w:bCs/>
        </w:rPr>
        <w:t xml:space="preserve">. Plots in panels B and C were done with </w:t>
      </w:r>
      <w:proofErr w:type="spellStart"/>
      <w:r w:rsidRPr="0076440E">
        <w:rPr>
          <w:rFonts w:ascii="Arial" w:hAnsi="Arial" w:cs="Arial"/>
          <w:bCs/>
        </w:rPr>
        <w:t>ggplot2</w:t>
      </w:r>
      <w:proofErr w:type="spellEnd"/>
      <w:r w:rsidRPr="0076440E">
        <w:rPr>
          <w:rFonts w:ascii="Arial" w:hAnsi="Arial" w:cs="Arial"/>
          <w:bCs/>
        </w:rPr>
        <w:t xml:space="preserve"> package (version 3.2.1, R software version 3.6.1).</w:t>
      </w:r>
    </w:p>
    <w:p w:rsidR="00056973" w:rsidRPr="0076440E" w:rsidRDefault="00056973" w:rsidP="00056973">
      <w:pPr>
        <w:spacing w:after="200" w:line="360" w:lineRule="auto"/>
        <w:rPr>
          <w:rFonts w:ascii="Arial" w:hAnsi="Arial" w:cs="Arial"/>
          <w:bCs/>
        </w:rPr>
      </w:pPr>
    </w:p>
    <w:p w:rsidR="00056973" w:rsidRPr="0076440E" w:rsidRDefault="00056973" w:rsidP="00056973">
      <w:pPr>
        <w:spacing w:after="200" w:line="360" w:lineRule="auto"/>
        <w:rPr>
          <w:rFonts w:ascii="Arial" w:hAnsi="Arial" w:cs="Arial"/>
          <w:b/>
          <w:bCs/>
        </w:rPr>
      </w:pPr>
      <w:r w:rsidRPr="0076440E">
        <w:rPr>
          <w:rFonts w:ascii="Arial" w:hAnsi="Arial" w:cs="Arial"/>
          <w:b/>
          <w:bCs/>
          <w:szCs w:val="20"/>
        </w:rPr>
        <w:t xml:space="preserve">Figure </w:t>
      </w:r>
      <w:proofErr w:type="spellStart"/>
      <w:r w:rsidRPr="0076440E">
        <w:rPr>
          <w:rFonts w:ascii="Arial" w:hAnsi="Arial" w:cs="Arial"/>
          <w:b/>
          <w:bCs/>
          <w:szCs w:val="20"/>
        </w:rPr>
        <w:t>S5</w:t>
      </w:r>
      <w:proofErr w:type="spellEnd"/>
      <w:r w:rsidRPr="0076440E">
        <w:rPr>
          <w:rFonts w:ascii="Arial" w:hAnsi="Arial" w:cs="Arial"/>
          <w:b/>
          <w:bCs/>
          <w:szCs w:val="20"/>
        </w:rPr>
        <w:t>. Uncropped images corresponding to blots and gels presented in the main Figures.</w:t>
      </w:r>
    </w:p>
    <w:p w:rsidR="00056973" w:rsidRPr="0076440E" w:rsidRDefault="00056973" w:rsidP="00056973">
      <w:pPr>
        <w:rPr>
          <w:rFonts w:ascii="Arial" w:hAnsi="Arial" w:cs="Arial"/>
          <w:b/>
          <w:bCs/>
        </w:rPr>
      </w:pPr>
      <w:r w:rsidRPr="0076440E">
        <w:rPr>
          <w:rFonts w:ascii="Arial" w:hAnsi="Arial" w:cs="Arial"/>
          <w:b/>
          <w:bCs/>
        </w:rPr>
        <w:t xml:space="preserve">Supplementary tables. </w:t>
      </w:r>
    </w:p>
    <w:p w:rsidR="00056973" w:rsidRPr="0076440E" w:rsidRDefault="00056973" w:rsidP="00056973">
      <w:pPr>
        <w:spacing w:line="276" w:lineRule="auto"/>
        <w:rPr>
          <w:rFonts w:ascii="Arial" w:hAnsi="Arial"/>
          <w:b/>
        </w:rPr>
      </w:pPr>
    </w:p>
    <w:p w:rsidR="00056973" w:rsidRPr="0076440E" w:rsidRDefault="00056973" w:rsidP="00056973">
      <w:pPr>
        <w:spacing w:line="276" w:lineRule="auto"/>
        <w:rPr>
          <w:rFonts w:ascii="Arial" w:hAnsi="Arial" w:cs="Arial"/>
          <w:b/>
          <w:bCs/>
        </w:rPr>
      </w:pPr>
      <w:r w:rsidRPr="0076440E">
        <w:rPr>
          <w:rFonts w:ascii="Arial" w:hAnsi="Arial" w:cs="Arial"/>
          <w:b/>
          <w:bCs/>
        </w:rPr>
        <w:lastRenderedPageBreak/>
        <w:t xml:space="preserve">Table </w:t>
      </w:r>
      <w:proofErr w:type="spellStart"/>
      <w:r w:rsidRPr="0076440E">
        <w:rPr>
          <w:rFonts w:ascii="Arial" w:hAnsi="Arial" w:cs="Arial"/>
          <w:b/>
          <w:bCs/>
        </w:rPr>
        <w:t>S1</w:t>
      </w:r>
      <w:proofErr w:type="spellEnd"/>
      <w:r w:rsidRPr="0076440E">
        <w:rPr>
          <w:rFonts w:ascii="Arial" w:hAnsi="Arial" w:cs="Arial"/>
          <w:b/>
          <w:bCs/>
        </w:rPr>
        <w:t xml:space="preserve">. </w:t>
      </w:r>
      <w:proofErr w:type="spellStart"/>
      <w:r w:rsidRPr="0076440E">
        <w:rPr>
          <w:rFonts w:ascii="Arial" w:hAnsi="Arial" w:cs="Arial"/>
          <w:b/>
          <w:bCs/>
        </w:rPr>
        <w:t>ChIP</w:t>
      </w:r>
      <w:proofErr w:type="spellEnd"/>
      <w:r w:rsidRPr="0076440E">
        <w:rPr>
          <w:rFonts w:ascii="Arial" w:hAnsi="Arial" w:cs="Arial"/>
          <w:b/>
          <w:bCs/>
        </w:rPr>
        <w:t xml:space="preserve">-seq analyses. </w:t>
      </w:r>
      <w:r w:rsidRPr="0076440E">
        <w:rPr>
          <w:rFonts w:ascii="Arial" w:hAnsi="Arial" w:cs="Arial"/>
        </w:rPr>
        <w:t xml:space="preserve">List of peaks and annotations of </w:t>
      </w:r>
      <w:proofErr w:type="spellStart"/>
      <w:r w:rsidRPr="0076440E">
        <w:rPr>
          <w:rFonts w:ascii="Arial" w:hAnsi="Arial" w:cs="Arial"/>
        </w:rPr>
        <w:t>3xFLAG</w:t>
      </w:r>
      <w:proofErr w:type="spellEnd"/>
      <w:r w:rsidRPr="0076440E">
        <w:rPr>
          <w:rFonts w:ascii="Arial" w:hAnsi="Arial" w:cs="Arial"/>
        </w:rPr>
        <w:t>:</w:t>
      </w:r>
      <w:proofErr w:type="gramStart"/>
      <w:r w:rsidRPr="0076440E">
        <w:rPr>
          <w:rFonts w:ascii="Arial" w:hAnsi="Arial" w:cs="Arial"/>
        </w:rPr>
        <w:t>:</w:t>
      </w:r>
      <w:proofErr w:type="spellStart"/>
      <w:r w:rsidRPr="0076440E">
        <w:rPr>
          <w:rFonts w:ascii="Arial" w:hAnsi="Arial" w:cs="Arial"/>
        </w:rPr>
        <w:t>NFKI</w:t>
      </w:r>
      <w:proofErr w:type="spellEnd"/>
      <w:proofErr w:type="gramEnd"/>
      <w:r w:rsidRPr="0076440E">
        <w:rPr>
          <w:rFonts w:ascii="Arial" w:hAnsi="Arial" w:cs="Arial"/>
        </w:rPr>
        <w:t xml:space="preserve">-1 and </w:t>
      </w:r>
      <w:proofErr w:type="spellStart"/>
      <w:r w:rsidRPr="0076440E">
        <w:rPr>
          <w:rFonts w:ascii="Arial" w:hAnsi="Arial" w:cs="Arial"/>
        </w:rPr>
        <w:t>IKB</w:t>
      </w:r>
      <w:proofErr w:type="spellEnd"/>
      <w:r w:rsidRPr="0076440E">
        <w:rPr>
          <w:rFonts w:ascii="Arial" w:hAnsi="Arial" w:cs="Arial"/>
        </w:rPr>
        <w:t>-1::</w:t>
      </w:r>
      <w:proofErr w:type="spellStart"/>
      <w:r w:rsidRPr="0076440E">
        <w:rPr>
          <w:rFonts w:ascii="Arial" w:hAnsi="Arial" w:cs="Arial"/>
        </w:rPr>
        <w:t>mCHERRY</w:t>
      </w:r>
      <w:proofErr w:type="spellEnd"/>
      <w:r w:rsidRPr="0076440E">
        <w:rPr>
          <w:rFonts w:ascii="Arial" w:hAnsi="Arial" w:cs="Arial"/>
        </w:rPr>
        <w:t xml:space="preserve"> </w:t>
      </w:r>
      <w:proofErr w:type="spellStart"/>
      <w:r w:rsidRPr="0076440E">
        <w:rPr>
          <w:rFonts w:ascii="Arial" w:hAnsi="Arial" w:cs="Arial"/>
        </w:rPr>
        <w:t>ChIP</w:t>
      </w:r>
      <w:proofErr w:type="spellEnd"/>
      <w:r w:rsidRPr="0076440E">
        <w:rPr>
          <w:rFonts w:ascii="Arial" w:hAnsi="Arial" w:cs="Arial"/>
        </w:rPr>
        <w:t xml:space="preserve">-seq at </w:t>
      </w:r>
      <w:proofErr w:type="spellStart"/>
      <w:r w:rsidRPr="0076440E">
        <w:rPr>
          <w:rFonts w:ascii="Arial" w:hAnsi="Arial" w:cs="Arial"/>
        </w:rPr>
        <w:t>L1</w:t>
      </w:r>
      <w:proofErr w:type="spellEnd"/>
      <w:r w:rsidRPr="0076440E">
        <w:rPr>
          <w:rFonts w:ascii="Arial" w:hAnsi="Arial" w:cs="Arial"/>
        </w:rPr>
        <w:t xml:space="preserve"> stage. List of peaks and </w:t>
      </w:r>
      <w:proofErr w:type="spellStart"/>
      <w:r w:rsidRPr="0076440E">
        <w:rPr>
          <w:rFonts w:ascii="Arial" w:hAnsi="Arial" w:cs="Arial"/>
        </w:rPr>
        <w:t>ChIP</w:t>
      </w:r>
      <w:proofErr w:type="spellEnd"/>
      <w:r w:rsidRPr="0076440E">
        <w:rPr>
          <w:rFonts w:ascii="Arial" w:hAnsi="Arial" w:cs="Arial"/>
        </w:rPr>
        <w:t xml:space="preserve">-seq annotation of </w:t>
      </w:r>
      <w:proofErr w:type="spellStart"/>
      <w:r w:rsidRPr="0076440E">
        <w:rPr>
          <w:rFonts w:ascii="Arial" w:hAnsi="Arial" w:cs="Arial"/>
        </w:rPr>
        <w:t>H3K27me3</w:t>
      </w:r>
      <w:proofErr w:type="spellEnd"/>
      <w:r w:rsidRPr="0076440E">
        <w:rPr>
          <w:rFonts w:ascii="Arial" w:hAnsi="Arial" w:cs="Arial"/>
        </w:rPr>
        <w:t xml:space="preserve"> and </w:t>
      </w:r>
      <w:proofErr w:type="spellStart"/>
      <w:r w:rsidRPr="0076440E">
        <w:rPr>
          <w:rFonts w:ascii="Arial" w:hAnsi="Arial" w:cs="Arial"/>
        </w:rPr>
        <w:t>H3K36me3</w:t>
      </w:r>
      <w:proofErr w:type="spellEnd"/>
      <w:r w:rsidRPr="0076440E">
        <w:rPr>
          <w:rFonts w:ascii="Arial" w:hAnsi="Arial" w:cs="Arial"/>
        </w:rPr>
        <w:t xml:space="preserve"> marks in </w:t>
      </w:r>
      <w:proofErr w:type="spellStart"/>
      <w:r w:rsidRPr="0076440E">
        <w:rPr>
          <w:rFonts w:ascii="Arial" w:hAnsi="Arial" w:cs="Arial"/>
          <w:i/>
          <w:iCs/>
        </w:rPr>
        <w:t>nfki</w:t>
      </w:r>
      <w:proofErr w:type="spellEnd"/>
      <w:r w:rsidRPr="0076440E">
        <w:rPr>
          <w:rFonts w:ascii="Arial" w:hAnsi="Arial" w:cs="Arial"/>
          <w:i/>
          <w:iCs/>
        </w:rPr>
        <w:t>-1</w:t>
      </w:r>
      <w:r w:rsidRPr="0076440E">
        <w:rPr>
          <w:rFonts w:ascii="Arial" w:hAnsi="Arial" w:cs="Arial"/>
        </w:rPr>
        <w:t xml:space="preserve"> and </w:t>
      </w:r>
      <w:proofErr w:type="spellStart"/>
      <w:r w:rsidRPr="0076440E">
        <w:rPr>
          <w:rFonts w:ascii="Arial" w:hAnsi="Arial" w:cs="Arial"/>
          <w:i/>
          <w:iCs/>
        </w:rPr>
        <w:t>ikb</w:t>
      </w:r>
      <w:proofErr w:type="spellEnd"/>
      <w:r w:rsidRPr="0076440E">
        <w:rPr>
          <w:rFonts w:ascii="Arial" w:hAnsi="Arial" w:cs="Arial"/>
          <w:i/>
          <w:iCs/>
        </w:rPr>
        <w:t>-1</w:t>
      </w:r>
      <w:r w:rsidRPr="0076440E">
        <w:rPr>
          <w:rFonts w:ascii="Arial" w:hAnsi="Arial" w:cs="Arial"/>
        </w:rPr>
        <w:t xml:space="preserve"> mutants.</w:t>
      </w:r>
    </w:p>
    <w:p w:rsidR="00056973" w:rsidRPr="0076440E" w:rsidRDefault="00056973" w:rsidP="00056973">
      <w:pPr>
        <w:spacing w:line="276" w:lineRule="auto"/>
        <w:rPr>
          <w:rFonts w:ascii="Arial" w:hAnsi="Arial" w:cs="Arial"/>
          <w:b/>
          <w:bCs/>
        </w:rPr>
      </w:pPr>
    </w:p>
    <w:p w:rsidR="00056973" w:rsidRPr="0076440E" w:rsidRDefault="00056973" w:rsidP="00056973">
      <w:pPr>
        <w:spacing w:line="276" w:lineRule="auto"/>
        <w:rPr>
          <w:rFonts w:ascii="Arial" w:hAnsi="Arial" w:cs="Arial"/>
          <w:b/>
          <w:bCs/>
        </w:rPr>
      </w:pPr>
      <w:r w:rsidRPr="0076440E">
        <w:rPr>
          <w:rFonts w:ascii="Arial" w:hAnsi="Arial" w:cs="Arial"/>
          <w:b/>
          <w:bCs/>
        </w:rPr>
        <w:t xml:space="preserve">Table </w:t>
      </w:r>
      <w:proofErr w:type="spellStart"/>
      <w:r w:rsidRPr="0076440E">
        <w:rPr>
          <w:rFonts w:ascii="Arial" w:hAnsi="Arial" w:cs="Arial"/>
          <w:b/>
          <w:bCs/>
        </w:rPr>
        <w:t>S2</w:t>
      </w:r>
      <w:proofErr w:type="spellEnd"/>
      <w:r w:rsidRPr="0076440E">
        <w:rPr>
          <w:rFonts w:ascii="Arial" w:hAnsi="Arial" w:cs="Arial"/>
          <w:b/>
          <w:bCs/>
        </w:rPr>
        <w:t xml:space="preserve">. RNA-seq analyses. </w:t>
      </w:r>
      <w:r w:rsidRPr="0076440E">
        <w:rPr>
          <w:rFonts w:ascii="Arial" w:hAnsi="Arial" w:cs="Arial"/>
          <w:bCs/>
        </w:rPr>
        <w:t xml:space="preserve">List of differentially expressed genes of </w:t>
      </w:r>
      <w:proofErr w:type="spellStart"/>
      <w:r w:rsidRPr="0076440E">
        <w:rPr>
          <w:rFonts w:ascii="Arial" w:hAnsi="Arial" w:cs="Arial"/>
          <w:bCs/>
        </w:rPr>
        <w:t>IκB</w:t>
      </w:r>
      <w:proofErr w:type="spellEnd"/>
      <w:r w:rsidRPr="0076440E">
        <w:rPr>
          <w:rFonts w:ascii="Arial" w:hAnsi="Arial" w:cs="Arial"/>
          <w:bCs/>
        </w:rPr>
        <w:t xml:space="preserve"> mutants’ RNA-seq at </w:t>
      </w:r>
      <w:proofErr w:type="spellStart"/>
      <w:r w:rsidRPr="0076440E">
        <w:rPr>
          <w:rFonts w:ascii="Arial" w:hAnsi="Arial" w:cs="Arial"/>
          <w:bCs/>
        </w:rPr>
        <w:t>L4</w:t>
      </w:r>
      <w:proofErr w:type="spellEnd"/>
      <w:r w:rsidRPr="0076440E">
        <w:rPr>
          <w:rFonts w:ascii="Arial" w:hAnsi="Arial" w:cs="Arial"/>
          <w:bCs/>
        </w:rPr>
        <w:t xml:space="preserve"> stage.</w:t>
      </w:r>
      <w:r w:rsidRPr="0076440E">
        <w:rPr>
          <w:rFonts w:ascii="Arial" w:hAnsi="Arial" w:cs="Arial"/>
          <w:b/>
          <w:bCs/>
        </w:rPr>
        <w:t xml:space="preserve"> </w:t>
      </w:r>
      <w:r w:rsidRPr="0076440E">
        <w:rPr>
          <w:rFonts w:ascii="Arial" w:hAnsi="Arial" w:cs="Arial"/>
          <w:bCs/>
        </w:rPr>
        <w:t xml:space="preserve">Classification of </w:t>
      </w:r>
      <w:proofErr w:type="spellStart"/>
      <w:r w:rsidRPr="0076440E">
        <w:rPr>
          <w:rFonts w:ascii="Arial" w:hAnsi="Arial" w:cs="Arial"/>
          <w:bCs/>
        </w:rPr>
        <w:t>DEGs</w:t>
      </w:r>
      <w:proofErr w:type="spellEnd"/>
      <w:r w:rsidRPr="0076440E">
        <w:rPr>
          <w:rFonts w:ascii="Arial" w:hAnsi="Arial" w:cs="Arial"/>
          <w:bCs/>
        </w:rPr>
        <w:t xml:space="preserve"> according </w:t>
      </w:r>
      <w:proofErr w:type="spellStart"/>
      <w:r w:rsidRPr="0076440E">
        <w:rPr>
          <w:rFonts w:ascii="Arial" w:hAnsi="Arial" w:cs="Arial"/>
          <w:bCs/>
        </w:rPr>
        <w:t>to</w:t>
      </w:r>
      <w:r w:rsidRPr="0076440E">
        <w:rPr>
          <w:rFonts w:ascii="Arial" w:hAnsi="Arial" w:cs="Arial"/>
          <w:bCs/>
        </w:rPr>
        <w:fldChar w:fldCharType="begin" w:fldLock="1"/>
      </w:r>
      <w:r w:rsidRPr="0076440E">
        <w:rPr>
          <w:rFonts w:ascii="Arial" w:hAnsi="Arial" w:cs="Arial"/>
          <w:bCs/>
        </w:rPr>
        <w:instrText>ADDIN CSL_CITATION {"citationItems":[{"id":"ITEM-1","itemData":{"DOI":"10.1016/j.celrep.2012.09.019","ISBN":"2211-1247 (Electronic)","ISSN":"22111247","PMID":"23103171","abstract":"The Caenorhabditis elegans MES proteins are key chromatin regulators of the germline. MES-2, MES-3, and MES-6 form the C. elegans Polycomb repressive complex 2 and generate repressive H3K27me3. MES-4 generates H3K36me3 on germline-expressed genes. Transcript profiling of dissected mutant germlines revealed that MES-2/3/6 and MES-4 cooperate to promote the expression of germline genes and repress the X chromosomes and somatic genes. Results from genome-wide chromatin immunoprecipitation showed that H3K27me3 and H3K36me3 occupy mutually exclusive domains on the autosomes and that H3K27me3 is enriched on the X. Loss of MES-4 from germline genes causes H3K27me3 to spread to germline genes, resulting in reduced H3K27me3 elsewhere on the autosomes and especially on the X. Our findings support a model in which H3K36me3 repels H3K27me3 from germline genes and concentrates it on other regions of the genome. This antagonism ensures proper patterns of gene expression for germ cells, which includes repression of somatic genes and the X chromosomes.","author":[{"dropping-particle":"","family":"Gaydos","given":"Laura J.","non-dropping-particle":"","parse-names":false,"suffix":""},{"dropping-particle":"","family":"Rechtsteiner","given":"Andreas","non-dropping-particle":"","parse-names":false,"suffix":""},{"dropping-particle":"","family":"Egelhofer","given":"Thea A.","non-dropping-particle":"","parse-names":false,"suffix":""},{"dropping-particle":"","family":"Carroll","given":"Coleen R.","non-dropping-particle":"","parse-names":false,"suffix":""},{"dropping-particle":"","family":"Strome","given":"Susan","non-dropping-particle":"","parse-names":false,"suffix":""}],"container-title":"Cell Reports","id":"ITEM-1","issue":"5","issued":{"date-parts":[["2012"]]},"page":"1169-1177","publisher":"The Authors","title":"Antagonism between MES-4 and Polycomb Repressive Complex 2 Promotes Appropriate Gene Expression in C. elegans Germ Cells","type":"article-journal","volume":"2"},"uris":["http://www.mendeley.com/documents/?uuid=25043e41-34cf-4573-8961-8120536ada91"]}],"mendeley":{"formattedCitation":"&lt;sup&gt;44&lt;/sup&gt;","plainTextFormattedCitation":"44","previouslyFormattedCitation":"&lt;sup&gt;45&lt;/sup&gt;"},"properties":{"noteIndex":0},"schema":"https://github.com/citation-style-language/schema/raw/master/csl-citation.json"}</w:instrText>
      </w:r>
      <w:r w:rsidRPr="0076440E">
        <w:rPr>
          <w:rFonts w:ascii="Arial" w:hAnsi="Arial" w:cs="Arial"/>
          <w:bCs/>
        </w:rPr>
        <w:fldChar w:fldCharType="separate"/>
      </w:r>
      <w:r w:rsidRPr="0076440E">
        <w:rPr>
          <w:rFonts w:ascii="Arial" w:hAnsi="Arial" w:cs="Arial"/>
          <w:bCs/>
          <w:noProof/>
          <w:vertAlign w:val="superscript"/>
        </w:rPr>
        <w:t>44</w:t>
      </w:r>
      <w:proofErr w:type="spellEnd"/>
      <w:r w:rsidRPr="0076440E">
        <w:rPr>
          <w:rFonts w:ascii="Arial" w:hAnsi="Arial" w:cs="Arial"/>
          <w:bCs/>
        </w:rPr>
        <w:fldChar w:fldCharType="end"/>
      </w:r>
      <w:r w:rsidRPr="0076440E">
        <w:rPr>
          <w:rFonts w:ascii="Arial" w:hAnsi="Arial" w:cs="Arial"/>
          <w:bCs/>
        </w:rPr>
        <w:t>.</w:t>
      </w:r>
    </w:p>
    <w:p w:rsidR="00056973" w:rsidRPr="0076440E" w:rsidRDefault="00056973" w:rsidP="00056973">
      <w:pPr>
        <w:rPr>
          <w:rFonts w:ascii="Arial" w:hAnsi="Arial" w:cs="Arial"/>
          <w:bCs/>
        </w:rPr>
      </w:pPr>
    </w:p>
    <w:p w:rsidR="00056973" w:rsidRPr="0076440E" w:rsidRDefault="00056973" w:rsidP="00056973">
      <w:pPr>
        <w:spacing w:line="276" w:lineRule="auto"/>
        <w:rPr>
          <w:rFonts w:ascii="Arial" w:hAnsi="Arial"/>
          <w:b/>
        </w:rPr>
      </w:pPr>
      <w:r w:rsidRPr="0076440E">
        <w:rPr>
          <w:rFonts w:ascii="Arial" w:hAnsi="Arial"/>
          <w:b/>
        </w:rPr>
        <w:t xml:space="preserve">Table </w:t>
      </w:r>
      <w:proofErr w:type="spellStart"/>
      <w:r w:rsidRPr="0076440E">
        <w:rPr>
          <w:rFonts w:ascii="Arial" w:hAnsi="Arial"/>
          <w:b/>
        </w:rPr>
        <w:t>S3</w:t>
      </w:r>
      <w:proofErr w:type="spellEnd"/>
      <w:r w:rsidRPr="0076440E">
        <w:rPr>
          <w:rFonts w:ascii="Arial" w:hAnsi="Arial"/>
          <w:b/>
        </w:rPr>
        <w:t>. List of strains used in this study.</w:t>
      </w:r>
    </w:p>
    <w:p w:rsidR="00056973" w:rsidRPr="0076440E" w:rsidRDefault="00056973" w:rsidP="00056973">
      <w:pPr>
        <w:spacing w:line="276" w:lineRule="auto"/>
        <w:rPr>
          <w:rFonts w:ascii="Arial" w:hAnsi="Arial"/>
          <w:b/>
        </w:rPr>
      </w:pPr>
    </w:p>
    <w:p w:rsidR="00056973" w:rsidRDefault="00056973" w:rsidP="00056973">
      <w:pPr>
        <w:spacing w:line="276" w:lineRule="auto"/>
        <w:rPr>
          <w:rFonts w:ascii="Arial" w:hAnsi="Arial"/>
          <w:b/>
        </w:rPr>
      </w:pPr>
      <w:r w:rsidRPr="0076440E">
        <w:rPr>
          <w:rFonts w:ascii="Arial" w:hAnsi="Arial"/>
          <w:b/>
        </w:rPr>
        <w:t xml:space="preserve">Table </w:t>
      </w:r>
      <w:proofErr w:type="spellStart"/>
      <w:r w:rsidRPr="0076440E">
        <w:rPr>
          <w:rFonts w:ascii="Arial" w:hAnsi="Arial"/>
          <w:b/>
        </w:rPr>
        <w:t>S4</w:t>
      </w:r>
      <w:proofErr w:type="spellEnd"/>
      <w:r w:rsidRPr="0076440E">
        <w:rPr>
          <w:rFonts w:ascii="Arial" w:hAnsi="Arial"/>
          <w:b/>
        </w:rPr>
        <w:t xml:space="preserve">. Primers sequences and </w:t>
      </w:r>
      <w:proofErr w:type="spellStart"/>
      <w:r w:rsidRPr="0076440E">
        <w:rPr>
          <w:rFonts w:ascii="Arial" w:hAnsi="Arial"/>
          <w:b/>
        </w:rPr>
        <w:t>CRISPR</w:t>
      </w:r>
      <w:proofErr w:type="spellEnd"/>
      <w:r w:rsidRPr="0076440E">
        <w:rPr>
          <w:rFonts w:ascii="Arial" w:hAnsi="Arial"/>
          <w:b/>
        </w:rPr>
        <w:t xml:space="preserve"> reagents used in this study.</w:t>
      </w:r>
    </w:p>
    <w:p w:rsidR="00F90C5F" w:rsidRDefault="00F90C5F">
      <w:bookmarkStart w:id="0" w:name="_GoBack"/>
      <w:bookmarkEnd w:id="0"/>
    </w:p>
    <w:sectPr w:rsidR="00F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73"/>
    <w:rsid w:val="00003C35"/>
    <w:rsid w:val="000041C5"/>
    <w:rsid w:val="00012631"/>
    <w:rsid w:val="000311AF"/>
    <w:rsid w:val="00054777"/>
    <w:rsid w:val="00055EDF"/>
    <w:rsid w:val="00056973"/>
    <w:rsid w:val="00070A7D"/>
    <w:rsid w:val="00073B1F"/>
    <w:rsid w:val="00077D7D"/>
    <w:rsid w:val="0008290C"/>
    <w:rsid w:val="0008451E"/>
    <w:rsid w:val="00085886"/>
    <w:rsid w:val="0009496F"/>
    <w:rsid w:val="000A073C"/>
    <w:rsid w:val="000A6F61"/>
    <w:rsid w:val="000B0FE5"/>
    <w:rsid w:val="000B541D"/>
    <w:rsid w:val="000E71D4"/>
    <w:rsid w:val="000E7CFA"/>
    <w:rsid w:val="00102DF6"/>
    <w:rsid w:val="00114A0D"/>
    <w:rsid w:val="001242EF"/>
    <w:rsid w:val="00127C07"/>
    <w:rsid w:val="001549E8"/>
    <w:rsid w:val="00155306"/>
    <w:rsid w:val="00163B84"/>
    <w:rsid w:val="0016593C"/>
    <w:rsid w:val="0017025E"/>
    <w:rsid w:val="0017347D"/>
    <w:rsid w:val="00174313"/>
    <w:rsid w:val="00174E72"/>
    <w:rsid w:val="001758FA"/>
    <w:rsid w:val="0018350E"/>
    <w:rsid w:val="001975EE"/>
    <w:rsid w:val="001B1961"/>
    <w:rsid w:val="001B2064"/>
    <w:rsid w:val="001B618A"/>
    <w:rsid w:val="001C3E6E"/>
    <w:rsid w:val="001C3FC5"/>
    <w:rsid w:val="001D2588"/>
    <w:rsid w:val="001E1353"/>
    <w:rsid w:val="002131C6"/>
    <w:rsid w:val="00213318"/>
    <w:rsid w:val="00213D6A"/>
    <w:rsid w:val="00217EBE"/>
    <w:rsid w:val="0022056B"/>
    <w:rsid w:val="00220AAC"/>
    <w:rsid w:val="00244093"/>
    <w:rsid w:val="00247B6F"/>
    <w:rsid w:val="002548CB"/>
    <w:rsid w:val="00265F83"/>
    <w:rsid w:val="002717F7"/>
    <w:rsid w:val="00277080"/>
    <w:rsid w:val="00285693"/>
    <w:rsid w:val="002857B0"/>
    <w:rsid w:val="0029221B"/>
    <w:rsid w:val="00293873"/>
    <w:rsid w:val="002952BD"/>
    <w:rsid w:val="002C3CA5"/>
    <w:rsid w:val="002C47C2"/>
    <w:rsid w:val="002C5ACA"/>
    <w:rsid w:val="002D5E41"/>
    <w:rsid w:val="002E0E8B"/>
    <w:rsid w:val="002F0912"/>
    <w:rsid w:val="002F0AF5"/>
    <w:rsid w:val="002F33D2"/>
    <w:rsid w:val="00303358"/>
    <w:rsid w:val="00303660"/>
    <w:rsid w:val="00313707"/>
    <w:rsid w:val="00314C2E"/>
    <w:rsid w:val="00316743"/>
    <w:rsid w:val="00323735"/>
    <w:rsid w:val="00336D1B"/>
    <w:rsid w:val="00345262"/>
    <w:rsid w:val="003528A5"/>
    <w:rsid w:val="00353479"/>
    <w:rsid w:val="00362E27"/>
    <w:rsid w:val="0038426F"/>
    <w:rsid w:val="00387219"/>
    <w:rsid w:val="003B1300"/>
    <w:rsid w:val="003B44F9"/>
    <w:rsid w:val="003C09AD"/>
    <w:rsid w:val="003C0E09"/>
    <w:rsid w:val="003C7FFE"/>
    <w:rsid w:val="003D2DF7"/>
    <w:rsid w:val="003D6BC7"/>
    <w:rsid w:val="003E11E3"/>
    <w:rsid w:val="003E1F68"/>
    <w:rsid w:val="003E30BF"/>
    <w:rsid w:val="003F7D95"/>
    <w:rsid w:val="004034F0"/>
    <w:rsid w:val="00403BED"/>
    <w:rsid w:val="00406C7D"/>
    <w:rsid w:val="00407BCF"/>
    <w:rsid w:val="00413340"/>
    <w:rsid w:val="00413C92"/>
    <w:rsid w:val="00413DBF"/>
    <w:rsid w:val="00414637"/>
    <w:rsid w:val="004242A9"/>
    <w:rsid w:val="004354C2"/>
    <w:rsid w:val="0044130E"/>
    <w:rsid w:val="004530EE"/>
    <w:rsid w:val="0045333D"/>
    <w:rsid w:val="00453766"/>
    <w:rsid w:val="00464035"/>
    <w:rsid w:val="00480AF5"/>
    <w:rsid w:val="00486595"/>
    <w:rsid w:val="00491F57"/>
    <w:rsid w:val="00495D44"/>
    <w:rsid w:val="00497FE4"/>
    <w:rsid w:val="004A5CDF"/>
    <w:rsid w:val="004B2812"/>
    <w:rsid w:val="004B5273"/>
    <w:rsid w:val="004B7D4F"/>
    <w:rsid w:val="004C4727"/>
    <w:rsid w:val="004C4E2A"/>
    <w:rsid w:val="004D41B2"/>
    <w:rsid w:val="004F4774"/>
    <w:rsid w:val="004F6367"/>
    <w:rsid w:val="004F65B1"/>
    <w:rsid w:val="00503D22"/>
    <w:rsid w:val="00512111"/>
    <w:rsid w:val="00534101"/>
    <w:rsid w:val="0053673A"/>
    <w:rsid w:val="005436E7"/>
    <w:rsid w:val="005538AB"/>
    <w:rsid w:val="005676FC"/>
    <w:rsid w:val="00567CDC"/>
    <w:rsid w:val="00583B15"/>
    <w:rsid w:val="005949C0"/>
    <w:rsid w:val="00596216"/>
    <w:rsid w:val="00596DF6"/>
    <w:rsid w:val="005A18BF"/>
    <w:rsid w:val="005A1A8E"/>
    <w:rsid w:val="005A40B7"/>
    <w:rsid w:val="005B2A54"/>
    <w:rsid w:val="005B4036"/>
    <w:rsid w:val="005C01A9"/>
    <w:rsid w:val="005D5345"/>
    <w:rsid w:val="005D664A"/>
    <w:rsid w:val="005F3EE1"/>
    <w:rsid w:val="00621A59"/>
    <w:rsid w:val="00631721"/>
    <w:rsid w:val="00632C84"/>
    <w:rsid w:val="00646B94"/>
    <w:rsid w:val="0066002E"/>
    <w:rsid w:val="00684AFB"/>
    <w:rsid w:val="00685011"/>
    <w:rsid w:val="00687453"/>
    <w:rsid w:val="006966AB"/>
    <w:rsid w:val="006A0A94"/>
    <w:rsid w:val="006A141B"/>
    <w:rsid w:val="006A1906"/>
    <w:rsid w:val="006A4893"/>
    <w:rsid w:val="006A565D"/>
    <w:rsid w:val="006A6C20"/>
    <w:rsid w:val="006B272D"/>
    <w:rsid w:val="006C0E52"/>
    <w:rsid w:val="006C10DE"/>
    <w:rsid w:val="006C5B44"/>
    <w:rsid w:val="006D26F0"/>
    <w:rsid w:val="006D3685"/>
    <w:rsid w:val="006D6930"/>
    <w:rsid w:val="006E5D95"/>
    <w:rsid w:val="006F248C"/>
    <w:rsid w:val="00701B8A"/>
    <w:rsid w:val="00702213"/>
    <w:rsid w:val="00703BFF"/>
    <w:rsid w:val="00704973"/>
    <w:rsid w:val="00717B48"/>
    <w:rsid w:val="00735329"/>
    <w:rsid w:val="0074056A"/>
    <w:rsid w:val="007515F1"/>
    <w:rsid w:val="007530A3"/>
    <w:rsid w:val="007538A5"/>
    <w:rsid w:val="00756408"/>
    <w:rsid w:val="007606F8"/>
    <w:rsid w:val="00761E96"/>
    <w:rsid w:val="0076477E"/>
    <w:rsid w:val="00770C6D"/>
    <w:rsid w:val="00773C9A"/>
    <w:rsid w:val="007834A6"/>
    <w:rsid w:val="007A231A"/>
    <w:rsid w:val="007A6252"/>
    <w:rsid w:val="007C74B2"/>
    <w:rsid w:val="007C7AEF"/>
    <w:rsid w:val="007F2EFE"/>
    <w:rsid w:val="007F5CB4"/>
    <w:rsid w:val="0080051F"/>
    <w:rsid w:val="00803E02"/>
    <w:rsid w:val="00804D03"/>
    <w:rsid w:val="00806626"/>
    <w:rsid w:val="00810CA1"/>
    <w:rsid w:val="00812711"/>
    <w:rsid w:val="008209A9"/>
    <w:rsid w:val="00822E0A"/>
    <w:rsid w:val="00823A53"/>
    <w:rsid w:val="0083496C"/>
    <w:rsid w:val="0084576D"/>
    <w:rsid w:val="00855D27"/>
    <w:rsid w:val="008608FC"/>
    <w:rsid w:val="0086394E"/>
    <w:rsid w:val="0087059C"/>
    <w:rsid w:val="00872D24"/>
    <w:rsid w:val="00880F07"/>
    <w:rsid w:val="0088194E"/>
    <w:rsid w:val="008A18FF"/>
    <w:rsid w:val="008A2046"/>
    <w:rsid w:val="008A2A5F"/>
    <w:rsid w:val="008A2F65"/>
    <w:rsid w:val="008B2963"/>
    <w:rsid w:val="008B49C8"/>
    <w:rsid w:val="008C011F"/>
    <w:rsid w:val="008C61DD"/>
    <w:rsid w:val="008D2705"/>
    <w:rsid w:val="008F68EF"/>
    <w:rsid w:val="00900983"/>
    <w:rsid w:val="00900E2A"/>
    <w:rsid w:val="009179F7"/>
    <w:rsid w:val="00941BB5"/>
    <w:rsid w:val="009423D6"/>
    <w:rsid w:val="00962721"/>
    <w:rsid w:val="00974AF9"/>
    <w:rsid w:val="009751E8"/>
    <w:rsid w:val="00983A19"/>
    <w:rsid w:val="0099082E"/>
    <w:rsid w:val="009937B5"/>
    <w:rsid w:val="009A114E"/>
    <w:rsid w:val="009B1E0B"/>
    <w:rsid w:val="009C66CA"/>
    <w:rsid w:val="009D2B2E"/>
    <w:rsid w:val="009D62F5"/>
    <w:rsid w:val="009E20C2"/>
    <w:rsid w:val="009E4968"/>
    <w:rsid w:val="009F4E80"/>
    <w:rsid w:val="00A00659"/>
    <w:rsid w:val="00A03A05"/>
    <w:rsid w:val="00A03A2E"/>
    <w:rsid w:val="00A03E97"/>
    <w:rsid w:val="00A060C9"/>
    <w:rsid w:val="00A14DB0"/>
    <w:rsid w:val="00A2242E"/>
    <w:rsid w:val="00A25755"/>
    <w:rsid w:val="00A26F0D"/>
    <w:rsid w:val="00A320A3"/>
    <w:rsid w:val="00A32F66"/>
    <w:rsid w:val="00A37DBA"/>
    <w:rsid w:val="00A40AA1"/>
    <w:rsid w:val="00A45595"/>
    <w:rsid w:val="00A503B2"/>
    <w:rsid w:val="00A5776D"/>
    <w:rsid w:val="00A77504"/>
    <w:rsid w:val="00A835C1"/>
    <w:rsid w:val="00AA7F78"/>
    <w:rsid w:val="00AC05DB"/>
    <w:rsid w:val="00AC3E86"/>
    <w:rsid w:val="00AC4A90"/>
    <w:rsid w:val="00AC5BAE"/>
    <w:rsid w:val="00AC5DFC"/>
    <w:rsid w:val="00AC7842"/>
    <w:rsid w:val="00AD494C"/>
    <w:rsid w:val="00AD4D94"/>
    <w:rsid w:val="00AD734D"/>
    <w:rsid w:val="00AF6887"/>
    <w:rsid w:val="00B0216E"/>
    <w:rsid w:val="00B14057"/>
    <w:rsid w:val="00B23CA1"/>
    <w:rsid w:val="00B311D6"/>
    <w:rsid w:val="00B33539"/>
    <w:rsid w:val="00B42A55"/>
    <w:rsid w:val="00B44254"/>
    <w:rsid w:val="00B4780F"/>
    <w:rsid w:val="00B559F1"/>
    <w:rsid w:val="00B568D4"/>
    <w:rsid w:val="00B618F2"/>
    <w:rsid w:val="00B62FD9"/>
    <w:rsid w:val="00B64407"/>
    <w:rsid w:val="00B71CEC"/>
    <w:rsid w:val="00B80424"/>
    <w:rsid w:val="00BB109E"/>
    <w:rsid w:val="00BC2995"/>
    <w:rsid w:val="00BD1D90"/>
    <w:rsid w:val="00BD4815"/>
    <w:rsid w:val="00BD664E"/>
    <w:rsid w:val="00BD7A05"/>
    <w:rsid w:val="00BE0475"/>
    <w:rsid w:val="00BE6BA0"/>
    <w:rsid w:val="00BF1FB1"/>
    <w:rsid w:val="00C17445"/>
    <w:rsid w:val="00C27663"/>
    <w:rsid w:val="00C31994"/>
    <w:rsid w:val="00C41918"/>
    <w:rsid w:val="00C44F6A"/>
    <w:rsid w:val="00C516CE"/>
    <w:rsid w:val="00C60F6F"/>
    <w:rsid w:val="00C61877"/>
    <w:rsid w:val="00C6210F"/>
    <w:rsid w:val="00C90156"/>
    <w:rsid w:val="00C95750"/>
    <w:rsid w:val="00C9581A"/>
    <w:rsid w:val="00C97E1C"/>
    <w:rsid w:val="00CB17D9"/>
    <w:rsid w:val="00CB3025"/>
    <w:rsid w:val="00CB7ECC"/>
    <w:rsid w:val="00CC0817"/>
    <w:rsid w:val="00CC6F99"/>
    <w:rsid w:val="00CD0D69"/>
    <w:rsid w:val="00CE0BB7"/>
    <w:rsid w:val="00CE714D"/>
    <w:rsid w:val="00CF6915"/>
    <w:rsid w:val="00D07074"/>
    <w:rsid w:val="00D2626C"/>
    <w:rsid w:val="00D31BFD"/>
    <w:rsid w:val="00D32DDB"/>
    <w:rsid w:val="00D45F46"/>
    <w:rsid w:val="00D51C2B"/>
    <w:rsid w:val="00D56295"/>
    <w:rsid w:val="00D5740A"/>
    <w:rsid w:val="00D57F53"/>
    <w:rsid w:val="00D6259A"/>
    <w:rsid w:val="00D637D8"/>
    <w:rsid w:val="00D738C4"/>
    <w:rsid w:val="00D8569C"/>
    <w:rsid w:val="00D8709B"/>
    <w:rsid w:val="00D9157A"/>
    <w:rsid w:val="00D97D4F"/>
    <w:rsid w:val="00DB0C13"/>
    <w:rsid w:val="00DB4460"/>
    <w:rsid w:val="00DD1E80"/>
    <w:rsid w:val="00DD4947"/>
    <w:rsid w:val="00DF4C41"/>
    <w:rsid w:val="00E1430A"/>
    <w:rsid w:val="00E14890"/>
    <w:rsid w:val="00E22F2F"/>
    <w:rsid w:val="00E305F8"/>
    <w:rsid w:val="00E32623"/>
    <w:rsid w:val="00E32E3A"/>
    <w:rsid w:val="00E44D0E"/>
    <w:rsid w:val="00E50716"/>
    <w:rsid w:val="00E57105"/>
    <w:rsid w:val="00E62759"/>
    <w:rsid w:val="00E63C5F"/>
    <w:rsid w:val="00E73742"/>
    <w:rsid w:val="00E758A7"/>
    <w:rsid w:val="00E804B6"/>
    <w:rsid w:val="00E902C6"/>
    <w:rsid w:val="00E90716"/>
    <w:rsid w:val="00E9300E"/>
    <w:rsid w:val="00EA0170"/>
    <w:rsid w:val="00EB16EC"/>
    <w:rsid w:val="00EB489D"/>
    <w:rsid w:val="00EC0593"/>
    <w:rsid w:val="00EC5FFB"/>
    <w:rsid w:val="00ED0A17"/>
    <w:rsid w:val="00EE1F65"/>
    <w:rsid w:val="00EE4D8D"/>
    <w:rsid w:val="00EE5FE8"/>
    <w:rsid w:val="00EE728E"/>
    <w:rsid w:val="00EF63DA"/>
    <w:rsid w:val="00F00E51"/>
    <w:rsid w:val="00F0327D"/>
    <w:rsid w:val="00F06E23"/>
    <w:rsid w:val="00F23796"/>
    <w:rsid w:val="00F23D75"/>
    <w:rsid w:val="00F40CBC"/>
    <w:rsid w:val="00F434B4"/>
    <w:rsid w:val="00F4586E"/>
    <w:rsid w:val="00F61894"/>
    <w:rsid w:val="00F7095C"/>
    <w:rsid w:val="00F7197A"/>
    <w:rsid w:val="00F75B50"/>
    <w:rsid w:val="00F86F5D"/>
    <w:rsid w:val="00F8797A"/>
    <w:rsid w:val="00F90C5F"/>
    <w:rsid w:val="00FA2520"/>
    <w:rsid w:val="00FA454B"/>
    <w:rsid w:val="00FB2191"/>
    <w:rsid w:val="00FB5ED8"/>
    <w:rsid w:val="00FB73DE"/>
    <w:rsid w:val="00FC0941"/>
    <w:rsid w:val="00FC4204"/>
    <w:rsid w:val="00FD0C5C"/>
    <w:rsid w:val="00FD6586"/>
    <w:rsid w:val="00FF4FA8"/>
    <w:rsid w:val="00FF594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1AFE2-080F-4979-8DFD-153FD639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BB5"/>
    <w:pPr>
      <w:spacing w:after="0" w:line="480" w:lineRule="auto"/>
      <w:jc w:val="both"/>
    </w:pPr>
    <w:rPr>
      <w:rFonts w:ascii="Calibri" w:hAnsi="Calibri"/>
      <w:sz w:val="24"/>
      <w:szCs w:val="24"/>
      <w:lang w:val="en-US"/>
    </w:rPr>
  </w:style>
  <w:style w:type="paragraph" w:styleId="Heading1">
    <w:name w:val="heading 1"/>
    <w:basedOn w:val="Normal"/>
    <w:next w:val="Normal"/>
    <w:link w:val="Heading1Char"/>
    <w:uiPriority w:val="9"/>
    <w:qFormat/>
    <w:rsid w:val="00941BB5"/>
    <w:pPr>
      <w:keepNext/>
      <w:keepLines/>
      <w:spacing w:before="480"/>
      <w:outlineLvl w:val="0"/>
    </w:pPr>
    <w:rPr>
      <w:rFonts w:asciiTheme="majorHAnsi" w:eastAsiaTheme="majorEastAsia" w:hAnsiTheme="majorHAnsi" w:cstheme="majorBidi"/>
      <w:b/>
      <w:bCs/>
      <w:color w:val="374C80" w:themeColor="accent1" w:themeShade="BF"/>
      <w:sz w:val="28"/>
      <w:szCs w:val="28"/>
      <w:lang w:val="en-IN"/>
    </w:rPr>
  </w:style>
  <w:style w:type="paragraph" w:styleId="Heading2">
    <w:name w:val="heading 2"/>
    <w:basedOn w:val="Normal"/>
    <w:next w:val="Normal"/>
    <w:link w:val="Heading2Char"/>
    <w:uiPriority w:val="9"/>
    <w:unhideWhenUsed/>
    <w:qFormat/>
    <w:rsid w:val="00941BB5"/>
    <w:pPr>
      <w:keepNext/>
      <w:keepLines/>
      <w:spacing w:before="200"/>
      <w:outlineLvl w:val="1"/>
    </w:pPr>
    <w:rPr>
      <w:rFonts w:asciiTheme="majorHAnsi" w:eastAsiaTheme="majorEastAsia" w:hAnsiTheme="majorHAnsi" w:cstheme="majorBidi"/>
      <w:b/>
      <w:bCs/>
      <w:color w:val="4A66AC" w:themeColor="accent1"/>
      <w:sz w:val="26"/>
      <w:szCs w:val="26"/>
      <w:lang w:val="en-IN"/>
    </w:rPr>
  </w:style>
  <w:style w:type="paragraph" w:styleId="Heading3">
    <w:name w:val="heading 3"/>
    <w:basedOn w:val="Normal"/>
    <w:next w:val="Normal"/>
    <w:link w:val="Heading3Char"/>
    <w:uiPriority w:val="9"/>
    <w:unhideWhenUsed/>
    <w:qFormat/>
    <w:rsid w:val="00941BB5"/>
    <w:pPr>
      <w:keepNext/>
      <w:keepLines/>
      <w:spacing w:before="200"/>
      <w:outlineLvl w:val="2"/>
    </w:pPr>
    <w:rPr>
      <w:rFonts w:asciiTheme="majorHAnsi" w:eastAsiaTheme="majorEastAsia" w:hAnsiTheme="majorHAnsi" w:cstheme="majorBidi"/>
      <w:b/>
      <w:bCs/>
      <w:color w:val="4A66AC" w:themeColor="accent1"/>
      <w:szCs w:val="22"/>
      <w:lang w:val="en-IN"/>
    </w:rPr>
  </w:style>
  <w:style w:type="paragraph" w:styleId="Heading4">
    <w:name w:val="heading 4"/>
    <w:basedOn w:val="Normal"/>
    <w:next w:val="Normal"/>
    <w:link w:val="Heading4Char"/>
    <w:uiPriority w:val="9"/>
    <w:unhideWhenUsed/>
    <w:qFormat/>
    <w:rsid w:val="00941BB5"/>
    <w:pPr>
      <w:keepNext/>
      <w:keepLines/>
      <w:spacing w:before="200"/>
      <w:outlineLvl w:val="3"/>
    </w:pPr>
    <w:rPr>
      <w:rFonts w:asciiTheme="majorHAnsi" w:eastAsiaTheme="majorEastAsia" w:hAnsiTheme="majorHAnsi" w:cstheme="majorBidi"/>
      <w:b/>
      <w:bCs/>
      <w:i/>
      <w:iCs/>
      <w:color w:val="4A66AC" w:themeColor="accent1"/>
      <w:szCs w:val="22"/>
      <w:lang w:val="en-IN"/>
    </w:rPr>
  </w:style>
  <w:style w:type="paragraph" w:styleId="Heading5">
    <w:name w:val="heading 5"/>
    <w:basedOn w:val="Normal"/>
    <w:next w:val="Normal"/>
    <w:link w:val="Heading5Char"/>
    <w:uiPriority w:val="9"/>
    <w:unhideWhenUsed/>
    <w:qFormat/>
    <w:rsid w:val="00941BB5"/>
    <w:pPr>
      <w:keepNext/>
      <w:keepLines/>
      <w:spacing w:before="200"/>
      <w:outlineLvl w:val="4"/>
    </w:pPr>
    <w:rPr>
      <w:rFonts w:asciiTheme="majorHAnsi" w:eastAsiaTheme="majorEastAsia" w:hAnsiTheme="majorHAnsi" w:cstheme="majorBidi"/>
      <w:color w:val="243255" w:themeColor="accent1" w:themeShade="7F"/>
      <w:szCs w:val="22"/>
      <w:lang w:val="en-IN"/>
    </w:rPr>
  </w:style>
  <w:style w:type="paragraph" w:styleId="Heading6">
    <w:name w:val="heading 6"/>
    <w:basedOn w:val="Normal"/>
    <w:next w:val="Normal"/>
    <w:link w:val="Heading6Char"/>
    <w:uiPriority w:val="9"/>
    <w:semiHidden/>
    <w:unhideWhenUsed/>
    <w:qFormat/>
    <w:rsid w:val="00C41918"/>
    <w:pPr>
      <w:keepNext/>
      <w:keepLines/>
      <w:spacing w:before="4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qFormat/>
    <w:rsid w:val="00C41918"/>
    <w:pPr>
      <w:keepNext/>
      <w:keepLines/>
      <w:spacing w:before="4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C419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19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BB5"/>
    <w:rPr>
      <w:rFonts w:asciiTheme="majorHAnsi" w:eastAsiaTheme="majorEastAsia" w:hAnsiTheme="majorHAnsi" w:cstheme="majorBidi"/>
      <w:b/>
      <w:bCs/>
      <w:color w:val="374C80" w:themeColor="accent1" w:themeShade="BF"/>
      <w:sz w:val="28"/>
      <w:szCs w:val="28"/>
    </w:rPr>
  </w:style>
  <w:style w:type="character" w:customStyle="1" w:styleId="Heading2Char">
    <w:name w:val="Heading 2 Char"/>
    <w:basedOn w:val="DefaultParagraphFont"/>
    <w:link w:val="Heading2"/>
    <w:uiPriority w:val="9"/>
    <w:rsid w:val="00941BB5"/>
    <w:rPr>
      <w:rFonts w:asciiTheme="majorHAnsi" w:eastAsiaTheme="majorEastAsia" w:hAnsiTheme="majorHAnsi" w:cstheme="majorBidi"/>
      <w:b/>
      <w:bCs/>
      <w:color w:val="4A66AC" w:themeColor="accent1"/>
      <w:sz w:val="26"/>
      <w:szCs w:val="26"/>
    </w:rPr>
  </w:style>
  <w:style w:type="character" w:customStyle="1" w:styleId="Heading3Char">
    <w:name w:val="Heading 3 Char"/>
    <w:basedOn w:val="DefaultParagraphFont"/>
    <w:link w:val="Heading3"/>
    <w:uiPriority w:val="9"/>
    <w:rsid w:val="00941BB5"/>
    <w:rPr>
      <w:rFonts w:asciiTheme="majorHAnsi" w:eastAsiaTheme="majorEastAsia" w:hAnsiTheme="majorHAnsi" w:cstheme="majorBidi"/>
      <w:b/>
      <w:bCs/>
      <w:color w:val="4A66AC" w:themeColor="accent1"/>
      <w:sz w:val="24"/>
    </w:rPr>
  </w:style>
  <w:style w:type="character" w:customStyle="1" w:styleId="Heading4Char">
    <w:name w:val="Heading 4 Char"/>
    <w:basedOn w:val="DefaultParagraphFont"/>
    <w:link w:val="Heading4"/>
    <w:uiPriority w:val="9"/>
    <w:rsid w:val="00941BB5"/>
    <w:rPr>
      <w:rFonts w:asciiTheme="majorHAnsi" w:eastAsiaTheme="majorEastAsia" w:hAnsiTheme="majorHAnsi" w:cstheme="majorBidi"/>
      <w:b/>
      <w:bCs/>
      <w:i/>
      <w:iCs/>
      <w:color w:val="4A66AC" w:themeColor="accent1"/>
      <w:sz w:val="24"/>
    </w:rPr>
  </w:style>
  <w:style w:type="character" w:customStyle="1" w:styleId="Heading5Char">
    <w:name w:val="Heading 5 Char"/>
    <w:basedOn w:val="DefaultParagraphFont"/>
    <w:link w:val="Heading5"/>
    <w:uiPriority w:val="9"/>
    <w:rsid w:val="00941BB5"/>
    <w:rPr>
      <w:rFonts w:asciiTheme="majorHAnsi" w:eastAsiaTheme="majorEastAsia" w:hAnsiTheme="majorHAnsi" w:cstheme="majorBidi"/>
      <w:color w:val="243255" w:themeColor="accent1" w:themeShade="7F"/>
      <w:sz w:val="24"/>
    </w:rPr>
  </w:style>
  <w:style w:type="character" w:customStyle="1" w:styleId="Heading6Char">
    <w:name w:val="Heading 6 Char"/>
    <w:basedOn w:val="DefaultParagraphFont"/>
    <w:link w:val="Heading6"/>
    <w:uiPriority w:val="9"/>
    <w:semiHidden/>
    <w:rsid w:val="00C41918"/>
    <w:rPr>
      <w:rFonts w:asciiTheme="majorHAnsi" w:eastAsiaTheme="majorEastAsia" w:hAnsiTheme="majorHAnsi" w:cstheme="majorBidi"/>
      <w:color w:val="243255" w:themeColor="accent1" w:themeShade="7F"/>
      <w:sz w:val="24"/>
      <w:szCs w:val="24"/>
      <w:lang w:val="en-US"/>
    </w:rPr>
  </w:style>
  <w:style w:type="character" w:customStyle="1" w:styleId="Heading7Char">
    <w:name w:val="Heading 7 Char"/>
    <w:basedOn w:val="DefaultParagraphFont"/>
    <w:link w:val="Heading7"/>
    <w:uiPriority w:val="9"/>
    <w:semiHidden/>
    <w:rsid w:val="00C41918"/>
    <w:rPr>
      <w:rFonts w:asciiTheme="majorHAnsi" w:eastAsiaTheme="majorEastAsia" w:hAnsiTheme="majorHAnsi" w:cstheme="majorBidi"/>
      <w:i/>
      <w:iCs/>
      <w:color w:val="243255" w:themeColor="accent1" w:themeShade="7F"/>
      <w:sz w:val="24"/>
      <w:szCs w:val="24"/>
      <w:lang w:val="en-US"/>
    </w:rPr>
  </w:style>
  <w:style w:type="character" w:customStyle="1" w:styleId="Heading8Char">
    <w:name w:val="Heading 8 Char"/>
    <w:basedOn w:val="DefaultParagraphFont"/>
    <w:link w:val="Heading8"/>
    <w:uiPriority w:val="9"/>
    <w:semiHidden/>
    <w:rsid w:val="00C4191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C41918"/>
    <w:rPr>
      <w:rFonts w:asciiTheme="majorHAnsi" w:eastAsiaTheme="majorEastAsia" w:hAnsiTheme="majorHAnsi" w:cstheme="majorBidi"/>
      <w:i/>
      <w:iCs/>
      <w:color w:val="272727" w:themeColor="text1" w:themeTint="D8"/>
      <w:sz w:val="21"/>
      <w:szCs w:val="21"/>
      <w:lang w:val="en-US"/>
    </w:rPr>
  </w:style>
  <w:style w:type="paragraph" w:styleId="Caption">
    <w:name w:val="caption"/>
    <w:basedOn w:val="Normal"/>
    <w:next w:val="Normal"/>
    <w:uiPriority w:val="35"/>
    <w:unhideWhenUsed/>
    <w:qFormat/>
    <w:rsid w:val="00941BB5"/>
    <w:pPr>
      <w:spacing w:after="200" w:line="240" w:lineRule="auto"/>
    </w:pPr>
    <w:rPr>
      <w:b/>
      <w:bCs/>
      <w:color w:val="4A66AC" w:themeColor="accent1"/>
      <w:sz w:val="18"/>
      <w:szCs w:val="18"/>
    </w:rPr>
  </w:style>
  <w:style w:type="paragraph" w:styleId="Title">
    <w:name w:val="Title"/>
    <w:basedOn w:val="Normal"/>
    <w:next w:val="Normal"/>
    <w:link w:val="TitleChar"/>
    <w:uiPriority w:val="10"/>
    <w:qFormat/>
    <w:rsid w:val="00941BB5"/>
    <w:pPr>
      <w:pBdr>
        <w:bottom w:val="single" w:sz="8" w:space="4" w:color="4A66AC"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lang w:val="en-IN"/>
    </w:rPr>
  </w:style>
  <w:style w:type="character" w:customStyle="1" w:styleId="TitleChar">
    <w:name w:val="Title Char"/>
    <w:basedOn w:val="DefaultParagraphFont"/>
    <w:link w:val="Title"/>
    <w:uiPriority w:val="10"/>
    <w:rsid w:val="00941BB5"/>
    <w:rPr>
      <w:rFonts w:asciiTheme="majorHAnsi" w:eastAsiaTheme="majorEastAsia" w:hAnsiTheme="majorHAnsi" w:cstheme="majorBidi"/>
      <w:color w:val="1B1D3D" w:themeColor="text2" w:themeShade="BF"/>
      <w:spacing w:val="5"/>
      <w:kern w:val="28"/>
      <w:sz w:val="52"/>
      <w:szCs w:val="52"/>
    </w:rPr>
  </w:style>
  <w:style w:type="paragraph" w:styleId="Subtitle">
    <w:name w:val="Subtitle"/>
    <w:basedOn w:val="Normal"/>
    <w:next w:val="Normal"/>
    <w:link w:val="SubtitleChar"/>
    <w:uiPriority w:val="11"/>
    <w:qFormat/>
    <w:rsid w:val="00C4191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C41918"/>
    <w:rPr>
      <w:rFonts w:eastAsiaTheme="minorEastAsia"/>
      <w:color w:val="5A5A5A" w:themeColor="text1" w:themeTint="A5"/>
      <w:spacing w:val="15"/>
      <w:lang w:val="en-US"/>
    </w:rPr>
  </w:style>
  <w:style w:type="character" w:styleId="Strong">
    <w:name w:val="Strong"/>
    <w:basedOn w:val="DefaultParagraphFont"/>
    <w:uiPriority w:val="22"/>
    <w:qFormat/>
    <w:rsid w:val="00941BB5"/>
    <w:rPr>
      <w:b/>
      <w:bCs/>
    </w:rPr>
  </w:style>
  <w:style w:type="character" w:styleId="Emphasis">
    <w:name w:val="Emphasis"/>
    <w:basedOn w:val="DefaultParagraphFont"/>
    <w:uiPriority w:val="20"/>
    <w:qFormat/>
    <w:rsid w:val="00941BB5"/>
    <w:rPr>
      <w:i/>
      <w:iCs/>
    </w:rPr>
  </w:style>
  <w:style w:type="paragraph" w:styleId="NoSpacing">
    <w:name w:val="No Spacing"/>
    <w:uiPriority w:val="1"/>
    <w:qFormat/>
    <w:rsid w:val="00941BB5"/>
    <w:pPr>
      <w:spacing w:after="0" w:line="240" w:lineRule="auto"/>
      <w:jc w:val="both"/>
    </w:pPr>
    <w:rPr>
      <w:rFonts w:ascii="Times New Roman" w:hAnsi="Times New Roman"/>
      <w:sz w:val="24"/>
    </w:rPr>
  </w:style>
  <w:style w:type="paragraph" w:styleId="Quote">
    <w:name w:val="Quote"/>
    <w:basedOn w:val="Normal"/>
    <w:next w:val="Normal"/>
    <w:link w:val="QuoteChar"/>
    <w:uiPriority w:val="29"/>
    <w:qFormat/>
    <w:rsid w:val="00C419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1918"/>
    <w:rPr>
      <w:rFonts w:ascii="Calibri" w:hAnsi="Calibri"/>
      <w:i/>
      <w:iCs/>
      <w:color w:val="404040" w:themeColor="text1" w:themeTint="BF"/>
      <w:sz w:val="24"/>
      <w:szCs w:val="24"/>
      <w:lang w:val="en-US"/>
    </w:rPr>
  </w:style>
  <w:style w:type="paragraph" w:styleId="IntenseQuote">
    <w:name w:val="Intense Quote"/>
    <w:basedOn w:val="Normal"/>
    <w:next w:val="Normal"/>
    <w:link w:val="IntenseQuoteChar"/>
    <w:uiPriority w:val="30"/>
    <w:qFormat/>
    <w:rsid w:val="00941BB5"/>
    <w:pPr>
      <w:pBdr>
        <w:bottom w:val="single" w:sz="4" w:space="4" w:color="4A66AC" w:themeColor="accent1"/>
      </w:pBdr>
      <w:spacing w:before="200" w:after="280"/>
      <w:ind w:left="936" w:right="936"/>
    </w:pPr>
    <w:rPr>
      <w:rFonts w:ascii="Times New Roman" w:hAnsi="Times New Roman" w:cstheme="majorBidi"/>
      <w:b/>
      <w:bCs/>
      <w:i/>
      <w:iCs/>
      <w:color w:val="4A66AC" w:themeColor="accent1"/>
      <w:szCs w:val="22"/>
      <w:lang w:val="en-IN"/>
    </w:rPr>
  </w:style>
  <w:style w:type="character" w:customStyle="1" w:styleId="IntenseQuoteChar">
    <w:name w:val="Intense Quote Char"/>
    <w:basedOn w:val="DefaultParagraphFont"/>
    <w:link w:val="IntenseQuote"/>
    <w:uiPriority w:val="30"/>
    <w:rsid w:val="00941BB5"/>
    <w:rPr>
      <w:rFonts w:ascii="Times New Roman" w:hAnsi="Times New Roman" w:cstheme="majorBidi"/>
      <w:b/>
      <w:bCs/>
      <w:i/>
      <w:iCs/>
      <w:color w:val="4A66AC" w:themeColor="accent1"/>
      <w:sz w:val="24"/>
    </w:rPr>
  </w:style>
  <w:style w:type="character" w:styleId="SubtleEmphasis">
    <w:name w:val="Subtle Emphasis"/>
    <w:basedOn w:val="DefaultParagraphFont"/>
    <w:uiPriority w:val="19"/>
    <w:qFormat/>
    <w:rsid w:val="00C41918"/>
    <w:rPr>
      <w:i/>
      <w:iCs/>
      <w:color w:val="404040" w:themeColor="text1" w:themeTint="BF"/>
    </w:rPr>
  </w:style>
  <w:style w:type="character" w:styleId="IntenseEmphasis">
    <w:name w:val="Intense Emphasis"/>
    <w:basedOn w:val="DefaultParagraphFont"/>
    <w:uiPriority w:val="21"/>
    <w:qFormat/>
    <w:rsid w:val="00C41918"/>
    <w:rPr>
      <w:i/>
      <w:iCs/>
      <w:color w:val="4A66AC" w:themeColor="accent1"/>
    </w:rPr>
  </w:style>
  <w:style w:type="character" w:styleId="SubtleReference">
    <w:name w:val="Subtle Reference"/>
    <w:basedOn w:val="DefaultParagraphFont"/>
    <w:uiPriority w:val="31"/>
    <w:qFormat/>
    <w:rsid w:val="00C41918"/>
    <w:rPr>
      <w:smallCaps/>
      <w:color w:val="5A5A5A" w:themeColor="text1" w:themeTint="A5"/>
    </w:rPr>
  </w:style>
  <w:style w:type="character" w:styleId="IntenseReference">
    <w:name w:val="Intense Reference"/>
    <w:basedOn w:val="DefaultParagraphFont"/>
    <w:uiPriority w:val="32"/>
    <w:qFormat/>
    <w:rsid w:val="00C41918"/>
    <w:rPr>
      <w:b/>
      <w:bCs/>
      <w:smallCaps/>
      <w:color w:val="4A66AC" w:themeColor="accent1"/>
      <w:spacing w:val="5"/>
    </w:rPr>
  </w:style>
  <w:style w:type="character" w:styleId="BookTitle">
    <w:name w:val="Book Title"/>
    <w:basedOn w:val="DefaultParagraphFont"/>
    <w:uiPriority w:val="33"/>
    <w:qFormat/>
    <w:rsid w:val="00C41918"/>
    <w:rPr>
      <w:b/>
      <w:bCs/>
      <w:i/>
      <w:iCs/>
      <w:spacing w:val="5"/>
    </w:rPr>
  </w:style>
  <w:style w:type="paragraph" w:styleId="TOCHeading">
    <w:name w:val="TOC Heading"/>
    <w:basedOn w:val="Heading1"/>
    <w:next w:val="Normal"/>
    <w:uiPriority w:val="39"/>
    <w:semiHidden/>
    <w:unhideWhenUsed/>
    <w:qFormat/>
    <w:rsid w:val="00C41918"/>
    <w:pPr>
      <w:spacing w:before="240"/>
      <w:outlineLvl w:val="9"/>
    </w:pPr>
    <w:rPr>
      <w:b w:val="0"/>
      <w:bCs w:val="0"/>
      <w:sz w:val="32"/>
      <w:szCs w:val="32"/>
      <w:lang w:val="en-US"/>
    </w:rPr>
  </w:style>
  <w:style w:type="paragraph" w:customStyle="1" w:styleId="Compact">
    <w:name w:val="Compact"/>
    <w:basedOn w:val="BodyText"/>
    <w:qFormat/>
    <w:rsid w:val="00941BB5"/>
    <w:pPr>
      <w:spacing w:before="36" w:after="36"/>
    </w:pPr>
    <w:rPr>
      <w:rFonts w:ascii="Calibri" w:hAnsi="Calibri" w:cs="Times New Roman"/>
    </w:rPr>
  </w:style>
  <w:style w:type="paragraph" w:styleId="BodyText">
    <w:name w:val="Body Text"/>
    <w:basedOn w:val="Normal"/>
    <w:link w:val="BodyTextChar"/>
    <w:qFormat/>
    <w:rsid w:val="00941BB5"/>
    <w:pPr>
      <w:spacing w:before="180" w:after="180" w:line="240" w:lineRule="auto"/>
      <w:jc w:val="left"/>
    </w:pPr>
    <w:rPr>
      <w:rFonts w:asciiTheme="minorHAnsi" w:hAnsiTheme="minorHAnsi"/>
    </w:rPr>
  </w:style>
  <w:style w:type="character" w:customStyle="1" w:styleId="BodyTextChar">
    <w:name w:val="Body Text Char"/>
    <w:basedOn w:val="DefaultParagraphFont"/>
    <w:link w:val="BodyText"/>
    <w:rsid w:val="00941BB5"/>
    <w:rPr>
      <w:sz w:val="24"/>
      <w:szCs w:val="24"/>
      <w:lang w:val="en-US"/>
    </w:rPr>
  </w:style>
  <w:style w:type="paragraph" w:customStyle="1" w:styleId="FirstParagraph">
    <w:name w:val="First Paragraph"/>
    <w:basedOn w:val="BodyText"/>
    <w:next w:val="BodyText"/>
    <w:qFormat/>
    <w:rsid w:val="00941BB5"/>
    <w:rPr>
      <w:rFonts w:ascii="Calibri" w:hAnsi="Calibri" w:cs="Times New Roman"/>
    </w:rPr>
  </w:style>
  <w:style w:type="paragraph" w:styleId="ListParagraph">
    <w:name w:val="List Paragraph"/>
    <w:basedOn w:val="Normal"/>
    <w:uiPriority w:val="34"/>
    <w:qFormat/>
    <w:rsid w:val="00941BB5"/>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242852"/>
      </a:dk2>
      <a:lt2>
        <a:srgbClr val="84B2F6"/>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6157</Words>
  <Characters>35098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Nithya R.</dc:creator>
  <cp:keywords/>
  <dc:description/>
  <cp:lastModifiedBy>Nithya R.</cp:lastModifiedBy>
  <cp:revision>2</cp:revision>
  <dcterms:created xsi:type="dcterms:W3CDTF">2020-09-14T14:07:00Z</dcterms:created>
  <dcterms:modified xsi:type="dcterms:W3CDTF">2020-09-14T14:08:00Z</dcterms:modified>
</cp:coreProperties>
</file>