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81E" w:rsidRDefault="00B8281E" w:rsidP="003D11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>
        <w:rPr>
          <w:noProof/>
        </w:rPr>
        <w:drawing>
          <wp:inline distT="0" distB="0" distL="0" distR="0">
            <wp:extent cx="5471795" cy="8892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9C" w:rsidRPr="003D119C" w:rsidRDefault="00B8281E" w:rsidP="003D11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lastRenderedPageBreak/>
        <w:t xml:space="preserve">Figure </w:t>
      </w:r>
      <w:bookmarkStart w:id="0" w:name="_GoBack"/>
      <w:bookmarkEnd w:id="0"/>
      <w:r w:rsidR="003D119C"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S1.</w:t>
      </w:r>
      <w:r w:rsidR="003D119C"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3D119C" w:rsidRPr="003D119C" w:rsidRDefault="003D119C" w:rsidP="003D11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(A)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HBFs (AS: n=7; NA: n=7) were cultured in serum-free conditions in the presence of TGF-β</w:t>
      </w:r>
      <w:r w:rsidRPr="003D119C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pl-PL"/>
        </w:rPr>
        <w:t>1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(5ng/ml) for 24 h. RT-qPCR analyses of </w:t>
      </w:r>
      <w:r w:rsidRPr="003D119C">
        <w:rPr>
          <w:rFonts w:ascii="Symbol" w:eastAsia="Times New Roman" w:hAnsi="Symbol" w:cs="Times New Roman"/>
          <w:sz w:val="24"/>
          <w:szCs w:val="24"/>
          <w:lang w:val="en-GB" w:eastAsia="pl-PL"/>
        </w:rPr>
        <w:t>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-smooth muscle actin (</w:t>
      </w:r>
      <w:r w:rsidRPr="003D119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ACTA2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) and </w:t>
      </w:r>
      <w:r w:rsidRPr="003D119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TGF-β</w:t>
      </w:r>
      <w:r w:rsidRPr="003D119C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GB" w:eastAsia="pl-PL"/>
        </w:rPr>
        <w:t>1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expression were performed. Linear regression has been plotted. </w:t>
      </w:r>
    </w:p>
    <w:p w:rsidR="003D119C" w:rsidRPr="003D119C" w:rsidRDefault="003D119C" w:rsidP="003D11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(B)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Cells were cultured in a serum-free medium supplemented with TGF-β</w:t>
      </w:r>
      <w:r w:rsidRPr="003D119C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pl-PL"/>
        </w:rPr>
        <w:t>1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(5 ng/mL) for 24 h. Then, the mRNA was isolated, and transcripts of ALK5 and Smad4 were analysed using RT-qPCR. </w:t>
      </w:r>
    </w:p>
    <w:p w:rsidR="003D119C" w:rsidRPr="003D119C" w:rsidRDefault="003D119C" w:rsidP="003D11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(C) 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HBFs (n=4) cultured in serum-free medium were transfected with siRNA-Smad1 or control-siRNA were treated with TGF-β</w:t>
      </w:r>
      <w:r w:rsidRPr="003D119C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pl-PL"/>
        </w:rPr>
        <w:t>1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(5 ng/ml) for 24 h. Next the RT-qPCR analyse of the level of Smad1 silencing was performed. Red line corresponds to control cells. </w:t>
      </w:r>
    </w:p>
    <w:p w:rsidR="003D119C" w:rsidRPr="003D119C" w:rsidRDefault="003D119C" w:rsidP="003D11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(D) 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HBFs were cultured in a serum-free medium with or without TGF-β</w:t>
      </w:r>
      <w:r w:rsidRPr="003D119C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pl-PL"/>
        </w:rPr>
        <w:t>1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(5 ng/mL) for 24 h. RT-qPCR analyses of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Smad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4 expression were performed. </w:t>
      </w:r>
    </w:p>
    <w:p w:rsidR="003D119C" w:rsidRPr="003D119C" w:rsidRDefault="003D119C" w:rsidP="003D11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(E)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Cells were cultured in serum-free medium supplemented with TGF-β</w:t>
      </w:r>
      <w:r w:rsidRPr="003D119C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pl-PL"/>
        </w:rPr>
        <w:t>1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(5 ng/mL) for 48 h. Smad4 was detected using immunoblotting.</w:t>
      </w:r>
    </w:p>
    <w:p w:rsidR="003D119C" w:rsidRPr="003D119C" w:rsidRDefault="003D119C" w:rsidP="003D11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(F) 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HBFs (n=8) were cultured in microplates with or without ISL (12.5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25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50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75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100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 for 24 h, 48 h and 4 days. MTT assay were performed and absorbance of formazan product was measured (570 nm). IC50 was calculated for each time of incubation.</w:t>
      </w:r>
    </w:p>
    <w:p w:rsidR="003D119C" w:rsidRDefault="003D119C" w:rsidP="003D1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D119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(G)</w:t>
      </w:r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HBFs (n=8) were cultured in microplates with or without ISL (12.5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25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50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75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100 </w:t>
      </w:r>
      <w:proofErr w:type="spellStart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μM</w:t>
      </w:r>
      <w:proofErr w:type="spellEnd"/>
      <w:r w:rsidRPr="003D119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) for 24 h, 48 h and 4 days. Crystal Violet assay used to determination of cell proliferation were performed and absorbance of violet was measured (540 nm). </w:t>
      </w:r>
    </w:p>
    <w:p w:rsidR="005B580A" w:rsidRPr="005B580A" w:rsidRDefault="005B580A" w:rsidP="003D1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5B580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(H) </w:t>
      </w:r>
      <w:r w:rsidRPr="005B580A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 original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 unprocessed versions of immunoblot membranes from Fig. 2 up to Fig.5</w:t>
      </w:r>
    </w:p>
    <w:p w:rsidR="00087D42" w:rsidRPr="003D119C" w:rsidRDefault="00087D42">
      <w:pPr>
        <w:rPr>
          <w:lang w:val="en-GB"/>
        </w:rPr>
      </w:pPr>
    </w:p>
    <w:sectPr w:rsidR="00087D42" w:rsidRPr="003D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9C"/>
    <w:rsid w:val="00033540"/>
    <w:rsid w:val="00087D42"/>
    <w:rsid w:val="003D119C"/>
    <w:rsid w:val="005B580A"/>
    <w:rsid w:val="00B8281E"/>
    <w:rsid w:val="00E1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22DC"/>
  <w15:chartTrackingRefBased/>
  <w15:docId w15:val="{B6B0CD4A-0165-4F2C-A6D1-96017785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4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Michalik</dc:creator>
  <cp:keywords/>
  <dc:description/>
  <cp:lastModifiedBy>Marta Michalik</cp:lastModifiedBy>
  <cp:revision>3</cp:revision>
  <dcterms:created xsi:type="dcterms:W3CDTF">2020-09-15T18:14:00Z</dcterms:created>
  <dcterms:modified xsi:type="dcterms:W3CDTF">2020-09-15T18:18:00Z</dcterms:modified>
</cp:coreProperties>
</file>