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C85140" w14:textId="77777777" w:rsidR="00A83CF3" w:rsidRPr="00A83CF3" w:rsidRDefault="00A83CF3" w:rsidP="00A83CF3">
      <w:pPr>
        <w:pStyle w:val="NoSpacing"/>
        <w:rPr>
          <w:rFonts w:ascii="Arial" w:hAnsi="Arial" w:cs="Arial"/>
          <w:b/>
          <w:bCs/>
          <w:sz w:val="24"/>
          <w:szCs w:val="24"/>
        </w:rPr>
      </w:pPr>
      <w:bookmarkStart w:id="0" w:name="_Hlk39048189"/>
      <w:bookmarkStart w:id="1" w:name="_Hlk39153599"/>
      <w:bookmarkStart w:id="2" w:name="_Hlk35015967"/>
      <w:r w:rsidRPr="00A83CF3">
        <w:rPr>
          <w:rFonts w:ascii="Arial" w:hAnsi="Arial" w:cs="Arial"/>
          <w:b/>
          <w:bCs/>
          <w:sz w:val="24"/>
          <w:szCs w:val="24"/>
        </w:rPr>
        <w:t>M1 Macrophage and M1/M2 ratio defined by transcriptomic signatures resemble only part of their conventional clinical characteristics in breast cancer</w:t>
      </w:r>
      <w:bookmarkEnd w:id="0"/>
    </w:p>
    <w:p w14:paraId="15E1E9DB" w14:textId="77777777" w:rsidR="00A83CF3" w:rsidRPr="00A83CF3" w:rsidRDefault="00A83CF3" w:rsidP="00A83CF3">
      <w:pPr>
        <w:pStyle w:val="NoSpacing"/>
        <w:rPr>
          <w:rFonts w:ascii="Arial" w:hAnsi="Arial" w:cs="Arial"/>
          <w:sz w:val="24"/>
          <w:szCs w:val="24"/>
        </w:rPr>
      </w:pPr>
    </w:p>
    <w:bookmarkEnd w:id="1"/>
    <w:p w14:paraId="16D5441D" w14:textId="77777777" w:rsidR="00A83CF3" w:rsidRPr="00A83CF3" w:rsidRDefault="00A83CF3" w:rsidP="00A83CF3">
      <w:pPr>
        <w:pStyle w:val="NoSpacing"/>
        <w:rPr>
          <w:rFonts w:ascii="Arial" w:hAnsi="Arial" w:cs="Arial"/>
          <w:sz w:val="24"/>
          <w:szCs w:val="24"/>
          <w:vertAlign w:val="superscript"/>
        </w:rPr>
      </w:pPr>
      <w:r w:rsidRPr="00A83CF3">
        <w:rPr>
          <w:rFonts w:ascii="Arial" w:hAnsi="Arial" w:cs="Arial"/>
          <w:sz w:val="24"/>
          <w:szCs w:val="24"/>
        </w:rPr>
        <w:t>Masanori Oshi</w:t>
      </w:r>
      <w:r w:rsidRPr="00A83CF3">
        <w:rPr>
          <w:rFonts w:ascii="Arial" w:hAnsi="Arial" w:cs="Arial"/>
          <w:sz w:val="24"/>
          <w:szCs w:val="24"/>
          <w:vertAlign w:val="superscript"/>
        </w:rPr>
        <w:t>1,2†</w:t>
      </w:r>
      <w:r w:rsidRPr="00A83CF3">
        <w:rPr>
          <w:rFonts w:ascii="Arial" w:hAnsi="Arial" w:cs="Arial"/>
          <w:sz w:val="24"/>
          <w:szCs w:val="24"/>
        </w:rPr>
        <w:t>, Yoshihisa Tokumaru</w:t>
      </w:r>
      <w:r w:rsidRPr="00A83CF3">
        <w:rPr>
          <w:rFonts w:ascii="Arial" w:hAnsi="Arial" w:cs="Arial"/>
          <w:sz w:val="24"/>
          <w:szCs w:val="24"/>
          <w:vertAlign w:val="superscript"/>
        </w:rPr>
        <w:t>1,3†</w:t>
      </w:r>
      <w:r w:rsidRPr="00A83CF3">
        <w:rPr>
          <w:rFonts w:ascii="Arial" w:hAnsi="Arial" w:cs="Arial"/>
          <w:sz w:val="24"/>
          <w:szCs w:val="24"/>
        </w:rPr>
        <w:t>, Mariko Asaoka</w:t>
      </w:r>
      <w:r w:rsidRPr="00A83CF3">
        <w:rPr>
          <w:rFonts w:ascii="Arial" w:hAnsi="Arial" w:cs="Arial"/>
          <w:sz w:val="24"/>
          <w:szCs w:val="24"/>
          <w:vertAlign w:val="superscript"/>
        </w:rPr>
        <w:t>1,4†</w:t>
      </w:r>
      <w:r w:rsidRPr="00A83CF3">
        <w:rPr>
          <w:rFonts w:ascii="Arial" w:hAnsi="Arial" w:cs="Arial"/>
          <w:sz w:val="24"/>
          <w:szCs w:val="24"/>
        </w:rPr>
        <w:t>, Li Yan</w:t>
      </w:r>
      <w:r w:rsidRPr="00A83CF3">
        <w:rPr>
          <w:rFonts w:ascii="Arial" w:hAnsi="Arial" w:cs="Arial"/>
          <w:sz w:val="24"/>
          <w:szCs w:val="24"/>
          <w:vertAlign w:val="superscript"/>
        </w:rPr>
        <w:t>5</w:t>
      </w:r>
      <w:r w:rsidRPr="00A83CF3">
        <w:rPr>
          <w:rFonts w:ascii="Arial" w:hAnsi="Arial" w:cs="Arial"/>
          <w:sz w:val="24"/>
          <w:szCs w:val="24"/>
        </w:rPr>
        <w:t>, Vikas Satyananda</w:t>
      </w:r>
      <w:r w:rsidRPr="00A83CF3">
        <w:rPr>
          <w:rFonts w:ascii="Arial" w:hAnsi="Arial" w:cs="Arial"/>
          <w:sz w:val="24"/>
          <w:szCs w:val="24"/>
          <w:vertAlign w:val="superscript"/>
        </w:rPr>
        <w:t>6</w:t>
      </w:r>
      <w:r w:rsidRPr="00A83CF3">
        <w:rPr>
          <w:rFonts w:ascii="Arial" w:hAnsi="Arial" w:cs="Arial"/>
          <w:sz w:val="24"/>
          <w:szCs w:val="24"/>
        </w:rPr>
        <w:t xml:space="preserve">, </w:t>
      </w:r>
      <w:proofErr w:type="spellStart"/>
      <w:r w:rsidRPr="00A83CF3">
        <w:rPr>
          <w:rFonts w:ascii="Arial" w:hAnsi="Arial" w:cs="Arial"/>
          <w:sz w:val="24"/>
          <w:szCs w:val="24"/>
        </w:rPr>
        <w:t>Ryusei</w:t>
      </w:r>
      <w:proofErr w:type="spellEnd"/>
      <w:r w:rsidRPr="00A83CF3">
        <w:rPr>
          <w:rFonts w:ascii="Arial" w:hAnsi="Arial" w:cs="Arial"/>
          <w:sz w:val="24"/>
          <w:szCs w:val="24"/>
        </w:rPr>
        <w:t xml:space="preserve"> Matsuyama</w:t>
      </w:r>
      <w:r w:rsidRPr="00A83CF3">
        <w:rPr>
          <w:rFonts w:ascii="Arial" w:hAnsi="Arial" w:cs="Arial"/>
          <w:sz w:val="24"/>
          <w:szCs w:val="24"/>
          <w:vertAlign w:val="superscript"/>
        </w:rPr>
        <w:t>2</w:t>
      </w:r>
      <w:r w:rsidRPr="00A83CF3">
        <w:rPr>
          <w:rFonts w:ascii="Arial" w:hAnsi="Arial" w:cs="Arial"/>
          <w:sz w:val="24"/>
          <w:szCs w:val="24"/>
        </w:rPr>
        <w:t xml:space="preserve">, </w:t>
      </w:r>
      <w:proofErr w:type="spellStart"/>
      <w:r w:rsidRPr="00A83CF3">
        <w:rPr>
          <w:rFonts w:ascii="Arial" w:hAnsi="Arial" w:cs="Arial"/>
          <w:sz w:val="24"/>
          <w:szCs w:val="24"/>
        </w:rPr>
        <w:t>Nobuhisa</w:t>
      </w:r>
      <w:proofErr w:type="spellEnd"/>
      <w:r w:rsidRPr="00A83CF3">
        <w:rPr>
          <w:rFonts w:ascii="Arial" w:hAnsi="Arial" w:cs="Arial"/>
          <w:sz w:val="24"/>
          <w:szCs w:val="24"/>
        </w:rPr>
        <w:t xml:space="preserve"> Matsuhashi</w:t>
      </w:r>
      <w:r w:rsidRPr="00A83CF3">
        <w:rPr>
          <w:rFonts w:ascii="Arial" w:hAnsi="Arial" w:cs="Arial"/>
          <w:sz w:val="24"/>
          <w:szCs w:val="24"/>
          <w:vertAlign w:val="superscript"/>
        </w:rPr>
        <w:t>3</w:t>
      </w:r>
      <w:r w:rsidRPr="00A83CF3">
        <w:rPr>
          <w:rFonts w:ascii="Arial" w:hAnsi="Arial" w:cs="Arial"/>
          <w:sz w:val="24"/>
          <w:szCs w:val="24"/>
        </w:rPr>
        <w:t>, Manabu Futamura</w:t>
      </w:r>
      <w:r w:rsidRPr="00A83CF3">
        <w:rPr>
          <w:rFonts w:ascii="Arial" w:hAnsi="Arial" w:cs="Arial"/>
          <w:sz w:val="24"/>
          <w:szCs w:val="24"/>
          <w:vertAlign w:val="superscript"/>
        </w:rPr>
        <w:t>3</w:t>
      </w:r>
      <w:r w:rsidRPr="00A83CF3">
        <w:rPr>
          <w:rFonts w:ascii="Arial" w:hAnsi="Arial" w:cs="Arial"/>
          <w:sz w:val="24"/>
          <w:szCs w:val="24"/>
        </w:rPr>
        <w:t>, Takashi Ishikawa</w:t>
      </w:r>
      <w:r w:rsidRPr="00A83CF3">
        <w:rPr>
          <w:rFonts w:ascii="Arial" w:hAnsi="Arial" w:cs="Arial"/>
          <w:sz w:val="24"/>
          <w:szCs w:val="24"/>
          <w:vertAlign w:val="superscript"/>
        </w:rPr>
        <w:t>4</w:t>
      </w:r>
      <w:r w:rsidRPr="00A83CF3">
        <w:rPr>
          <w:rFonts w:ascii="Arial" w:hAnsi="Arial" w:cs="Arial"/>
          <w:sz w:val="24"/>
          <w:szCs w:val="24"/>
        </w:rPr>
        <w:t>, Kazuhiro Yoshida</w:t>
      </w:r>
      <w:r w:rsidRPr="00A83CF3">
        <w:rPr>
          <w:rFonts w:ascii="Arial" w:hAnsi="Arial" w:cs="Arial"/>
          <w:sz w:val="24"/>
          <w:szCs w:val="24"/>
          <w:vertAlign w:val="superscript"/>
        </w:rPr>
        <w:t>3</w:t>
      </w:r>
      <w:r w:rsidRPr="00A83CF3">
        <w:rPr>
          <w:rFonts w:ascii="Arial" w:hAnsi="Arial" w:cs="Arial"/>
          <w:sz w:val="24"/>
          <w:szCs w:val="24"/>
        </w:rPr>
        <w:t>, Itaru Endo</w:t>
      </w:r>
      <w:r w:rsidRPr="00A83CF3">
        <w:rPr>
          <w:rFonts w:ascii="Arial" w:hAnsi="Arial" w:cs="Arial"/>
          <w:sz w:val="24"/>
          <w:szCs w:val="24"/>
          <w:vertAlign w:val="superscript"/>
        </w:rPr>
        <w:t>2</w:t>
      </w:r>
      <w:r w:rsidRPr="00A83CF3">
        <w:rPr>
          <w:rFonts w:ascii="Arial" w:hAnsi="Arial" w:cs="Arial"/>
          <w:sz w:val="24"/>
          <w:szCs w:val="24"/>
        </w:rPr>
        <w:t xml:space="preserve"> and Kazuaki Takabe </w:t>
      </w:r>
      <w:r w:rsidRPr="00A83CF3">
        <w:rPr>
          <w:rFonts w:ascii="Arial" w:hAnsi="Arial" w:cs="Arial"/>
          <w:sz w:val="24"/>
          <w:szCs w:val="24"/>
          <w:vertAlign w:val="superscript"/>
        </w:rPr>
        <w:t>1,2,4,7-9</w:t>
      </w:r>
      <w:r w:rsidRPr="00A83CF3">
        <w:rPr>
          <w:rFonts w:ascii="Arial" w:hAnsi="Arial" w:cs="Arial"/>
          <w:sz w:val="24"/>
          <w:szCs w:val="24"/>
        </w:rPr>
        <w:t>*</w:t>
      </w:r>
    </w:p>
    <w:p w14:paraId="0EA2BFF0" w14:textId="77777777" w:rsidR="00A83CF3" w:rsidRPr="00A83CF3" w:rsidRDefault="00A83CF3" w:rsidP="00A83CF3">
      <w:pPr>
        <w:pStyle w:val="NoSpacing"/>
        <w:rPr>
          <w:rFonts w:ascii="Arial" w:hAnsi="Arial" w:cs="Arial"/>
          <w:sz w:val="24"/>
          <w:szCs w:val="24"/>
        </w:rPr>
      </w:pPr>
    </w:p>
    <w:p w14:paraId="14AA24E5" w14:textId="77777777" w:rsidR="00A83CF3" w:rsidRPr="00A83CF3" w:rsidRDefault="00A83CF3" w:rsidP="00A83CF3">
      <w:pPr>
        <w:pStyle w:val="NoSpacing"/>
        <w:rPr>
          <w:rFonts w:ascii="Arial" w:hAnsi="Arial" w:cs="Arial"/>
          <w:sz w:val="24"/>
          <w:szCs w:val="24"/>
        </w:rPr>
      </w:pPr>
      <w:r w:rsidRPr="00A83CF3">
        <w:rPr>
          <w:rFonts w:ascii="Arial" w:hAnsi="Arial" w:cs="Arial"/>
          <w:sz w:val="24"/>
          <w:szCs w:val="24"/>
        </w:rPr>
        <w:t>* Authors to whom correspondence should be addressed</w:t>
      </w:r>
    </w:p>
    <w:p w14:paraId="5E561C56" w14:textId="77777777" w:rsidR="00A83CF3" w:rsidRPr="00A83CF3" w:rsidRDefault="00A83CF3" w:rsidP="00A83CF3">
      <w:pPr>
        <w:pStyle w:val="NoSpacing"/>
        <w:rPr>
          <w:rFonts w:ascii="Arial" w:hAnsi="Arial" w:cs="Arial"/>
          <w:sz w:val="24"/>
          <w:szCs w:val="24"/>
        </w:rPr>
      </w:pPr>
      <w:r w:rsidRPr="00A83CF3">
        <w:rPr>
          <w:rFonts w:ascii="Arial" w:hAnsi="Arial" w:cs="Arial"/>
          <w:sz w:val="24"/>
          <w:szCs w:val="24"/>
          <w:vertAlign w:val="superscript"/>
        </w:rPr>
        <w:t xml:space="preserve">† </w:t>
      </w:r>
      <w:r w:rsidRPr="00A83CF3">
        <w:rPr>
          <w:rFonts w:ascii="Arial" w:hAnsi="Arial" w:cs="Arial"/>
          <w:sz w:val="24"/>
          <w:szCs w:val="24"/>
        </w:rPr>
        <w:t>These authors contributed equally</w:t>
      </w:r>
    </w:p>
    <w:p w14:paraId="288A0375" w14:textId="77777777" w:rsidR="00A83CF3" w:rsidRPr="00A83CF3" w:rsidRDefault="00A83CF3" w:rsidP="00A83CF3">
      <w:pPr>
        <w:pStyle w:val="NoSpacing"/>
        <w:rPr>
          <w:rFonts w:ascii="Arial" w:hAnsi="Arial" w:cs="Arial"/>
          <w:sz w:val="24"/>
          <w:szCs w:val="24"/>
        </w:rPr>
      </w:pPr>
    </w:p>
    <w:bookmarkEnd w:id="2"/>
    <w:p w14:paraId="51B36EC7" w14:textId="77777777" w:rsidR="00A83CF3" w:rsidRPr="00A83CF3" w:rsidRDefault="00A83CF3" w:rsidP="00A83CF3">
      <w:pPr>
        <w:pStyle w:val="NoSpacing"/>
        <w:rPr>
          <w:rFonts w:ascii="Arial" w:hAnsi="Arial" w:cs="Arial"/>
          <w:sz w:val="24"/>
          <w:szCs w:val="24"/>
        </w:rPr>
      </w:pPr>
      <w:r w:rsidRPr="00A83CF3">
        <w:rPr>
          <w:rFonts w:ascii="Arial" w:hAnsi="Arial" w:cs="Arial"/>
          <w:sz w:val="24"/>
          <w:szCs w:val="24"/>
          <w:vertAlign w:val="superscript"/>
        </w:rPr>
        <w:t>1</w:t>
      </w:r>
      <w:r w:rsidRPr="00A83CF3">
        <w:rPr>
          <w:rFonts w:ascii="Arial" w:hAnsi="Arial" w:cs="Arial"/>
          <w:sz w:val="24"/>
          <w:szCs w:val="24"/>
        </w:rPr>
        <w:t xml:space="preserve"> Breast Surgery, Department of Surgical Oncology, Roswell Park Comprehensive Cancer Center, Buffalo, NY 14263, USA</w:t>
      </w:r>
    </w:p>
    <w:p w14:paraId="6BADA8E0" w14:textId="77777777" w:rsidR="00A83CF3" w:rsidRPr="00A83CF3" w:rsidRDefault="00A83CF3" w:rsidP="00A83CF3">
      <w:pPr>
        <w:pStyle w:val="NoSpacing"/>
        <w:rPr>
          <w:rFonts w:ascii="Arial" w:hAnsi="Arial" w:cs="Arial"/>
          <w:sz w:val="24"/>
          <w:szCs w:val="24"/>
        </w:rPr>
      </w:pPr>
      <w:r w:rsidRPr="00A83CF3">
        <w:rPr>
          <w:rFonts w:ascii="Arial" w:hAnsi="Arial" w:cs="Arial"/>
          <w:sz w:val="24"/>
          <w:szCs w:val="24"/>
          <w:vertAlign w:val="superscript"/>
        </w:rPr>
        <w:t>2</w:t>
      </w:r>
      <w:r w:rsidRPr="00A83CF3">
        <w:rPr>
          <w:rFonts w:ascii="Arial" w:hAnsi="Arial" w:cs="Arial"/>
          <w:sz w:val="24"/>
          <w:szCs w:val="24"/>
        </w:rPr>
        <w:t xml:space="preserve"> Department of Gastroenterological Surgery, Yokohama City University Graduate School of Medicine, Yokohama 236-0004, Japan.</w:t>
      </w:r>
    </w:p>
    <w:p w14:paraId="00347863" w14:textId="77777777" w:rsidR="00A83CF3" w:rsidRPr="00A83CF3" w:rsidRDefault="00A83CF3" w:rsidP="00A83CF3">
      <w:pPr>
        <w:pStyle w:val="NoSpacing"/>
        <w:rPr>
          <w:rFonts w:ascii="Arial" w:hAnsi="Arial" w:cs="Arial"/>
          <w:sz w:val="24"/>
          <w:szCs w:val="24"/>
        </w:rPr>
      </w:pPr>
      <w:r w:rsidRPr="00A83CF3">
        <w:rPr>
          <w:rFonts w:ascii="Arial" w:hAnsi="Arial" w:cs="Arial"/>
          <w:sz w:val="24"/>
          <w:szCs w:val="24"/>
          <w:vertAlign w:val="superscript"/>
        </w:rPr>
        <w:t>3</w:t>
      </w:r>
      <w:r w:rsidRPr="00A83CF3">
        <w:rPr>
          <w:rFonts w:ascii="Arial" w:hAnsi="Arial" w:cs="Arial"/>
          <w:sz w:val="24"/>
          <w:szCs w:val="24"/>
        </w:rPr>
        <w:t xml:space="preserve"> Department of Surgical Oncology, Graduate School of Medicine, Gifu University, 1-1 </w:t>
      </w:r>
      <w:proofErr w:type="spellStart"/>
      <w:r w:rsidRPr="00A83CF3">
        <w:rPr>
          <w:rFonts w:ascii="Arial" w:hAnsi="Arial" w:cs="Arial"/>
          <w:sz w:val="24"/>
          <w:szCs w:val="24"/>
        </w:rPr>
        <w:t>Yanagido</w:t>
      </w:r>
      <w:proofErr w:type="spellEnd"/>
      <w:r w:rsidRPr="00A83CF3">
        <w:rPr>
          <w:rFonts w:ascii="Arial" w:hAnsi="Arial" w:cs="Arial"/>
          <w:sz w:val="24"/>
          <w:szCs w:val="24"/>
        </w:rPr>
        <w:t>, Gifu 501-1194, Japan</w:t>
      </w:r>
    </w:p>
    <w:p w14:paraId="77FB2DBA" w14:textId="77777777" w:rsidR="00A83CF3" w:rsidRPr="00A83CF3" w:rsidRDefault="00A83CF3" w:rsidP="00A83CF3">
      <w:pPr>
        <w:pStyle w:val="NoSpacing"/>
        <w:rPr>
          <w:rFonts w:ascii="Arial" w:hAnsi="Arial" w:cs="Arial"/>
          <w:sz w:val="24"/>
          <w:szCs w:val="24"/>
        </w:rPr>
      </w:pPr>
      <w:r w:rsidRPr="00A83CF3">
        <w:rPr>
          <w:rFonts w:ascii="Arial" w:hAnsi="Arial" w:cs="Arial"/>
          <w:sz w:val="24"/>
          <w:szCs w:val="24"/>
          <w:vertAlign w:val="superscript"/>
        </w:rPr>
        <w:t>4</w:t>
      </w:r>
      <w:r w:rsidRPr="00A83CF3">
        <w:rPr>
          <w:rFonts w:ascii="Arial" w:hAnsi="Arial" w:cs="Arial"/>
          <w:sz w:val="24"/>
          <w:szCs w:val="24"/>
        </w:rPr>
        <w:t xml:space="preserve"> Department of Breast Oncology and Surgery, Tokyo Medical University, 6-7-1 </w:t>
      </w:r>
      <w:proofErr w:type="spellStart"/>
      <w:r w:rsidRPr="00A83CF3">
        <w:rPr>
          <w:rFonts w:ascii="Arial" w:hAnsi="Arial" w:cs="Arial"/>
          <w:sz w:val="24"/>
          <w:szCs w:val="24"/>
        </w:rPr>
        <w:t>Nishishinjuku</w:t>
      </w:r>
      <w:proofErr w:type="spellEnd"/>
      <w:r w:rsidRPr="00A83CF3">
        <w:rPr>
          <w:rFonts w:ascii="Arial" w:hAnsi="Arial" w:cs="Arial"/>
          <w:sz w:val="24"/>
          <w:szCs w:val="24"/>
        </w:rPr>
        <w:t>, Shinjuku, Tokyo, 160-8402, Japan.</w:t>
      </w:r>
    </w:p>
    <w:p w14:paraId="7A162883" w14:textId="77777777" w:rsidR="00A83CF3" w:rsidRPr="00A83CF3" w:rsidRDefault="00A83CF3" w:rsidP="00A83CF3">
      <w:pPr>
        <w:pStyle w:val="NoSpacing"/>
        <w:rPr>
          <w:rFonts w:ascii="Arial" w:hAnsi="Arial" w:cs="Arial"/>
          <w:sz w:val="24"/>
          <w:szCs w:val="24"/>
        </w:rPr>
      </w:pPr>
      <w:r w:rsidRPr="00A83CF3">
        <w:rPr>
          <w:rFonts w:ascii="Arial" w:hAnsi="Arial" w:cs="Arial"/>
          <w:sz w:val="24"/>
          <w:szCs w:val="24"/>
          <w:vertAlign w:val="superscript"/>
        </w:rPr>
        <w:t>5</w:t>
      </w:r>
      <w:r w:rsidRPr="00A83CF3">
        <w:rPr>
          <w:rFonts w:ascii="Arial" w:hAnsi="Arial" w:cs="Arial"/>
          <w:sz w:val="24"/>
          <w:szCs w:val="24"/>
        </w:rPr>
        <w:t xml:space="preserve"> Department of Biostatistics &amp; Bioinformatics, Roswell Park Comprehensive Cancer Center, Buffalo, NY, 14263, USA</w:t>
      </w:r>
    </w:p>
    <w:p w14:paraId="3F1D200D" w14:textId="77777777" w:rsidR="00A83CF3" w:rsidRPr="00A83CF3" w:rsidRDefault="00A83CF3" w:rsidP="00A83CF3">
      <w:pPr>
        <w:pStyle w:val="NoSpacing"/>
        <w:rPr>
          <w:rFonts w:ascii="Arial" w:hAnsi="Arial" w:cs="Arial"/>
          <w:sz w:val="24"/>
          <w:szCs w:val="24"/>
        </w:rPr>
      </w:pPr>
      <w:r w:rsidRPr="00A83CF3">
        <w:rPr>
          <w:rFonts w:ascii="Arial" w:hAnsi="Arial" w:cs="Arial"/>
          <w:sz w:val="24"/>
          <w:szCs w:val="24"/>
          <w:vertAlign w:val="superscript"/>
        </w:rPr>
        <w:t>6</w:t>
      </w:r>
      <w:r w:rsidRPr="00A83CF3">
        <w:rPr>
          <w:rFonts w:ascii="Arial" w:hAnsi="Arial" w:cs="Arial"/>
          <w:sz w:val="24"/>
          <w:szCs w:val="24"/>
        </w:rPr>
        <w:t xml:space="preserve"> Department of Surgical Oncology, Roswell Park Comprehensive Cancer Center, Buffalo, NY 14263, USA</w:t>
      </w:r>
    </w:p>
    <w:p w14:paraId="5B63734E" w14:textId="77777777" w:rsidR="00A83CF3" w:rsidRPr="00A83CF3" w:rsidRDefault="00A83CF3" w:rsidP="00A83CF3">
      <w:pPr>
        <w:pStyle w:val="NoSpacing"/>
        <w:rPr>
          <w:rFonts w:ascii="Arial" w:hAnsi="Arial" w:cs="Arial"/>
          <w:sz w:val="24"/>
          <w:szCs w:val="24"/>
        </w:rPr>
      </w:pPr>
      <w:r w:rsidRPr="00A83CF3">
        <w:rPr>
          <w:rFonts w:ascii="Arial" w:hAnsi="Arial" w:cs="Arial"/>
          <w:sz w:val="24"/>
          <w:szCs w:val="24"/>
          <w:vertAlign w:val="superscript"/>
        </w:rPr>
        <w:t>7</w:t>
      </w:r>
      <w:r w:rsidRPr="00A83CF3">
        <w:rPr>
          <w:rFonts w:ascii="Arial" w:hAnsi="Arial" w:cs="Arial"/>
          <w:sz w:val="24"/>
          <w:szCs w:val="24"/>
        </w:rPr>
        <w:t xml:space="preserve"> Department of Surgery, University at Buffalo Jacobs School of Medicine and Biomedical Sciences, The State University of New York, Buffalo, NY 14263, USA.</w:t>
      </w:r>
    </w:p>
    <w:p w14:paraId="114B5659" w14:textId="77777777" w:rsidR="00A83CF3" w:rsidRPr="00A83CF3" w:rsidRDefault="00A83CF3" w:rsidP="00A83CF3">
      <w:pPr>
        <w:pStyle w:val="NoSpacing"/>
        <w:rPr>
          <w:rFonts w:ascii="Arial" w:hAnsi="Arial" w:cs="Arial"/>
          <w:sz w:val="24"/>
          <w:szCs w:val="24"/>
        </w:rPr>
      </w:pPr>
      <w:r w:rsidRPr="00A83CF3">
        <w:rPr>
          <w:rFonts w:ascii="Arial" w:hAnsi="Arial" w:cs="Arial"/>
          <w:sz w:val="24"/>
          <w:szCs w:val="24"/>
          <w:vertAlign w:val="superscript"/>
        </w:rPr>
        <w:t>8</w:t>
      </w:r>
      <w:r w:rsidRPr="00A83CF3">
        <w:rPr>
          <w:rFonts w:ascii="Arial" w:hAnsi="Arial" w:cs="Arial"/>
          <w:sz w:val="24"/>
          <w:szCs w:val="24"/>
        </w:rPr>
        <w:t xml:space="preserve"> Department of Surgery, Niigata University Graduate School of Medical and Dental Sciences, Niigata 951-8510, Japan.</w:t>
      </w:r>
    </w:p>
    <w:p w14:paraId="123C5419" w14:textId="77777777" w:rsidR="00A83CF3" w:rsidRPr="00A83CF3" w:rsidRDefault="00A83CF3" w:rsidP="00A83CF3">
      <w:pPr>
        <w:pStyle w:val="NoSpacing"/>
        <w:rPr>
          <w:rFonts w:ascii="Arial" w:hAnsi="Arial" w:cs="Arial"/>
          <w:sz w:val="24"/>
          <w:szCs w:val="24"/>
        </w:rPr>
      </w:pPr>
      <w:r w:rsidRPr="00A83CF3">
        <w:rPr>
          <w:rFonts w:ascii="Arial" w:hAnsi="Arial" w:cs="Arial"/>
          <w:sz w:val="24"/>
          <w:szCs w:val="24"/>
          <w:vertAlign w:val="superscript"/>
        </w:rPr>
        <w:t>9</w:t>
      </w:r>
      <w:r w:rsidRPr="00A83CF3">
        <w:rPr>
          <w:rFonts w:ascii="Arial" w:hAnsi="Arial" w:cs="Arial"/>
          <w:sz w:val="24"/>
          <w:szCs w:val="24"/>
        </w:rPr>
        <w:t xml:space="preserve"> Department of Breast Surgery, Fukushima Medical University School of Medicine, Fukushima 960-1295, Japan</w:t>
      </w:r>
    </w:p>
    <w:p w14:paraId="1A3FB5AB" w14:textId="77777777" w:rsidR="00E56C2F" w:rsidRDefault="001129A9" w:rsidP="00A83CF3">
      <w:pPr>
        <w:rPr>
          <w:rFonts w:ascii="Arial" w:hAnsi="Arial" w:cs="Arial"/>
          <w:b/>
          <w:bCs/>
          <w:noProof/>
          <w:sz w:val="24"/>
          <w:szCs w:val="21"/>
        </w:rPr>
      </w:pPr>
      <w:r>
        <w:rPr>
          <w:rFonts w:ascii="Arial" w:hAnsi="Arial" w:cs="Arial"/>
          <w:b/>
          <w:bCs/>
          <w:noProof/>
          <w:sz w:val="24"/>
          <w:szCs w:val="21"/>
        </w:rPr>
        <w:br w:type="page"/>
      </w:r>
    </w:p>
    <w:p w14:paraId="378ABB1E" w14:textId="77777777" w:rsidR="0007403F" w:rsidRDefault="0007403F" w:rsidP="00A83CF3">
      <w:pPr>
        <w:rPr>
          <w:rFonts w:ascii="Arial" w:hAnsi="Arial" w:cs="Arial"/>
          <w:b/>
          <w:bCs/>
          <w:noProof/>
          <w:sz w:val="24"/>
          <w:szCs w:val="21"/>
        </w:rPr>
      </w:pPr>
    </w:p>
    <w:p w14:paraId="5B01C0FB" w14:textId="4797A944" w:rsidR="00E56C2F" w:rsidRDefault="00AA3B12" w:rsidP="00A83CF3">
      <w:pPr>
        <w:rPr>
          <w:rFonts w:ascii="Arial" w:hAnsi="Arial" w:cs="Arial"/>
          <w:b/>
          <w:bCs/>
          <w:noProof/>
          <w:sz w:val="24"/>
          <w:szCs w:val="21"/>
        </w:rPr>
      </w:pPr>
      <w:r>
        <w:rPr>
          <w:rFonts w:ascii="Arial" w:hAnsi="Arial" w:cs="Arial"/>
          <w:b/>
          <w:bCs/>
          <w:noProof/>
          <w:sz w:val="24"/>
          <w:szCs w:val="21"/>
        </w:rPr>
        <w:drawing>
          <wp:inline distT="0" distB="0" distL="0" distR="0" wp14:anchorId="72BA9FAF" wp14:editId="3A897D46">
            <wp:extent cx="5926455" cy="5542915"/>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26455" cy="5542915"/>
                    </a:xfrm>
                    <a:prstGeom prst="rect">
                      <a:avLst/>
                    </a:prstGeom>
                    <a:noFill/>
                    <a:ln>
                      <a:noFill/>
                    </a:ln>
                  </pic:spPr>
                </pic:pic>
              </a:graphicData>
            </a:graphic>
          </wp:inline>
        </w:drawing>
      </w:r>
    </w:p>
    <w:p w14:paraId="0A47322A" w14:textId="1217DEF6" w:rsidR="001129A9" w:rsidRDefault="001129A9" w:rsidP="00FD6C7B">
      <w:pPr>
        <w:contextualSpacing/>
        <w:jc w:val="both"/>
        <w:rPr>
          <w:rFonts w:ascii="Arial" w:hAnsi="Arial" w:cs="Arial"/>
          <w:b/>
          <w:bCs/>
          <w:noProof/>
          <w:sz w:val="24"/>
          <w:szCs w:val="21"/>
        </w:rPr>
      </w:pPr>
      <w:r w:rsidRPr="009E3D6B">
        <w:rPr>
          <w:rFonts w:ascii="Arial" w:hAnsi="Arial" w:cs="Arial"/>
          <w:b/>
          <w:bCs/>
          <w:noProof/>
          <w:szCs w:val="20"/>
        </w:rPr>
        <w:t xml:space="preserve">Supplementary Figure S1. </w:t>
      </w:r>
      <w:r w:rsidR="00FD6C7B" w:rsidRPr="009E3D6B">
        <w:rPr>
          <w:rFonts w:ascii="Arial" w:hAnsi="Arial" w:cs="Arial"/>
          <w:szCs w:val="20"/>
        </w:rPr>
        <w:t>(A) “M1” macrophage demonstrated the correlation between previously reported markers of M1 in both TCGA and METBRIC cohort. (B) ”M2” macrophage demonstrated correlation to some of the previously reported markers of M2 in both TCGA and METABRIC cohort.</w:t>
      </w:r>
      <w:r w:rsidR="00FD6C7B" w:rsidRPr="00FD6C7B">
        <w:rPr>
          <w:rFonts w:ascii="Arial" w:hAnsi="Arial" w:cs="Arial"/>
          <w:szCs w:val="20"/>
        </w:rPr>
        <w:t xml:space="preserve"> </w:t>
      </w:r>
      <w:r>
        <w:rPr>
          <w:rFonts w:ascii="Arial" w:hAnsi="Arial" w:cs="Arial"/>
          <w:b/>
          <w:bCs/>
          <w:noProof/>
          <w:sz w:val="24"/>
          <w:szCs w:val="21"/>
        </w:rPr>
        <w:br w:type="page"/>
      </w:r>
    </w:p>
    <w:p w14:paraId="344B7852" w14:textId="7389D898" w:rsidR="00E96078" w:rsidRDefault="00E96078" w:rsidP="00E96078">
      <w:pPr>
        <w:jc w:val="center"/>
        <w:rPr>
          <w:rFonts w:ascii="Arial" w:hAnsi="Arial" w:cs="Arial"/>
          <w:b/>
          <w:bCs/>
          <w:noProof/>
          <w:sz w:val="24"/>
          <w:szCs w:val="21"/>
        </w:rPr>
      </w:pPr>
      <w:r>
        <w:rPr>
          <w:rFonts w:ascii="Arial" w:hAnsi="Arial" w:cs="Arial"/>
          <w:b/>
          <w:bCs/>
          <w:noProof/>
          <w:sz w:val="24"/>
          <w:szCs w:val="21"/>
        </w:rPr>
        <w:lastRenderedPageBreak/>
        <w:drawing>
          <wp:inline distT="0" distB="0" distL="0" distR="0" wp14:anchorId="41607782" wp14:editId="6A199560">
            <wp:extent cx="4502150" cy="566521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
                      <a:extLst>
                        <a:ext uri="{28A0092B-C50C-407E-A947-70E740481C1C}">
                          <a14:useLocalDpi xmlns:a14="http://schemas.microsoft.com/office/drawing/2010/main" val="0"/>
                        </a:ext>
                      </a:extLst>
                    </a:blip>
                    <a:srcRect b="5728"/>
                    <a:stretch/>
                  </pic:blipFill>
                  <pic:spPr bwMode="auto">
                    <a:xfrm>
                      <a:off x="0" y="0"/>
                      <a:ext cx="4544851" cy="5718943"/>
                    </a:xfrm>
                    <a:prstGeom prst="rect">
                      <a:avLst/>
                    </a:prstGeom>
                    <a:noFill/>
                    <a:ln>
                      <a:noFill/>
                    </a:ln>
                    <a:extLst>
                      <a:ext uri="{53640926-AAD7-44D8-BBD7-CCE9431645EC}">
                        <a14:shadowObscured xmlns:a14="http://schemas.microsoft.com/office/drawing/2010/main"/>
                      </a:ext>
                    </a:extLst>
                  </pic:spPr>
                </pic:pic>
              </a:graphicData>
            </a:graphic>
          </wp:inline>
        </w:drawing>
      </w:r>
    </w:p>
    <w:p w14:paraId="7DE1B3D5" w14:textId="5DA632CF" w:rsidR="00E96078" w:rsidRPr="002F65B1" w:rsidRDefault="00E96078" w:rsidP="00E96078">
      <w:pPr>
        <w:jc w:val="both"/>
        <w:rPr>
          <w:rFonts w:ascii="Arial" w:hAnsi="Arial" w:cs="Arial"/>
          <w:b/>
          <w:bCs/>
          <w:noProof/>
          <w:szCs w:val="20"/>
        </w:rPr>
      </w:pPr>
      <w:r w:rsidRPr="002F65B1">
        <w:rPr>
          <w:rFonts w:ascii="Arial" w:hAnsi="Arial" w:cs="Arial"/>
          <w:b/>
          <w:bCs/>
          <w:noProof/>
          <w:szCs w:val="20"/>
        </w:rPr>
        <w:t>Supplementary Fig</w:t>
      </w:r>
      <w:r w:rsidR="002F65B1">
        <w:rPr>
          <w:rFonts w:ascii="Arial" w:hAnsi="Arial" w:cs="Arial"/>
          <w:b/>
          <w:bCs/>
          <w:noProof/>
          <w:szCs w:val="20"/>
        </w:rPr>
        <w:t>ure</w:t>
      </w:r>
      <w:r w:rsidRPr="002F65B1">
        <w:rPr>
          <w:rFonts w:ascii="Arial" w:hAnsi="Arial" w:cs="Arial"/>
          <w:b/>
          <w:bCs/>
          <w:noProof/>
          <w:szCs w:val="20"/>
        </w:rPr>
        <w:t xml:space="preserve"> S</w:t>
      </w:r>
      <w:r w:rsidR="001129A9">
        <w:rPr>
          <w:rFonts w:ascii="Arial" w:hAnsi="Arial" w:cs="Arial"/>
          <w:b/>
          <w:bCs/>
          <w:noProof/>
          <w:szCs w:val="20"/>
        </w:rPr>
        <w:t>2</w:t>
      </w:r>
      <w:r w:rsidRPr="002F65B1">
        <w:rPr>
          <w:rFonts w:ascii="Arial" w:hAnsi="Arial" w:cs="Arial"/>
          <w:b/>
          <w:bCs/>
          <w:noProof/>
          <w:szCs w:val="20"/>
        </w:rPr>
        <w:t xml:space="preserve">. </w:t>
      </w:r>
      <w:r w:rsidRPr="002F65B1">
        <w:rPr>
          <w:rFonts w:ascii="Arial" w:hAnsi="Arial" w:cs="Arial"/>
          <w:noProof/>
          <w:szCs w:val="20"/>
        </w:rPr>
        <w:t>Kaplan Meier survival analysis of DFS, DSS, and OS did not demonstrate the survival benefit of “M1”/”M2” high tumors over “M1”/”M2” low tumors except DFS of TNBC. DFS (Whole, n = 924, High = 468, Low = 456, Hazard ratio (HR) 1.21 (95% Confidence interval [CI]; 0.79-1.86); ER+/HER2-, n = 506, High = 252, Low = 254, HR 1.12 (CI; 0.56-2.25); HER2+, n = 132 , High = 68,  Low = 64, HR 0.51 (CI; 0.12-2.15); TNBC, n = 144, High = 71, Low = 73, HR 0.30 (CI; 0.11-2.17)). DSS (Whole, n = 1045, High = 523, low = 522, HR 1.16 (CI; 0.75-1.80); ER+/HER2-, n = 572, High = 288, Low = 284, HR 1.42 (CI; 0.67-3.04); HER2+, n = 153, High = 76, Low = 77, HR 0.41 (CI; 0.11-1.53); TNBC, n = 153, High = 78, Low = 75, HR 0.75 (CI; 0.29-1.94)). OS (Whole, n = 1064, High = 532, low = 532, HR 1.08 (CI; 0.78-1.48); ER+/HER2-, n = 578, High = 289, Low = 289, HR 1.05 (CI; 0.62-1.79); HER2+, n = 156, High = 78, Low = 78, HR 0.42 (CI; 0.17-1.04); TNBC, n = 159, High = 80, Low = 79, HR 0.60 (CI; 0.28-1.29)). M1, “M1” macrophage; M2, “M2” macrophage; DFS, disease free survival; DSS, disease specific survival; OS, overall survival.</w:t>
      </w:r>
    </w:p>
    <w:p w14:paraId="2A06203D" w14:textId="77777777" w:rsidR="00E96078" w:rsidRDefault="00E96078" w:rsidP="00E96078">
      <w:pPr>
        <w:jc w:val="center"/>
        <w:rPr>
          <w:rFonts w:ascii="Arial" w:hAnsi="Arial" w:cs="Arial"/>
          <w:b/>
          <w:bCs/>
          <w:noProof/>
          <w:sz w:val="24"/>
          <w:szCs w:val="21"/>
        </w:rPr>
      </w:pPr>
      <w:r>
        <w:rPr>
          <w:rFonts w:ascii="Arial" w:hAnsi="Arial" w:cs="Arial"/>
          <w:b/>
          <w:bCs/>
          <w:noProof/>
          <w:sz w:val="24"/>
          <w:szCs w:val="21"/>
        </w:rPr>
        <w:lastRenderedPageBreak/>
        <w:drawing>
          <wp:inline distT="0" distB="0" distL="0" distR="0" wp14:anchorId="7343A689" wp14:editId="68C06DE0">
            <wp:extent cx="6096630" cy="402907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8">
                      <a:extLst>
                        <a:ext uri="{28A0092B-C50C-407E-A947-70E740481C1C}">
                          <a14:useLocalDpi xmlns:a14="http://schemas.microsoft.com/office/drawing/2010/main" val="0"/>
                        </a:ext>
                      </a:extLst>
                    </a:blip>
                    <a:srcRect b="50489"/>
                    <a:stretch/>
                  </pic:blipFill>
                  <pic:spPr bwMode="auto">
                    <a:xfrm>
                      <a:off x="0" y="0"/>
                      <a:ext cx="6189680" cy="4090569"/>
                    </a:xfrm>
                    <a:prstGeom prst="rect">
                      <a:avLst/>
                    </a:prstGeom>
                    <a:noFill/>
                    <a:ln>
                      <a:noFill/>
                    </a:ln>
                    <a:extLst>
                      <a:ext uri="{53640926-AAD7-44D8-BBD7-CCE9431645EC}">
                        <a14:shadowObscured xmlns:a14="http://schemas.microsoft.com/office/drawing/2010/main"/>
                      </a:ext>
                    </a:extLst>
                  </pic:spPr>
                </pic:pic>
              </a:graphicData>
            </a:graphic>
          </wp:inline>
        </w:drawing>
      </w:r>
    </w:p>
    <w:p w14:paraId="1AD92B2F" w14:textId="062D90F6" w:rsidR="00E96078" w:rsidRDefault="00E96078" w:rsidP="00E96078">
      <w:pPr>
        <w:jc w:val="both"/>
        <w:rPr>
          <w:rFonts w:ascii="Arial" w:hAnsi="Arial" w:cs="Arial"/>
          <w:b/>
          <w:bCs/>
          <w:noProof/>
          <w:sz w:val="24"/>
          <w:szCs w:val="21"/>
        </w:rPr>
      </w:pPr>
      <w:r w:rsidRPr="002F65B1">
        <w:rPr>
          <w:rFonts w:ascii="Arial" w:hAnsi="Arial" w:cs="Arial"/>
          <w:b/>
          <w:bCs/>
          <w:noProof/>
          <w:szCs w:val="20"/>
        </w:rPr>
        <w:t>Supplementary Fig</w:t>
      </w:r>
      <w:r w:rsidR="002F65B1">
        <w:rPr>
          <w:rFonts w:ascii="Arial" w:hAnsi="Arial" w:cs="Arial"/>
          <w:b/>
          <w:bCs/>
          <w:noProof/>
          <w:szCs w:val="20"/>
        </w:rPr>
        <w:t xml:space="preserve">ure </w:t>
      </w:r>
      <w:r w:rsidR="001129A9">
        <w:rPr>
          <w:rFonts w:ascii="Arial" w:hAnsi="Arial" w:cs="Arial"/>
          <w:b/>
          <w:bCs/>
          <w:noProof/>
          <w:szCs w:val="20"/>
        </w:rPr>
        <w:t>S3</w:t>
      </w:r>
      <w:r w:rsidRPr="002F65B1">
        <w:rPr>
          <w:rFonts w:ascii="Arial" w:hAnsi="Arial" w:cs="Arial"/>
          <w:b/>
          <w:bCs/>
          <w:noProof/>
          <w:szCs w:val="20"/>
        </w:rPr>
        <w:t xml:space="preserve">. </w:t>
      </w:r>
      <w:r w:rsidR="00F0314B" w:rsidRPr="002F65B1">
        <w:rPr>
          <w:rFonts w:ascii="Arial" w:hAnsi="Arial" w:cs="Arial"/>
          <w:noProof/>
          <w:szCs w:val="20"/>
        </w:rPr>
        <w:t>“M1”/”M2” high tumors did not demonstrate the association with response to neoadjuvant chemotherapy. The association between expression of “M1”/”M2” and pCR rate. GSE20194 (ER+/HER2-, n = 129, High = 60, Low = 69; TNBC, n = 68, High = 34, Low = 34). GSE22358 (ER+/HER2-, n = 67, High = 34, Low = 33; TNBC, n = 50, High = 25, Low = 25). GSE25066 (ER+/HER2-, n = 289, High = 145, Low = 144; TNBC, n = 178, High = 90, Low = 88). GSE32646 (ER+/HER2-, n = 55, High = 28, Low = 27; TNBC, n = 26, High = 13, Low = 13). TNBC, triple negative breast cancer.</w:t>
      </w:r>
      <w:r>
        <w:rPr>
          <w:rFonts w:ascii="Arial" w:hAnsi="Arial" w:cs="Arial"/>
          <w:b/>
          <w:bCs/>
          <w:noProof/>
          <w:sz w:val="24"/>
          <w:szCs w:val="21"/>
        </w:rPr>
        <w:br w:type="page"/>
      </w:r>
    </w:p>
    <w:p w14:paraId="77F17476" w14:textId="48C66CEC" w:rsidR="00E96078" w:rsidRDefault="00E96078" w:rsidP="00E96078">
      <w:pPr>
        <w:rPr>
          <w:rFonts w:ascii="Arial" w:hAnsi="Arial" w:cs="Arial"/>
          <w:b/>
          <w:bCs/>
          <w:noProof/>
          <w:sz w:val="24"/>
          <w:szCs w:val="21"/>
        </w:rPr>
      </w:pPr>
    </w:p>
    <w:p w14:paraId="10FCFBEC" w14:textId="51A6BB35" w:rsidR="00D31CE0" w:rsidRDefault="000B65D1" w:rsidP="00D31CE0">
      <w:pPr>
        <w:contextualSpacing/>
        <w:jc w:val="center"/>
        <w:rPr>
          <w:rFonts w:ascii="Arial" w:hAnsi="Arial" w:cs="Arial"/>
          <w:sz w:val="24"/>
          <w:szCs w:val="21"/>
        </w:rPr>
      </w:pPr>
      <w:r>
        <w:rPr>
          <w:rFonts w:ascii="Arial" w:hAnsi="Arial" w:cs="Arial"/>
          <w:noProof/>
          <w:sz w:val="24"/>
          <w:szCs w:val="21"/>
        </w:rPr>
        <w:drawing>
          <wp:inline distT="0" distB="0" distL="0" distR="0" wp14:anchorId="02E68F85" wp14:editId="38FAC5D9">
            <wp:extent cx="5871210" cy="2552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a:extLst>
                        <a:ext uri="{28A0092B-C50C-407E-A947-70E740481C1C}">
                          <a14:useLocalDpi xmlns:a14="http://schemas.microsoft.com/office/drawing/2010/main" val="0"/>
                        </a:ext>
                      </a:extLst>
                    </a:blip>
                    <a:srcRect t="9771" b="57655"/>
                    <a:stretch/>
                  </pic:blipFill>
                  <pic:spPr bwMode="auto">
                    <a:xfrm>
                      <a:off x="0" y="0"/>
                      <a:ext cx="5919388" cy="2573647"/>
                    </a:xfrm>
                    <a:prstGeom prst="rect">
                      <a:avLst/>
                    </a:prstGeom>
                    <a:noFill/>
                    <a:ln>
                      <a:noFill/>
                    </a:ln>
                    <a:extLst>
                      <a:ext uri="{53640926-AAD7-44D8-BBD7-CCE9431645EC}">
                        <a14:shadowObscured xmlns:a14="http://schemas.microsoft.com/office/drawing/2010/main"/>
                      </a:ext>
                    </a:extLst>
                  </pic:spPr>
                </pic:pic>
              </a:graphicData>
            </a:graphic>
          </wp:inline>
        </w:drawing>
      </w:r>
    </w:p>
    <w:p w14:paraId="04DACC35" w14:textId="77777777" w:rsidR="00FB63F2" w:rsidRDefault="00FB63F2" w:rsidP="00D31CE0">
      <w:pPr>
        <w:contextualSpacing/>
        <w:jc w:val="center"/>
        <w:rPr>
          <w:rFonts w:ascii="Arial" w:hAnsi="Arial" w:cs="Arial"/>
          <w:sz w:val="24"/>
          <w:szCs w:val="21"/>
        </w:rPr>
      </w:pPr>
    </w:p>
    <w:p w14:paraId="02F9E9CF" w14:textId="43823D34" w:rsidR="00767FF7" w:rsidRPr="002F65B1" w:rsidRDefault="00767FF7" w:rsidP="00767FF7">
      <w:pPr>
        <w:contextualSpacing/>
        <w:jc w:val="both"/>
        <w:rPr>
          <w:rFonts w:ascii="Arial" w:hAnsi="Arial" w:cs="Arial"/>
        </w:rPr>
      </w:pPr>
      <w:r w:rsidRPr="002F65B1">
        <w:rPr>
          <w:rFonts w:ascii="Arial" w:hAnsi="Arial" w:cs="Arial"/>
          <w:b/>
          <w:bCs/>
          <w:szCs w:val="20"/>
        </w:rPr>
        <w:t>Supplementary Fig</w:t>
      </w:r>
      <w:r w:rsidR="002F65B1">
        <w:rPr>
          <w:rFonts w:ascii="Arial" w:hAnsi="Arial" w:cs="Arial"/>
          <w:b/>
          <w:bCs/>
          <w:szCs w:val="20"/>
        </w:rPr>
        <w:t>ure</w:t>
      </w:r>
      <w:r w:rsidRPr="002F65B1">
        <w:rPr>
          <w:rFonts w:ascii="Arial" w:hAnsi="Arial" w:cs="Arial"/>
          <w:b/>
          <w:bCs/>
          <w:szCs w:val="20"/>
        </w:rPr>
        <w:t xml:space="preserve"> S</w:t>
      </w:r>
      <w:r w:rsidR="001129A9">
        <w:rPr>
          <w:rFonts w:ascii="Arial" w:hAnsi="Arial" w:cs="Arial"/>
          <w:b/>
          <w:bCs/>
          <w:szCs w:val="20"/>
        </w:rPr>
        <w:t>4</w:t>
      </w:r>
      <w:r w:rsidRPr="002F65B1">
        <w:rPr>
          <w:rFonts w:ascii="Arial" w:hAnsi="Arial" w:cs="Arial"/>
          <w:szCs w:val="20"/>
        </w:rPr>
        <w:t xml:space="preserve">: (A) </w:t>
      </w:r>
      <w:r w:rsidRPr="002F65B1">
        <w:rPr>
          <w:rFonts w:ascii="Arial" w:hAnsi="Arial" w:cs="Arial"/>
        </w:rPr>
        <w:t>“M1”/”M2” high tumors were associated with the gene sets related to cell proliferation</w:t>
      </w:r>
      <w:r w:rsidR="003812AF" w:rsidRPr="002F65B1">
        <w:rPr>
          <w:rFonts w:ascii="Arial" w:hAnsi="Arial" w:cs="Arial"/>
        </w:rPr>
        <w:t xml:space="preserve"> with only METBRIC cohort</w:t>
      </w:r>
      <w:r w:rsidRPr="002F65B1">
        <w:rPr>
          <w:rFonts w:ascii="Arial" w:hAnsi="Arial" w:cs="Arial"/>
        </w:rPr>
        <w:t>. (B) “M1”/”M2” high tumors were associated with Ki-67 transcriptome analysis in both TCGA and METABRIC cohort.</w:t>
      </w:r>
    </w:p>
    <w:p w14:paraId="704015B0" w14:textId="658CF0E1" w:rsidR="003812AF" w:rsidRDefault="003812AF">
      <w:pPr>
        <w:rPr>
          <w:rFonts w:ascii="Arial" w:hAnsi="Arial" w:cs="Arial"/>
          <w:sz w:val="24"/>
          <w:szCs w:val="24"/>
        </w:rPr>
      </w:pPr>
      <w:r>
        <w:rPr>
          <w:rFonts w:ascii="Arial" w:hAnsi="Arial" w:cs="Arial"/>
          <w:sz w:val="24"/>
          <w:szCs w:val="24"/>
        </w:rPr>
        <w:br w:type="page"/>
      </w:r>
    </w:p>
    <w:p w14:paraId="6B01CFF6" w14:textId="06FEE420" w:rsidR="003812AF" w:rsidRDefault="00FB63F2" w:rsidP="003812AF">
      <w:pPr>
        <w:contextualSpacing/>
        <w:jc w:val="center"/>
        <w:rPr>
          <w:rFonts w:ascii="Arial" w:hAnsi="Arial" w:cs="Arial"/>
          <w:sz w:val="24"/>
          <w:szCs w:val="21"/>
        </w:rPr>
      </w:pPr>
      <w:r>
        <w:rPr>
          <w:rFonts w:ascii="Arial" w:hAnsi="Arial" w:cs="Arial"/>
          <w:noProof/>
          <w:sz w:val="24"/>
          <w:szCs w:val="21"/>
        </w:rPr>
        <w:lastRenderedPageBreak/>
        <w:drawing>
          <wp:inline distT="0" distB="0" distL="0" distR="0" wp14:anchorId="2AA8810C" wp14:editId="2C4EC676">
            <wp:extent cx="6201329" cy="5095875"/>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0">
                      <a:extLst>
                        <a:ext uri="{28A0092B-C50C-407E-A947-70E740481C1C}">
                          <a14:useLocalDpi xmlns:a14="http://schemas.microsoft.com/office/drawing/2010/main" val="0"/>
                        </a:ext>
                      </a:extLst>
                    </a:blip>
                    <a:srcRect t="6840" b="31596"/>
                    <a:stretch/>
                  </pic:blipFill>
                  <pic:spPr bwMode="auto">
                    <a:xfrm>
                      <a:off x="0" y="0"/>
                      <a:ext cx="6247828" cy="5134085"/>
                    </a:xfrm>
                    <a:prstGeom prst="rect">
                      <a:avLst/>
                    </a:prstGeom>
                    <a:noFill/>
                    <a:ln>
                      <a:noFill/>
                    </a:ln>
                    <a:extLst>
                      <a:ext uri="{53640926-AAD7-44D8-BBD7-CCE9431645EC}">
                        <a14:shadowObscured xmlns:a14="http://schemas.microsoft.com/office/drawing/2010/main"/>
                      </a:ext>
                    </a:extLst>
                  </pic:spPr>
                </pic:pic>
              </a:graphicData>
            </a:graphic>
          </wp:inline>
        </w:drawing>
      </w:r>
    </w:p>
    <w:p w14:paraId="75D14F8D" w14:textId="77777777" w:rsidR="003812AF" w:rsidRDefault="003812AF" w:rsidP="003812AF">
      <w:pPr>
        <w:contextualSpacing/>
        <w:jc w:val="center"/>
        <w:rPr>
          <w:rFonts w:ascii="Arial" w:hAnsi="Arial" w:cs="Arial"/>
          <w:sz w:val="24"/>
          <w:szCs w:val="21"/>
        </w:rPr>
      </w:pPr>
    </w:p>
    <w:p w14:paraId="77BDAD66" w14:textId="2C5CBB57" w:rsidR="003812AF" w:rsidRPr="002F65B1" w:rsidRDefault="00FB63F2" w:rsidP="003812AF">
      <w:pPr>
        <w:contextualSpacing/>
        <w:jc w:val="both"/>
        <w:rPr>
          <w:rFonts w:ascii="Arial" w:hAnsi="Arial" w:cs="Arial"/>
          <w:szCs w:val="20"/>
        </w:rPr>
      </w:pPr>
      <w:r w:rsidRPr="002F65B1">
        <w:rPr>
          <w:rFonts w:ascii="Arial" w:hAnsi="Arial" w:cs="Arial"/>
          <w:b/>
          <w:bCs/>
          <w:szCs w:val="20"/>
        </w:rPr>
        <w:t>Supplementary Fig</w:t>
      </w:r>
      <w:r w:rsidR="002F65B1" w:rsidRPr="002F65B1">
        <w:rPr>
          <w:rFonts w:ascii="Arial" w:hAnsi="Arial" w:cs="Arial"/>
          <w:b/>
          <w:bCs/>
          <w:szCs w:val="20"/>
        </w:rPr>
        <w:t>ure</w:t>
      </w:r>
      <w:r w:rsidRPr="002F65B1">
        <w:rPr>
          <w:rFonts w:ascii="Arial" w:hAnsi="Arial" w:cs="Arial"/>
          <w:b/>
          <w:bCs/>
          <w:szCs w:val="20"/>
        </w:rPr>
        <w:t xml:space="preserve"> S</w:t>
      </w:r>
      <w:r w:rsidR="001129A9">
        <w:rPr>
          <w:rFonts w:ascii="Arial" w:hAnsi="Arial" w:cs="Arial"/>
          <w:b/>
          <w:bCs/>
          <w:szCs w:val="20"/>
        </w:rPr>
        <w:t>5</w:t>
      </w:r>
      <w:r w:rsidR="003812AF" w:rsidRPr="002F65B1">
        <w:rPr>
          <w:rFonts w:ascii="Arial" w:hAnsi="Arial" w:cs="Arial"/>
          <w:szCs w:val="20"/>
        </w:rPr>
        <w:t xml:space="preserve">: </w:t>
      </w:r>
      <w:r w:rsidR="003812AF" w:rsidRPr="002F65B1">
        <w:rPr>
          <w:rFonts w:ascii="Arial" w:hAnsi="Arial" w:cs="Arial"/>
        </w:rPr>
        <w:t xml:space="preserve">“M1”/”M2” </w:t>
      </w:r>
      <w:r w:rsidR="003812AF" w:rsidRPr="002F65B1">
        <w:rPr>
          <w:rFonts w:ascii="Arial" w:hAnsi="Arial" w:cs="Arial"/>
          <w:szCs w:val="20"/>
        </w:rPr>
        <w:t>high tumors enriched the immune associated gene sets</w:t>
      </w:r>
      <w:r w:rsidR="00255703" w:rsidRPr="002F65B1">
        <w:rPr>
          <w:rFonts w:ascii="Arial" w:hAnsi="Arial" w:cs="Arial"/>
          <w:szCs w:val="20"/>
        </w:rPr>
        <w:t xml:space="preserve"> in METABRIC only </w:t>
      </w:r>
      <w:r w:rsidR="003812AF" w:rsidRPr="002F65B1">
        <w:rPr>
          <w:rFonts w:ascii="Arial" w:hAnsi="Arial" w:cs="Arial"/>
          <w:szCs w:val="20"/>
        </w:rPr>
        <w:t>and demonstrated higher immune activity related scores. (A) M1 high tumors enriched the gene sets related immune activity</w:t>
      </w:r>
      <w:r w:rsidR="00255703" w:rsidRPr="002F65B1">
        <w:rPr>
          <w:rFonts w:ascii="Arial" w:hAnsi="Arial" w:cs="Arial"/>
          <w:szCs w:val="20"/>
        </w:rPr>
        <w:t xml:space="preserve"> with METABRIC cohort only</w:t>
      </w:r>
      <w:r w:rsidR="003812AF" w:rsidRPr="002F65B1">
        <w:rPr>
          <w:rFonts w:ascii="Arial" w:hAnsi="Arial" w:cs="Arial"/>
          <w:szCs w:val="20"/>
        </w:rPr>
        <w:t xml:space="preserve">. (B) High </w:t>
      </w:r>
      <w:r w:rsidR="00EC1E06" w:rsidRPr="002F65B1">
        <w:rPr>
          <w:rFonts w:ascii="Arial" w:hAnsi="Arial" w:cs="Arial"/>
          <w:szCs w:val="20"/>
        </w:rPr>
        <w:t xml:space="preserve">ratio of </w:t>
      </w:r>
      <w:r w:rsidR="00EC1E06" w:rsidRPr="002F65B1">
        <w:rPr>
          <w:rFonts w:ascii="Arial" w:hAnsi="Arial" w:cs="Arial"/>
        </w:rPr>
        <w:t xml:space="preserve">“M1”/”M2” </w:t>
      </w:r>
      <w:r w:rsidR="003812AF" w:rsidRPr="002F65B1">
        <w:rPr>
          <w:rFonts w:ascii="Arial" w:hAnsi="Arial" w:cs="Arial"/>
          <w:szCs w:val="20"/>
        </w:rPr>
        <w:t>was associated with higher score of both favorable and unfavorable immune activity related scores</w:t>
      </w:r>
      <w:r w:rsidR="00255703" w:rsidRPr="002F65B1">
        <w:rPr>
          <w:rFonts w:ascii="Arial" w:hAnsi="Arial" w:cs="Arial"/>
          <w:szCs w:val="20"/>
        </w:rPr>
        <w:t xml:space="preserve"> with TCGA</w:t>
      </w:r>
      <w:r w:rsidR="003812AF" w:rsidRPr="002F65B1">
        <w:rPr>
          <w:rFonts w:ascii="Arial" w:hAnsi="Arial" w:cs="Arial"/>
          <w:szCs w:val="20"/>
        </w:rPr>
        <w:t>.</w:t>
      </w:r>
    </w:p>
    <w:p w14:paraId="3A778521" w14:textId="163B0C7F" w:rsidR="00270AFD" w:rsidRDefault="00270AFD">
      <w:pPr>
        <w:rPr>
          <w:rFonts w:ascii="Arial" w:hAnsi="Arial" w:cs="Arial"/>
          <w:sz w:val="24"/>
          <w:szCs w:val="21"/>
        </w:rPr>
      </w:pPr>
      <w:r>
        <w:rPr>
          <w:rFonts w:ascii="Arial" w:hAnsi="Arial" w:cs="Arial"/>
          <w:sz w:val="24"/>
          <w:szCs w:val="21"/>
        </w:rPr>
        <w:br w:type="page"/>
      </w:r>
    </w:p>
    <w:p w14:paraId="725B1EE1" w14:textId="546F57FE" w:rsidR="00270AFD" w:rsidRDefault="00FB63F2" w:rsidP="00270AFD">
      <w:pPr>
        <w:contextualSpacing/>
        <w:jc w:val="center"/>
        <w:rPr>
          <w:rFonts w:ascii="Arial" w:hAnsi="Arial" w:cs="Arial"/>
          <w:sz w:val="24"/>
          <w:szCs w:val="24"/>
        </w:rPr>
      </w:pPr>
      <w:r>
        <w:rPr>
          <w:rFonts w:ascii="Arial" w:hAnsi="Arial" w:cs="Arial"/>
          <w:noProof/>
          <w:sz w:val="24"/>
          <w:szCs w:val="24"/>
        </w:rPr>
        <w:lastRenderedPageBreak/>
        <w:drawing>
          <wp:inline distT="0" distB="0" distL="0" distR="0" wp14:anchorId="02268318" wp14:editId="16568A79">
            <wp:extent cx="6364402" cy="6419745"/>
            <wp:effectExtent l="0" t="0" r="0" b="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1">
                      <a:extLst>
                        <a:ext uri="{28A0092B-C50C-407E-A947-70E740481C1C}">
                          <a14:useLocalDpi xmlns:a14="http://schemas.microsoft.com/office/drawing/2010/main" val="0"/>
                        </a:ext>
                      </a:extLst>
                    </a:blip>
                    <a:srcRect t="8143" b="16287"/>
                    <a:stretch/>
                  </pic:blipFill>
                  <pic:spPr bwMode="auto">
                    <a:xfrm>
                      <a:off x="0" y="0"/>
                      <a:ext cx="6412989" cy="6468754"/>
                    </a:xfrm>
                    <a:prstGeom prst="rect">
                      <a:avLst/>
                    </a:prstGeom>
                    <a:noFill/>
                    <a:ln>
                      <a:noFill/>
                    </a:ln>
                    <a:extLst>
                      <a:ext uri="{53640926-AAD7-44D8-BBD7-CCE9431645EC}">
                        <a14:shadowObscured xmlns:a14="http://schemas.microsoft.com/office/drawing/2010/main"/>
                      </a:ext>
                    </a:extLst>
                  </pic:spPr>
                </pic:pic>
              </a:graphicData>
            </a:graphic>
          </wp:inline>
        </w:drawing>
      </w:r>
    </w:p>
    <w:p w14:paraId="4E8F8290" w14:textId="77777777" w:rsidR="00FB63F2" w:rsidRPr="002F65B1" w:rsidRDefault="00FB63F2" w:rsidP="00270AFD">
      <w:pPr>
        <w:contextualSpacing/>
        <w:jc w:val="center"/>
        <w:rPr>
          <w:rFonts w:ascii="Arial" w:hAnsi="Arial" w:cs="Arial"/>
        </w:rPr>
      </w:pPr>
    </w:p>
    <w:p w14:paraId="28E6BF53" w14:textId="1A8B374C" w:rsidR="00B70084" w:rsidRPr="002F65B1" w:rsidRDefault="00270AFD" w:rsidP="00B70084">
      <w:pPr>
        <w:contextualSpacing/>
        <w:jc w:val="both"/>
        <w:rPr>
          <w:rFonts w:ascii="Arial" w:hAnsi="Arial" w:cs="Arial"/>
        </w:rPr>
      </w:pPr>
      <w:r w:rsidRPr="002F65B1">
        <w:rPr>
          <w:rFonts w:ascii="Arial" w:hAnsi="Arial" w:cs="Arial"/>
          <w:b/>
          <w:bCs/>
          <w:szCs w:val="20"/>
        </w:rPr>
        <w:t>Supplementary Fig</w:t>
      </w:r>
      <w:r w:rsidR="002F65B1" w:rsidRPr="002F65B1">
        <w:rPr>
          <w:rFonts w:ascii="Arial" w:hAnsi="Arial" w:cs="Arial"/>
          <w:b/>
          <w:bCs/>
          <w:szCs w:val="20"/>
        </w:rPr>
        <w:t>ure</w:t>
      </w:r>
      <w:r w:rsidRPr="002F65B1">
        <w:rPr>
          <w:rFonts w:ascii="Arial" w:hAnsi="Arial" w:cs="Arial"/>
          <w:b/>
          <w:bCs/>
          <w:szCs w:val="20"/>
        </w:rPr>
        <w:t xml:space="preserve"> S</w:t>
      </w:r>
      <w:r w:rsidR="001129A9">
        <w:rPr>
          <w:rFonts w:ascii="Arial" w:hAnsi="Arial" w:cs="Arial"/>
          <w:b/>
          <w:bCs/>
          <w:szCs w:val="20"/>
        </w:rPr>
        <w:t>6</w:t>
      </w:r>
      <w:r w:rsidRPr="002F65B1">
        <w:rPr>
          <w:rFonts w:ascii="Arial" w:hAnsi="Arial" w:cs="Arial"/>
          <w:szCs w:val="20"/>
        </w:rPr>
        <w:t xml:space="preserve">: </w:t>
      </w:r>
      <w:r w:rsidR="00B70084" w:rsidRPr="002F65B1">
        <w:rPr>
          <w:rFonts w:ascii="Arial" w:hAnsi="Arial" w:cs="Arial"/>
        </w:rPr>
        <w:t xml:space="preserve">“M1”/”M2” high tumors demonstrated the infiltration of both favorable and unfavorable immune cells in TCGA and METABRIC cohort. </w:t>
      </w:r>
    </w:p>
    <w:p w14:paraId="591D560C" w14:textId="12BDE0E3" w:rsidR="00270AFD" w:rsidRPr="002F65B1" w:rsidRDefault="00B70084" w:rsidP="00B70084">
      <w:pPr>
        <w:contextualSpacing/>
        <w:jc w:val="both"/>
        <w:rPr>
          <w:rFonts w:ascii="Arial" w:hAnsi="Arial" w:cs="Arial"/>
        </w:rPr>
      </w:pPr>
      <w:r w:rsidRPr="002F65B1">
        <w:rPr>
          <w:rFonts w:ascii="Arial" w:hAnsi="Arial" w:cs="Arial"/>
        </w:rPr>
        <w:t xml:space="preserve">Th1/2, T-helper 1/2; DC, Dendritic Cell; </w:t>
      </w:r>
      <w:proofErr w:type="spellStart"/>
      <w:r w:rsidRPr="002F65B1">
        <w:rPr>
          <w:rFonts w:ascii="Arial" w:hAnsi="Arial" w:cs="Arial"/>
        </w:rPr>
        <w:t>Treg</w:t>
      </w:r>
      <w:proofErr w:type="spellEnd"/>
      <w:r w:rsidRPr="002F65B1">
        <w:rPr>
          <w:rFonts w:ascii="Arial" w:hAnsi="Arial" w:cs="Arial"/>
        </w:rPr>
        <w:t>, regulatory T cell; CYT, cytolytic activity score</w:t>
      </w:r>
    </w:p>
    <w:p w14:paraId="19691BC4" w14:textId="705AE3A0" w:rsidR="00B70084" w:rsidRDefault="00B70084" w:rsidP="00B70084">
      <w:pPr>
        <w:contextualSpacing/>
        <w:jc w:val="both"/>
        <w:rPr>
          <w:rFonts w:ascii="Arial" w:hAnsi="Arial" w:cs="Arial"/>
          <w:sz w:val="24"/>
          <w:szCs w:val="24"/>
        </w:rPr>
      </w:pPr>
    </w:p>
    <w:p w14:paraId="69DB5E85" w14:textId="531C7B40" w:rsidR="00B70084" w:rsidRDefault="00B70084">
      <w:pPr>
        <w:rPr>
          <w:rFonts w:ascii="Arial" w:hAnsi="Arial" w:cs="Arial"/>
          <w:sz w:val="24"/>
          <w:szCs w:val="21"/>
        </w:rPr>
      </w:pPr>
      <w:r>
        <w:rPr>
          <w:rFonts w:ascii="Arial" w:hAnsi="Arial" w:cs="Arial"/>
          <w:sz w:val="24"/>
          <w:szCs w:val="21"/>
        </w:rPr>
        <w:br w:type="page"/>
      </w:r>
    </w:p>
    <w:p w14:paraId="06B11873" w14:textId="3985ABFD" w:rsidR="00B70084" w:rsidRDefault="009C55CE" w:rsidP="00B70084">
      <w:pPr>
        <w:contextualSpacing/>
        <w:jc w:val="center"/>
        <w:rPr>
          <w:rFonts w:ascii="Arial" w:hAnsi="Arial" w:cs="Arial"/>
          <w:sz w:val="24"/>
          <w:szCs w:val="21"/>
        </w:rPr>
      </w:pPr>
      <w:r>
        <w:rPr>
          <w:rFonts w:ascii="Arial" w:hAnsi="Arial" w:cs="Arial"/>
          <w:noProof/>
          <w:sz w:val="24"/>
          <w:szCs w:val="21"/>
        </w:rPr>
        <w:lastRenderedPageBreak/>
        <w:drawing>
          <wp:inline distT="0" distB="0" distL="0" distR="0" wp14:anchorId="3DE07EFC" wp14:editId="3AB17EC4">
            <wp:extent cx="6167120" cy="3164001"/>
            <wp:effectExtent l="0" t="0" r="508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2">
                      <a:extLst>
                        <a:ext uri="{28A0092B-C50C-407E-A947-70E740481C1C}">
                          <a14:useLocalDpi xmlns:a14="http://schemas.microsoft.com/office/drawing/2010/main" val="0"/>
                        </a:ext>
                      </a:extLst>
                    </a:blip>
                    <a:srcRect t="18567" b="42997"/>
                    <a:stretch/>
                  </pic:blipFill>
                  <pic:spPr bwMode="auto">
                    <a:xfrm>
                      <a:off x="0" y="0"/>
                      <a:ext cx="6206145" cy="3184023"/>
                    </a:xfrm>
                    <a:prstGeom prst="rect">
                      <a:avLst/>
                    </a:prstGeom>
                    <a:noFill/>
                    <a:ln>
                      <a:noFill/>
                    </a:ln>
                    <a:extLst>
                      <a:ext uri="{53640926-AAD7-44D8-BBD7-CCE9431645EC}">
                        <a14:shadowObscured xmlns:a14="http://schemas.microsoft.com/office/drawing/2010/main"/>
                      </a:ext>
                    </a:extLst>
                  </pic:spPr>
                </pic:pic>
              </a:graphicData>
            </a:graphic>
          </wp:inline>
        </w:drawing>
      </w:r>
    </w:p>
    <w:p w14:paraId="3F11E863" w14:textId="77777777" w:rsidR="00FB63F2" w:rsidRDefault="00FB63F2" w:rsidP="00B70084">
      <w:pPr>
        <w:contextualSpacing/>
        <w:jc w:val="center"/>
        <w:rPr>
          <w:rFonts w:ascii="Arial" w:hAnsi="Arial" w:cs="Arial"/>
          <w:sz w:val="24"/>
          <w:szCs w:val="21"/>
        </w:rPr>
      </w:pPr>
    </w:p>
    <w:p w14:paraId="12A3C7D1" w14:textId="2EFE1DD6" w:rsidR="00B70084" w:rsidRPr="002F65B1" w:rsidRDefault="00B70084" w:rsidP="00B70084">
      <w:pPr>
        <w:contextualSpacing/>
        <w:jc w:val="both"/>
        <w:rPr>
          <w:rFonts w:ascii="Arial" w:hAnsi="Arial" w:cs="Arial"/>
        </w:rPr>
      </w:pPr>
      <w:r w:rsidRPr="002F65B1">
        <w:rPr>
          <w:rFonts w:ascii="Arial" w:hAnsi="Arial" w:cs="Arial"/>
          <w:b/>
          <w:bCs/>
          <w:szCs w:val="20"/>
        </w:rPr>
        <w:t>Supplementary Fig</w:t>
      </w:r>
      <w:r w:rsidR="002F65B1" w:rsidRPr="002F65B1">
        <w:rPr>
          <w:rFonts w:ascii="Arial" w:hAnsi="Arial" w:cs="Arial"/>
          <w:b/>
          <w:bCs/>
          <w:szCs w:val="20"/>
        </w:rPr>
        <w:t>ure</w:t>
      </w:r>
      <w:r w:rsidRPr="002F65B1">
        <w:rPr>
          <w:rFonts w:ascii="Arial" w:hAnsi="Arial" w:cs="Arial"/>
          <w:b/>
          <w:bCs/>
          <w:szCs w:val="20"/>
        </w:rPr>
        <w:t xml:space="preserve"> S</w:t>
      </w:r>
      <w:bookmarkStart w:id="3" w:name="_Hlk38844430"/>
      <w:r w:rsidR="001129A9">
        <w:rPr>
          <w:rFonts w:ascii="Arial" w:hAnsi="Arial" w:cs="Arial"/>
          <w:b/>
          <w:bCs/>
          <w:szCs w:val="20"/>
        </w:rPr>
        <w:t>7</w:t>
      </w:r>
      <w:r w:rsidRPr="002F65B1">
        <w:rPr>
          <w:rFonts w:ascii="Arial" w:hAnsi="Arial" w:cs="Arial"/>
          <w:szCs w:val="20"/>
        </w:rPr>
        <w:t xml:space="preserve">: </w:t>
      </w:r>
      <w:r w:rsidRPr="002F65B1">
        <w:rPr>
          <w:rFonts w:ascii="Arial" w:hAnsi="Arial" w:cs="Arial"/>
        </w:rPr>
        <w:t xml:space="preserve">“M1”/”M2” </w:t>
      </w:r>
      <w:bookmarkEnd w:id="3"/>
      <w:r w:rsidRPr="002F65B1">
        <w:rPr>
          <w:rFonts w:ascii="Arial" w:hAnsi="Arial" w:cs="Arial"/>
        </w:rPr>
        <w:t>high tumors demonstrated the association with T cell exhaustion markers in both TCGA and METABRIC cohort.</w:t>
      </w:r>
    </w:p>
    <w:p w14:paraId="4DA25CDA" w14:textId="22F7779E" w:rsidR="003812AF" w:rsidRPr="002F65B1" w:rsidRDefault="009C2283" w:rsidP="003812AF">
      <w:pPr>
        <w:contextualSpacing/>
        <w:jc w:val="both"/>
        <w:rPr>
          <w:rFonts w:ascii="Arial" w:hAnsi="Arial" w:cs="Arial"/>
          <w:szCs w:val="20"/>
        </w:rPr>
      </w:pPr>
      <w:proofErr w:type="gramStart"/>
      <w:r w:rsidRPr="002F65B1">
        <w:rPr>
          <w:rFonts w:ascii="Arial" w:hAnsi="Arial" w:cs="Arial"/>
        </w:rPr>
        <w:t>PD-1,</w:t>
      </w:r>
      <w:proofErr w:type="gramEnd"/>
      <w:r w:rsidRPr="002F65B1">
        <w:rPr>
          <w:rFonts w:ascii="Arial" w:hAnsi="Arial" w:cs="Arial"/>
        </w:rPr>
        <w:t xml:space="preserve"> programmed death-1; PD-L1/2, programmed death ligand 1/2; CTLA4, cytotoxic T-lymphocyte-associated protein 4; LAG3, lymphocyte activation gene 3.</w:t>
      </w:r>
    </w:p>
    <w:p w14:paraId="59EB398F" w14:textId="7F85CD01" w:rsidR="00662806" w:rsidRDefault="00662806" w:rsidP="00B80C24">
      <w:pPr>
        <w:pStyle w:val="NoSpacing"/>
      </w:pPr>
      <w:r>
        <w:br w:type="page"/>
      </w:r>
    </w:p>
    <w:p w14:paraId="4B16A350" w14:textId="46D31C0B" w:rsidR="001129A9" w:rsidRDefault="00662806" w:rsidP="00B80C24">
      <w:pPr>
        <w:pStyle w:val="NoSpacing"/>
        <w:rPr>
          <w:rFonts w:ascii="Arial" w:hAnsi="Arial" w:cs="Arial"/>
          <w:sz w:val="24"/>
          <w:szCs w:val="21"/>
        </w:rPr>
      </w:pPr>
      <w:r w:rsidRPr="00662806">
        <w:rPr>
          <w:rFonts w:ascii="Arial" w:hAnsi="Arial" w:cs="Arial"/>
          <w:b/>
          <w:bCs/>
          <w:sz w:val="24"/>
          <w:szCs w:val="21"/>
        </w:rPr>
        <w:lastRenderedPageBreak/>
        <w:t>Supplementary Table S1</w:t>
      </w:r>
      <w:r w:rsidRPr="00662806">
        <w:rPr>
          <w:rFonts w:ascii="Arial" w:hAnsi="Arial" w:cs="Arial"/>
          <w:sz w:val="24"/>
          <w:szCs w:val="21"/>
        </w:rPr>
        <w:t>:</w:t>
      </w:r>
      <w:r w:rsidRPr="002F65B1">
        <w:rPr>
          <w:rFonts w:ascii="Arial" w:hAnsi="Arial" w:cs="Arial"/>
          <w:b/>
          <w:bCs/>
          <w:sz w:val="24"/>
          <w:szCs w:val="21"/>
        </w:rPr>
        <w:t xml:space="preserve"> Gene </w:t>
      </w:r>
      <w:r w:rsidR="00AA3B12">
        <w:rPr>
          <w:rFonts w:ascii="Arial" w:hAnsi="Arial" w:cs="Arial"/>
          <w:b/>
          <w:bCs/>
          <w:sz w:val="24"/>
          <w:szCs w:val="21"/>
        </w:rPr>
        <w:t>N</w:t>
      </w:r>
      <w:r w:rsidRPr="002F65B1">
        <w:rPr>
          <w:rFonts w:ascii="Arial" w:hAnsi="Arial" w:cs="Arial"/>
          <w:b/>
          <w:bCs/>
          <w:sz w:val="24"/>
          <w:szCs w:val="21"/>
        </w:rPr>
        <w:t>ame and Title of the M1</w:t>
      </w:r>
      <w:r w:rsidR="003B1EBA" w:rsidRPr="002F65B1">
        <w:rPr>
          <w:rFonts w:ascii="Arial" w:hAnsi="Arial" w:cs="Arial"/>
          <w:b/>
          <w:bCs/>
          <w:sz w:val="24"/>
          <w:szCs w:val="21"/>
        </w:rPr>
        <w:t xml:space="preserve"> macrophage</w:t>
      </w:r>
      <w:r w:rsidRPr="002F65B1">
        <w:rPr>
          <w:rFonts w:ascii="Arial" w:hAnsi="Arial" w:cs="Arial"/>
          <w:b/>
          <w:bCs/>
          <w:sz w:val="24"/>
          <w:szCs w:val="21"/>
        </w:rPr>
        <w:t>.</w:t>
      </w:r>
    </w:p>
    <w:p w14:paraId="051A0F88" w14:textId="77777777" w:rsidR="00662806" w:rsidRPr="00662806" w:rsidRDefault="00662806" w:rsidP="00B80C24">
      <w:pPr>
        <w:pStyle w:val="NoSpacing"/>
        <w:rPr>
          <w:rFonts w:ascii="Arial" w:hAnsi="Arial" w:cs="Arial"/>
          <w:sz w:val="24"/>
          <w:szCs w:val="21"/>
        </w:rPr>
      </w:pPr>
    </w:p>
    <w:tbl>
      <w:tblPr>
        <w:tblW w:w="8035" w:type="dxa"/>
        <w:tblCellMar>
          <w:left w:w="0" w:type="dxa"/>
          <w:right w:w="0" w:type="dxa"/>
        </w:tblCellMar>
        <w:tblLook w:val="0600" w:firstRow="0" w:lastRow="0" w:firstColumn="0" w:lastColumn="0" w:noHBand="1" w:noVBand="1"/>
      </w:tblPr>
      <w:tblGrid>
        <w:gridCol w:w="1456"/>
        <w:gridCol w:w="6579"/>
      </w:tblGrid>
      <w:tr w:rsidR="00662806" w:rsidRPr="002776F3" w14:paraId="6366194C" w14:textId="77777777" w:rsidTr="00662806">
        <w:trPr>
          <w:trHeight w:val="139"/>
        </w:trPr>
        <w:tc>
          <w:tcPr>
            <w:tcW w:w="1456" w:type="dxa"/>
            <w:tcBorders>
              <w:top w:val="nil"/>
              <w:left w:val="nil"/>
              <w:bottom w:val="single" w:sz="8" w:space="0" w:color="000000"/>
              <w:right w:val="nil"/>
            </w:tcBorders>
            <w:shd w:val="clear" w:color="auto" w:fill="auto"/>
            <w:tcMar>
              <w:top w:w="1" w:type="dxa"/>
              <w:left w:w="1" w:type="dxa"/>
              <w:bottom w:w="0" w:type="dxa"/>
              <w:right w:w="1" w:type="dxa"/>
            </w:tcMar>
            <w:vAlign w:val="bottom"/>
            <w:hideMark/>
          </w:tcPr>
          <w:p w14:paraId="086C09DE" w14:textId="396BDED3" w:rsidR="00662806" w:rsidRPr="002776F3" w:rsidRDefault="00662806" w:rsidP="00662806">
            <w:pPr>
              <w:pStyle w:val="NoSpacing"/>
              <w:rPr>
                <w:rFonts w:ascii="Arial" w:hAnsi="Arial" w:cs="Arial"/>
                <w:sz w:val="24"/>
                <w:szCs w:val="24"/>
              </w:rPr>
            </w:pPr>
            <w:r w:rsidRPr="002776F3">
              <w:rPr>
                <w:rFonts w:ascii="Arial" w:hAnsi="Arial" w:cs="Arial"/>
                <w:sz w:val="24"/>
                <w:szCs w:val="24"/>
              </w:rPr>
              <w:t xml:space="preserve">Gene </w:t>
            </w:r>
            <w:r w:rsidR="00AA3B12" w:rsidRPr="002776F3">
              <w:rPr>
                <w:rFonts w:ascii="Arial" w:hAnsi="Arial" w:cs="Arial"/>
                <w:sz w:val="24"/>
                <w:szCs w:val="24"/>
              </w:rPr>
              <w:t>Name</w:t>
            </w:r>
          </w:p>
        </w:tc>
        <w:tc>
          <w:tcPr>
            <w:tcW w:w="6579" w:type="dxa"/>
            <w:tcBorders>
              <w:top w:val="nil"/>
              <w:left w:val="nil"/>
              <w:bottom w:val="single" w:sz="8" w:space="0" w:color="000000"/>
              <w:right w:val="nil"/>
            </w:tcBorders>
            <w:shd w:val="clear" w:color="auto" w:fill="auto"/>
            <w:tcMar>
              <w:top w:w="1" w:type="dxa"/>
              <w:left w:w="1" w:type="dxa"/>
              <w:bottom w:w="0" w:type="dxa"/>
              <w:right w:w="1" w:type="dxa"/>
            </w:tcMar>
            <w:vAlign w:val="bottom"/>
            <w:hideMark/>
          </w:tcPr>
          <w:p w14:paraId="33C338C8"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Gene Title</w:t>
            </w:r>
          </w:p>
        </w:tc>
      </w:tr>
      <w:tr w:rsidR="00662806" w:rsidRPr="002776F3" w14:paraId="5E23D17B" w14:textId="77777777" w:rsidTr="00662806">
        <w:trPr>
          <w:trHeight w:val="139"/>
        </w:trPr>
        <w:tc>
          <w:tcPr>
            <w:tcW w:w="1456" w:type="dxa"/>
            <w:tcBorders>
              <w:top w:val="single" w:sz="8" w:space="0" w:color="000000"/>
              <w:left w:val="nil"/>
              <w:bottom w:val="nil"/>
              <w:right w:val="nil"/>
            </w:tcBorders>
            <w:shd w:val="clear" w:color="auto" w:fill="auto"/>
            <w:tcMar>
              <w:top w:w="1" w:type="dxa"/>
              <w:left w:w="1" w:type="dxa"/>
              <w:bottom w:w="0" w:type="dxa"/>
              <w:right w:w="1" w:type="dxa"/>
            </w:tcMar>
            <w:vAlign w:val="bottom"/>
            <w:hideMark/>
          </w:tcPr>
          <w:p w14:paraId="5EE5697D"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ABCD1</w:t>
            </w:r>
          </w:p>
        </w:tc>
        <w:tc>
          <w:tcPr>
            <w:tcW w:w="6579" w:type="dxa"/>
            <w:tcBorders>
              <w:top w:val="single" w:sz="8" w:space="0" w:color="000000"/>
              <w:left w:val="nil"/>
              <w:bottom w:val="nil"/>
              <w:right w:val="nil"/>
            </w:tcBorders>
            <w:shd w:val="clear" w:color="auto" w:fill="auto"/>
            <w:tcMar>
              <w:top w:w="1" w:type="dxa"/>
              <w:left w:w="1" w:type="dxa"/>
              <w:bottom w:w="0" w:type="dxa"/>
              <w:right w:w="1" w:type="dxa"/>
            </w:tcMar>
            <w:vAlign w:val="bottom"/>
            <w:hideMark/>
          </w:tcPr>
          <w:p w14:paraId="220CBFB9"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ATP binding cassette subfamily D member 1</w:t>
            </w:r>
          </w:p>
        </w:tc>
      </w:tr>
      <w:tr w:rsidR="00662806" w:rsidRPr="002776F3" w14:paraId="578586E2"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1F283B25"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ABI1</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6571BDA6" w14:textId="77777777" w:rsidR="00662806" w:rsidRPr="002776F3" w:rsidRDefault="00662806" w:rsidP="00662806">
            <w:pPr>
              <w:pStyle w:val="NoSpacing"/>
              <w:rPr>
                <w:rFonts w:ascii="Arial" w:hAnsi="Arial" w:cs="Arial"/>
                <w:sz w:val="24"/>
                <w:szCs w:val="24"/>
              </w:rPr>
            </w:pPr>
            <w:proofErr w:type="spellStart"/>
            <w:r w:rsidRPr="002776F3">
              <w:rPr>
                <w:rFonts w:ascii="Arial" w:hAnsi="Arial" w:cs="Arial"/>
                <w:sz w:val="24"/>
                <w:szCs w:val="24"/>
              </w:rPr>
              <w:t>abl</w:t>
            </w:r>
            <w:proofErr w:type="spellEnd"/>
            <w:r w:rsidRPr="002776F3">
              <w:rPr>
                <w:rFonts w:ascii="Arial" w:hAnsi="Arial" w:cs="Arial"/>
                <w:sz w:val="24"/>
                <w:szCs w:val="24"/>
              </w:rPr>
              <w:t xml:space="preserve"> interactor 1</w:t>
            </w:r>
          </w:p>
        </w:tc>
      </w:tr>
      <w:tr w:rsidR="00662806" w:rsidRPr="002776F3" w14:paraId="59ED840B"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3894766D"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ABTB2</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329003C6"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ankyrin repeat and BTB domain containing 2</w:t>
            </w:r>
          </w:p>
        </w:tc>
      </w:tr>
      <w:tr w:rsidR="00662806" w:rsidRPr="002776F3" w14:paraId="6C4AD088"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07EF6DEB"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ACP2</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075894A2"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acid phosphatase 2, lysosomal</w:t>
            </w:r>
          </w:p>
        </w:tc>
      </w:tr>
      <w:tr w:rsidR="00662806" w:rsidRPr="002776F3" w14:paraId="49039462"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0D2EEEC4"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ACTR2</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5C8A8455"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actin related protein 2</w:t>
            </w:r>
          </w:p>
        </w:tc>
      </w:tr>
      <w:tr w:rsidR="00662806" w:rsidRPr="002776F3" w14:paraId="26BB1B5A"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296055D6"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ACTR3</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6FC9AB3C"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 xml:space="preserve">actin related protein 3 </w:t>
            </w:r>
          </w:p>
        </w:tc>
      </w:tr>
      <w:tr w:rsidR="00662806" w:rsidRPr="002776F3" w14:paraId="53345207"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73151D97"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ADAMDEC1</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0C1D1827"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 xml:space="preserve">ADAM like </w:t>
            </w:r>
            <w:proofErr w:type="spellStart"/>
            <w:r w:rsidRPr="002776F3">
              <w:rPr>
                <w:rFonts w:ascii="Arial" w:hAnsi="Arial" w:cs="Arial"/>
                <w:sz w:val="24"/>
                <w:szCs w:val="24"/>
              </w:rPr>
              <w:t>decysin</w:t>
            </w:r>
            <w:proofErr w:type="spellEnd"/>
            <w:r w:rsidRPr="002776F3">
              <w:rPr>
                <w:rFonts w:ascii="Arial" w:hAnsi="Arial" w:cs="Arial"/>
                <w:sz w:val="24"/>
                <w:szCs w:val="24"/>
              </w:rPr>
              <w:t xml:space="preserve"> 1</w:t>
            </w:r>
          </w:p>
        </w:tc>
      </w:tr>
      <w:tr w:rsidR="00662806" w:rsidRPr="002776F3" w14:paraId="41469CC1"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193BC9C9"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ADCK2</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25B8E56F" w14:textId="77777777" w:rsidR="00662806" w:rsidRPr="002776F3" w:rsidRDefault="00662806" w:rsidP="00662806">
            <w:pPr>
              <w:pStyle w:val="NoSpacing"/>
              <w:rPr>
                <w:rFonts w:ascii="Arial" w:hAnsi="Arial" w:cs="Arial"/>
                <w:sz w:val="24"/>
                <w:szCs w:val="24"/>
              </w:rPr>
            </w:pPr>
            <w:proofErr w:type="spellStart"/>
            <w:r w:rsidRPr="002776F3">
              <w:rPr>
                <w:rFonts w:ascii="Arial" w:hAnsi="Arial" w:cs="Arial"/>
                <w:sz w:val="24"/>
                <w:szCs w:val="24"/>
              </w:rPr>
              <w:t>aarF</w:t>
            </w:r>
            <w:proofErr w:type="spellEnd"/>
            <w:r w:rsidRPr="002776F3">
              <w:rPr>
                <w:rFonts w:ascii="Arial" w:hAnsi="Arial" w:cs="Arial"/>
                <w:sz w:val="24"/>
                <w:szCs w:val="24"/>
              </w:rPr>
              <w:t xml:space="preserve"> domain containing kinase 2</w:t>
            </w:r>
          </w:p>
        </w:tc>
      </w:tr>
      <w:tr w:rsidR="00662806" w:rsidRPr="002776F3" w14:paraId="332CD104"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4CF87240"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ADCY3</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7243EECB"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adenylate cyclase 3</w:t>
            </w:r>
          </w:p>
        </w:tc>
      </w:tr>
      <w:tr w:rsidR="00662806" w:rsidRPr="002776F3" w14:paraId="0AC4196A"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595B5640"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ADO</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2008C040"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2-aminoethanethiol dioxygenase</w:t>
            </w:r>
          </w:p>
        </w:tc>
      </w:tr>
      <w:tr w:rsidR="00662806" w:rsidRPr="002776F3" w14:paraId="4A1E28FA"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200FB9E6"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ADRA2B</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165B5D7C"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adrenoceptor alpha 2B</w:t>
            </w:r>
          </w:p>
        </w:tc>
      </w:tr>
      <w:tr w:rsidR="00662806" w:rsidRPr="002776F3" w14:paraId="083452B0"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0216CAE0"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AFG3L2</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3F71B4DD"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 xml:space="preserve">AFG3 like matrix AAA peptidase subunit 2 </w:t>
            </w:r>
          </w:p>
        </w:tc>
      </w:tr>
      <w:tr w:rsidR="00662806" w:rsidRPr="002776F3" w14:paraId="746D8B1B"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5A54F098"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AGPS</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079EDC13" w14:textId="77777777" w:rsidR="00662806" w:rsidRPr="002776F3" w:rsidRDefault="00662806" w:rsidP="00662806">
            <w:pPr>
              <w:pStyle w:val="NoSpacing"/>
              <w:rPr>
                <w:rFonts w:ascii="Arial" w:hAnsi="Arial" w:cs="Arial"/>
                <w:sz w:val="24"/>
                <w:szCs w:val="24"/>
              </w:rPr>
            </w:pPr>
            <w:proofErr w:type="spellStart"/>
            <w:r w:rsidRPr="002776F3">
              <w:rPr>
                <w:rFonts w:ascii="Arial" w:hAnsi="Arial" w:cs="Arial"/>
                <w:sz w:val="24"/>
                <w:szCs w:val="24"/>
              </w:rPr>
              <w:t>alkylglycerone</w:t>
            </w:r>
            <w:proofErr w:type="spellEnd"/>
            <w:r w:rsidRPr="002776F3">
              <w:rPr>
                <w:rFonts w:ascii="Arial" w:hAnsi="Arial" w:cs="Arial"/>
                <w:sz w:val="24"/>
                <w:szCs w:val="24"/>
              </w:rPr>
              <w:t xml:space="preserve"> phosphate synthase</w:t>
            </w:r>
          </w:p>
        </w:tc>
      </w:tr>
      <w:tr w:rsidR="00662806" w:rsidRPr="002776F3" w14:paraId="1ED5B030"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297E9295"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ALCAM</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77CA16B2"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 xml:space="preserve">activated leukocyte cell adhesion molecule </w:t>
            </w:r>
          </w:p>
        </w:tc>
      </w:tr>
      <w:tr w:rsidR="00662806" w:rsidRPr="002776F3" w14:paraId="6188141D"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06D4EF4B"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ANXA2</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31ECB928"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annexin A2</w:t>
            </w:r>
          </w:p>
        </w:tc>
      </w:tr>
      <w:tr w:rsidR="00662806" w:rsidRPr="002776F3" w14:paraId="2A68E8B5"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3C787B8B"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AP1M2</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7528699F"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adaptor related protein complex 1 subunit mu 2</w:t>
            </w:r>
          </w:p>
        </w:tc>
      </w:tr>
      <w:tr w:rsidR="00662806" w:rsidRPr="002776F3" w14:paraId="052CE836"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15B4299E"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ARHGEF11</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3BAD5F47"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 xml:space="preserve">Rho guanine nucleotide exchange factor 11 </w:t>
            </w:r>
          </w:p>
        </w:tc>
      </w:tr>
      <w:tr w:rsidR="00662806" w:rsidRPr="002776F3" w14:paraId="02E4ACAB"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26D502AF"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ARL8B</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54D4CDB6"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 xml:space="preserve">ADP ribosylation factor like GTPase 8B </w:t>
            </w:r>
          </w:p>
        </w:tc>
      </w:tr>
      <w:tr w:rsidR="00662806" w:rsidRPr="002776F3" w14:paraId="6D791CB7"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19C0BEAA"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ATOX1</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125F4F7D"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antioxidant 1 copper chaperone</w:t>
            </w:r>
          </w:p>
        </w:tc>
      </w:tr>
      <w:tr w:rsidR="00662806" w:rsidRPr="002776F3" w14:paraId="4A8E7EEA"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5A4F7C0F"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ATP6V0C</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365734B9"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lang w:val="pt-BR"/>
              </w:rPr>
              <w:t xml:space="preserve">ATPase H+ transporting V0 subunit c </w:t>
            </w:r>
          </w:p>
        </w:tc>
      </w:tr>
      <w:tr w:rsidR="00662806" w:rsidRPr="002776F3" w14:paraId="2127D421"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57A7AB73"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ATP6V1A</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56694FD0"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lang w:val="pt-BR"/>
              </w:rPr>
              <w:t>ATPase H+ transporting V1 subunit A</w:t>
            </w:r>
          </w:p>
        </w:tc>
      </w:tr>
      <w:tr w:rsidR="00662806" w:rsidRPr="002776F3" w14:paraId="193538A3"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1001A93E"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ATP6V1D</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2AC66C4B"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lang w:val="pt-BR"/>
              </w:rPr>
              <w:t>ATPase H+ transporting V1 subunit D</w:t>
            </w:r>
          </w:p>
        </w:tc>
      </w:tr>
      <w:tr w:rsidR="00662806" w:rsidRPr="002776F3" w14:paraId="74087373"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29CA9251"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ATP6V1E1</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5B5C03BE"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lang w:val="pt-BR"/>
              </w:rPr>
              <w:t>ATPase H+ transporting V1 subunit E1</w:t>
            </w:r>
          </w:p>
        </w:tc>
      </w:tr>
      <w:tr w:rsidR="00662806" w:rsidRPr="002776F3" w14:paraId="7060CE9D"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03420468"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ATP6V1F</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16AFC68D"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lang w:val="pt-BR"/>
              </w:rPr>
              <w:t xml:space="preserve">ATPase H+ transporting V1 subunit F </w:t>
            </w:r>
          </w:p>
        </w:tc>
      </w:tr>
      <w:tr w:rsidR="00662806" w:rsidRPr="002776F3" w14:paraId="488CADC5"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4CE34124"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ATP6V1H</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4546CF54"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lang w:val="pt-BR"/>
              </w:rPr>
              <w:t xml:space="preserve">ATPase H+ transporting V1 subunit H </w:t>
            </w:r>
          </w:p>
        </w:tc>
      </w:tr>
      <w:tr w:rsidR="00662806" w:rsidRPr="002776F3" w14:paraId="52FC1090"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57F339C1"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BCAP31</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28FB7D21"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B cell receptor associated protein 31</w:t>
            </w:r>
          </w:p>
        </w:tc>
      </w:tr>
      <w:tr w:rsidR="00662806" w:rsidRPr="002776F3" w14:paraId="3CD4419A"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2B143948"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BCKDK</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41E6583F"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branched chain ketoacid dehydrogenase kinase</w:t>
            </w:r>
          </w:p>
        </w:tc>
      </w:tr>
      <w:tr w:rsidR="00662806" w:rsidRPr="002776F3" w14:paraId="60492631"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35E58D2F"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BLVRA</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42660E8E"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biliverdin reductase A</w:t>
            </w:r>
          </w:p>
        </w:tc>
      </w:tr>
      <w:tr w:rsidR="00662806" w:rsidRPr="002776F3" w14:paraId="3F2F6A2B"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714B0003"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C1QA</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654C679A"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complement C1q A chain</w:t>
            </w:r>
          </w:p>
        </w:tc>
      </w:tr>
      <w:tr w:rsidR="00662806" w:rsidRPr="002776F3" w14:paraId="264AAE92"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1908CAB1"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C1QB</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01549E54"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 xml:space="preserve">complement C1q B chain </w:t>
            </w:r>
          </w:p>
        </w:tc>
      </w:tr>
      <w:tr w:rsidR="00662806" w:rsidRPr="002776F3" w14:paraId="288A63DC"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1A17D768"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C3AR1</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1FAF70E2"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complement C3a receptor 1</w:t>
            </w:r>
          </w:p>
        </w:tc>
      </w:tr>
      <w:tr w:rsidR="00662806" w:rsidRPr="002776F3" w14:paraId="45F9784B"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6025B145"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CALR</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210E8B0F"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calreticulin</w:t>
            </w:r>
          </w:p>
        </w:tc>
      </w:tr>
      <w:tr w:rsidR="00662806" w:rsidRPr="002776F3" w14:paraId="2FBB3E77"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0E88B7C8"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CCDC47</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2DFF21AA"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coiled-coil domain containing 47</w:t>
            </w:r>
          </w:p>
        </w:tc>
      </w:tr>
      <w:tr w:rsidR="00662806" w:rsidRPr="002776F3" w14:paraId="17C48586"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3D582E8D"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CCL1</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7AFEB075"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C-C motif chemokine ligand 1</w:t>
            </w:r>
          </w:p>
        </w:tc>
      </w:tr>
      <w:tr w:rsidR="00662806" w:rsidRPr="002776F3" w14:paraId="55066597"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69431375"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CCL18</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4D4E6F08"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C-C motif chemokine ligand 18</w:t>
            </w:r>
          </w:p>
        </w:tc>
      </w:tr>
      <w:tr w:rsidR="00662806" w:rsidRPr="002776F3" w14:paraId="59C7C238"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717429F8"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CCL19</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107B0050"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C-C motif chemokine ligand 19</w:t>
            </w:r>
          </w:p>
        </w:tc>
      </w:tr>
      <w:tr w:rsidR="00662806" w:rsidRPr="002776F3" w14:paraId="1D176E27"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5F72D148"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CCL22</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52D3A96C"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C-C motif chemokine ligand 22</w:t>
            </w:r>
          </w:p>
        </w:tc>
      </w:tr>
      <w:tr w:rsidR="00662806" w:rsidRPr="002776F3" w14:paraId="56968A2C"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26E98072"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CCL24</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66F16AAE"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C-C motif chemokine ligand 24</w:t>
            </w:r>
          </w:p>
        </w:tc>
      </w:tr>
      <w:tr w:rsidR="00662806" w:rsidRPr="002776F3" w14:paraId="5B7FF841"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683FA894"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CCL7</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6D331380"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C-C motif chemokine ligand 7</w:t>
            </w:r>
          </w:p>
        </w:tc>
      </w:tr>
      <w:tr w:rsidR="00662806" w:rsidRPr="002776F3" w14:paraId="5063FC36"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5763BF09"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CCL8</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28A4ABEA"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C-C motif chemokine ligand 8</w:t>
            </w:r>
          </w:p>
        </w:tc>
      </w:tr>
      <w:tr w:rsidR="00662806" w:rsidRPr="002776F3" w14:paraId="016CEFF0"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26CF730B"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CCR1</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7F7D3526"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C-C motif chemokine receptor 1</w:t>
            </w:r>
          </w:p>
        </w:tc>
      </w:tr>
      <w:tr w:rsidR="00662806" w:rsidRPr="002776F3" w14:paraId="33219192"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4B3D8ADA"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CD163</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13049DAC"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CD163 molecule</w:t>
            </w:r>
          </w:p>
        </w:tc>
      </w:tr>
      <w:tr w:rsidR="00662806" w:rsidRPr="002776F3" w14:paraId="000811F3"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29DA6FD2"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CD300C</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3C00A6B4"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CD300c molecule</w:t>
            </w:r>
          </w:p>
        </w:tc>
      </w:tr>
      <w:tr w:rsidR="00662806" w:rsidRPr="002776F3" w14:paraId="371D1E07"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50A5407D"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lastRenderedPageBreak/>
              <w:t>CD48</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6EA7D180"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CD48 molecule</w:t>
            </w:r>
          </w:p>
        </w:tc>
      </w:tr>
      <w:tr w:rsidR="00662806" w:rsidRPr="002776F3" w14:paraId="2F89F056"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7315B633"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CD63</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22FBC38E"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CD63 molecule</w:t>
            </w:r>
          </w:p>
        </w:tc>
      </w:tr>
      <w:tr w:rsidR="00662806" w:rsidRPr="002776F3" w14:paraId="079967D6"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59D5CD3C"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CD80</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7A2F6743"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CD80 molecule</w:t>
            </w:r>
          </w:p>
        </w:tc>
      </w:tr>
      <w:tr w:rsidR="00662806" w:rsidRPr="002776F3" w14:paraId="6A04CA35"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23311ED6"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CD84</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2E78C405"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CD84 molecule</w:t>
            </w:r>
          </w:p>
        </w:tc>
      </w:tr>
      <w:tr w:rsidR="00662806" w:rsidRPr="002776F3" w14:paraId="72B2168D"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54CE3DA7"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CECR5</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072006D0"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cat eye syndrome chromosome region, candidate 5</w:t>
            </w:r>
          </w:p>
        </w:tc>
      </w:tr>
      <w:tr w:rsidR="00662806" w:rsidRPr="002776F3" w14:paraId="07F3F66C"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351819E2"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CHIT1</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78A5B3E9"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 xml:space="preserve">chitinase 1 </w:t>
            </w:r>
          </w:p>
        </w:tc>
      </w:tr>
      <w:tr w:rsidR="00662806" w:rsidRPr="002776F3" w14:paraId="5DEC9935"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35413B9E"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CIAO1</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2298E096"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cytosolic iron-sulfur assembly component 1</w:t>
            </w:r>
          </w:p>
        </w:tc>
      </w:tr>
      <w:tr w:rsidR="00662806" w:rsidRPr="002776F3" w14:paraId="0CD4BFDD"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58BE615E"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CLCN7</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1AAA2832"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chloride voltage-gated channel 7</w:t>
            </w:r>
          </w:p>
        </w:tc>
      </w:tr>
      <w:tr w:rsidR="00662806" w:rsidRPr="002776F3" w14:paraId="0B46FCA3"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58D12F84"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CLEC4E</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6C18B790"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C-type lectin domain family 4 member E</w:t>
            </w:r>
          </w:p>
        </w:tc>
      </w:tr>
      <w:tr w:rsidR="00662806" w:rsidRPr="002776F3" w14:paraId="3BA31FF9"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3D56AD4A"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CLPB</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4142D2F0" w14:textId="77777777" w:rsidR="00662806" w:rsidRPr="002776F3" w:rsidRDefault="00662806" w:rsidP="00662806">
            <w:pPr>
              <w:pStyle w:val="NoSpacing"/>
              <w:rPr>
                <w:rFonts w:ascii="Arial" w:hAnsi="Arial" w:cs="Arial"/>
                <w:sz w:val="24"/>
                <w:szCs w:val="24"/>
              </w:rPr>
            </w:pPr>
            <w:proofErr w:type="spellStart"/>
            <w:r w:rsidRPr="002776F3">
              <w:rPr>
                <w:rFonts w:ascii="Arial" w:hAnsi="Arial" w:cs="Arial"/>
                <w:sz w:val="24"/>
                <w:szCs w:val="24"/>
              </w:rPr>
              <w:t>ClpB</w:t>
            </w:r>
            <w:proofErr w:type="spellEnd"/>
            <w:r w:rsidRPr="002776F3">
              <w:rPr>
                <w:rFonts w:ascii="Arial" w:hAnsi="Arial" w:cs="Arial"/>
                <w:sz w:val="24"/>
                <w:szCs w:val="24"/>
              </w:rPr>
              <w:t xml:space="preserve"> homolog, mitochondrial AAA ATPase chaperonin</w:t>
            </w:r>
          </w:p>
        </w:tc>
      </w:tr>
      <w:tr w:rsidR="00662806" w:rsidRPr="002776F3" w14:paraId="61EBE831"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7C0E64AD"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CLTC</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4F393D27" w14:textId="77777777" w:rsidR="00662806" w:rsidRPr="002776F3" w:rsidRDefault="00662806" w:rsidP="00662806">
            <w:pPr>
              <w:pStyle w:val="NoSpacing"/>
              <w:rPr>
                <w:rFonts w:ascii="Arial" w:hAnsi="Arial" w:cs="Arial"/>
                <w:sz w:val="24"/>
                <w:szCs w:val="24"/>
              </w:rPr>
            </w:pPr>
            <w:proofErr w:type="spellStart"/>
            <w:r w:rsidRPr="002776F3">
              <w:rPr>
                <w:rFonts w:ascii="Arial" w:hAnsi="Arial" w:cs="Arial"/>
                <w:sz w:val="24"/>
                <w:szCs w:val="24"/>
              </w:rPr>
              <w:t>clathrin</w:t>
            </w:r>
            <w:proofErr w:type="spellEnd"/>
            <w:r w:rsidRPr="002776F3">
              <w:rPr>
                <w:rFonts w:ascii="Arial" w:hAnsi="Arial" w:cs="Arial"/>
                <w:sz w:val="24"/>
                <w:szCs w:val="24"/>
              </w:rPr>
              <w:t xml:space="preserve"> heavy chain</w:t>
            </w:r>
          </w:p>
        </w:tc>
      </w:tr>
      <w:tr w:rsidR="00662806" w:rsidRPr="002776F3" w14:paraId="61FF3653"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323796A3"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CMKLR1</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199AC834"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chemerin chemokine-like receptor 1</w:t>
            </w:r>
          </w:p>
        </w:tc>
      </w:tr>
      <w:tr w:rsidR="00662806" w:rsidRPr="002776F3" w14:paraId="5C1B26A0"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16D3FA47"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COQ2</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5D352D63"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 xml:space="preserve">coenzyme Q2, </w:t>
            </w:r>
            <w:proofErr w:type="spellStart"/>
            <w:r w:rsidRPr="002776F3">
              <w:rPr>
                <w:rFonts w:ascii="Arial" w:hAnsi="Arial" w:cs="Arial"/>
                <w:sz w:val="24"/>
                <w:szCs w:val="24"/>
              </w:rPr>
              <w:t>polyprenyltransferase</w:t>
            </w:r>
            <w:proofErr w:type="spellEnd"/>
          </w:p>
        </w:tc>
      </w:tr>
      <w:tr w:rsidR="00662806" w:rsidRPr="002776F3" w14:paraId="4C040853"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18A5A50A"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CORO7</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25B92D1A"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coronin 7</w:t>
            </w:r>
          </w:p>
        </w:tc>
      </w:tr>
      <w:tr w:rsidR="00662806" w:rsidRPr="002776F3" w14:paraId="36E701D6"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51C035BD"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COX5B</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55DA687A"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cytochrome c oxidase subunit 5B</w:t>
            </w:r>
          </w:p>
        </w:tc>
      </w:tr>
      <w:tr w:rsidR="00662806" w:rsidRPr="002776F3" w14:paraId="4D9DD679"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573E4FB3"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CSF1</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0C846185"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colony stimulating factor 1</w:t>
            </w:r>
          </w:p>
        </w:tc>
      </w:tr>
      <w:tr w:rsidR="00662806" w:rsidRPr="002776F3" w14:paraId="678B670E"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3B39D1C6"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CSF1R</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34316F66"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colony stimulating factor 1 receptor</w:t>
            </w:r>
          </w:p>
        </w:tc>
      </w:tr>
      <w:tr w:rsidR="00662806" w:rsidRPr="002776F3" w14:paraId="2ABA68ED"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69FD7D78"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CXCL9</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3CC34853"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C-X-C motif chemokine ligand 9</w:t>
            </w:r>
          </w:p>
        </w:tc>
      </w:tr>
      <w:tr w:rsidR="00662806" w:rsidRPr="002776F3" w14:paraId="2227FD07"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4C581E98"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CYBB</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6B9A8688"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 xml:space="preserve">cytochrome b-245 beta chain </w:t>
            </w:r>
          </w:p>
        </w:tc>
      </w:tr>
      <w:tr w:rsidR="00662806" w:rsidRPr="002776F3" w14:paraId="37142167"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7322C57D"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CYC1</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17FF4559"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cytochrome c1</w:t>
            </w:r>
          </w:p>
        </w:tc>
      </w:tr>
      <w:tr w:rsidR="00662806" w:rsidRPr="002776F3" w14:paraId="0D5C0B7D"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1A523D7E"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CYFIP1</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600DD2C7"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cytoplasmic FMR1 interacting protein 1</w:t>
            </w:r>
          </w:p>
        </w:tc>
      </w:tr>
      <w:tr w:rsidR="00662806" w:rsidRPr="002776F3" w14:paraId="133EE40E"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1F31832B"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CYP19A1</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4981CA68"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 xml:space="preserve">cytochrome P450 family 19 subfamily A member 1 </w:t>
            </w:r>
          </w:p>
        </w:tc>
      </w:tr>
      <w:tr w:rsidR="00662806" w:rsidRPr="002776F3" w14:paraId="2F8D9DAA"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6EBFB29E"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DAGLA</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4B3446D1"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diacylglycerol lipase alpha</w:t>
            </w:r>
          </w:p>
        </w:tc>
      </w:tr>
      <w:tr w:rsidR="00662806" w:rsidRPr="002776F3" w14:paraId="7C1EA6F8"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66E63F26"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DLAT</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2A117E15"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dihydrolipoamide S-acetyltransferase</w:t>
            </w:r>
          </w:p>
        </w:tc>
      </w:tr>
      <w:tr w:rsidR="00662806" w:rsidRPr="002776F3" w14:paraId="70A43449"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3EF872E7"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DNAJC13</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5C5CD6AB" w14:textId="77777777" w:rsidR="00662806" w:rsidRPr="002776F3" w:rsidRDefault="00662806" w:rsidP="00662806">
            <w:pPr>
              <w:pStyle w:val="NoSpacing"/>
              <w:rPr>
                <w:rFonts w:ascii="Arial" w:hAnsi="Arial" w:cs="Arial"/>
                <w:sz w:val="24"/>
                <w:szCs w:val="24"/>
              </w:rPr>
            </w:pPr>
            <w:proofErr w:type="spellStart"/>
            <w:r w:rsidRPr="002776F3">
              <w:rPr>
                <w:rFonts w:ascii="Arial" w:hAnsi="Arial" w:cs="Arial"/>
                <w:sz w:val="24"/>
                <w:szCs w:val="24"/>
              </w:rPr>
              <w:t>DnaJ</w:t>
            </w:r>
            <w:proofErr w:type="spellEnd"/>
            <w:r w:rsidRPr="002776F3">
              <w:rPr>
                <w:rFonts w:ascii="Arial" w:hAnsi="Arial" w:cs="Arial"/>
                <w:sz w:val="24"/>
                <w:szCs w:val="24"/>
              </w:rPr>
              <w:t xml:space="preserve"> heat shock protein family (Hsp40) member C13</w:t>
            </w:r>
          </w:p>
        </w:tc>
      </w:tr>
      <w:tr w:rsidR="00662806" w:rsidRPr="002776F3" w14:paraId="5B440957"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6676D060"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DNASE2B</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7724D674"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deoxyribonuclease 2 beta</w:t>
            </w:r>
          </w:p>
        </w:tc>
      </w:tr>
      <w:tr w:rsidR="00662806" w:rsidRPr="002776F3" w14:paraId="2BCA6F12"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5C272958"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DOT1L</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6569ED88"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DOT1 like histone lysine methyltransferase</w:t>
            </w:r>
          </w:p>
        </w:tc>
      </w:tr>
      <w:tr w:rsidR="00662806" w:rsidRPr="002776F3" w14:paraId="4397416C"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1013D843"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EMILIN1</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645C4A32"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 xml:space="preserve">elastin microfibril </w:t>
            </w:r>
            <w:proofErr w:type="spellStart"/>
            <w:r w:rsidRPr="002776F3">
              <w:rPr>
                <w:rFonts w:ascii="Arial" w:hAnsi="Arial" w:cs="Arial"/>
                <w:sz w:val="24"/>
                <w:szCs w:val="24"/>
              </w:rPr>
              <w:t>interfacer</w:t>
            </w:r>
            <w:proofErr w:type="spellEnd"/>
            <w:r w:rsidRPr="002776F3">
              <w:rPr>
                <w:rFonts w:ascii="Arial" w:hAnsi="Arial" w:cs="Arial"/>
                <w:sz w:val="24"/>
                <w:szCs w:val="24"/>
              </w:rPr>
              <w:t xml:space="preserve"> 1</w:t>
            </w:r>
          </w:p>
        </w:tc>
      </w:tr>
      <w:tr w:rsidR="00662806" w:rsidRPr="002776F3" w14:paraId="6EC829B1"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1CB59D3C"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EXOC5</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7E5DC7D5" w14:textId="77777777" w:rsidR="00662806" w:rsidRPr="002776F3" w:rsidRDefault="00662806" w:rsidP="00662806">
            <w:pPr>
              <w:pStyle w:val="NoSpacing"/>
              <w:rPr>
                <w:rFonts w:ascii="Arial" w:hAnsi="Arial" w:cs="Arial"/>
                <w:sz w:val="24"/>
                <w:szCs w:val="24"/>
              </w:rPr>
            </w:pPr>
            <w:proofErr w:type="spellStart"/>
            <w:r w:rsidRPr="002776F3">
              <w:rPr>
                <w:rFonts w:ascii="Arial" w:hAnsi="Arial" w:cs="Arial"/>
                <w:sz w:val="24"/>
                <w:szCs w:val="24"/>
              </w:rPr>
              <w:t>exocyst</w:t>
            </w:r>
            <w:proofErr w:type="spellEnd"/>
            <w:r w:rsidRPr="002776F3">
              <w:rPr>
                <w:rFonts w:ascii="Arial" w:hAnsi="Arial" w:cs="Arial"/>
                <w:sz w:val="24"/>
                <w:szCs w:val="24"/>
              </w:rPr>
              <w:t xml:space="preserve"> complex component 5</w:t>
            </w:r>
          </w:p>
        </w:tc>
      </w:tr>
      <w:tr w:rsidR="00662806" w:rsidRPr="002776F3" w14:paraId="1A8D1B66"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0FF45A1F"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FAM32A</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2C32239D"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family with sequence similarity 32 member A</w:t>
            </w:r>
          </w:p>
        </w:tc>
      </w:tr>
      <w:tr w:rsidR="00662806" w:rsidRPr="002776F3" w14:paraId="5E386C81"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3260D7F8"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FANCE</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484A1C9C"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 xml:space="preserve">FA complementation group E </w:t>
            </w:r>
          </w:p>
        </w:tc>
      </w:tr>
      <w:tr w:rsidR="00662806" w:rsidRPr="002776F3" w14:paraId="672FA461"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35A776EB"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FCER1G</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7489D7FB"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 xml:space="preserve">Fc fragment of </w:t>
            </w:r>
            <w:proofErr w:type="spellStart"/>
            <w:r w:rsidRPr="002776F3">
              <w:rPr>
                <w:rFonts w:ascii="Arial" w:hAnsi="Arial" w:cs="Arial"/>
                <w:sz w:val="24"/>
                <w:szCs w:val="24"/>
              </w:rPr>
              <w:t>IgE</w:t>
            </w:r>
            <w:proofErr w:type="spellEnd"/>
            <w:r w:rsidRPr="002776F3">
              <w:rPr>
                <w:rFonts w:ascii="Arial" w:hAnsi="Arial" w:cs="Arial"/>
                <w:sz w:val="24"/>
                <w:szCs w:val="24"/>
              </w:rPr>
              <w:t xml:space="preserve"> receptor Ig </w:t>
            </w:r>
          </w:p>
        </w:tc>
      </w:tr>
      <w:tr w:rsidR="00662806" w:rsidRPr="002776F3" w14:paraId="4F2A8765"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29C2022B"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FDX1</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12D9F8CD"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 xml:space="preserve">ferredoxin 1 </w:t>
            </w:r>
          </w:p>
        </w:tc>
      </w:tr>
      <w:tr w:rsidR="00662806" w:rsidRPr="002776F3" w14:paraId="561710AC"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2D990D00"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FKBP15</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639494A3"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 xml:space="preserve">FKBP prolyl isomerase 15 </w:t>
            </w:r>
          </w:p>
        </w:tc>
      </w:tr>
      <w:tr w:rsidR="00662806" w:rsidRPr="002776F3" w14:paraId="4128E215"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4DE7800F"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FOLR2</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452896AA"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folate receptor beta</w:t>
            </w:r>
          </w:p>
        </w:tc>
      </w:tr>
      <w:tr w:rsidR="00662806" w:rsidRPr="002776F3" w14:paraId="4268C832"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58760FCD"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FPR2</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444912F3"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 xml:space="preserve">formyl peptide receptor 2 </w:t>
            </w:r>
          </w:p>
        </w:tc>
      </w:tr>
      <w:tr w:rsidR="00662806" w:rsidRPr="002776F3" w14:paraId="496DF22B"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48D510C9"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FPR3</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30F1DB11"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formyl peptide receptor 3</w:t>
            </w:r>
          </w:p>
        </w:tc>
      </w:tr>
      <w:tr w:rsidR="00662806" w:rsidRPr="002776F3" w14:paraId="51B63CF9"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19F0310B"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FTL</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2E96292C"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ferritin light chain</w:t>
            </w:r>
          </w:p>
        </w:tc>
      </w:tr>
      <w:tr w:rsidR="00662806" w:rsidRPr="002776F3" w14:paraId="64A2AFC4"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574DFAF1"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GLRX2</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65A0CB43" w14:textId="77777777" w:rsidR="00662806" w:rsidRPr="002776F3" w:rsidRDefault="00662806" w:rsidP="00662806">
            <w:pPr>
              <w:pStyle w:val="NoSpacing"/>
              <w:rPr>
                <w:rFonts w:ascii="Arial" w:hAnsi="Arial" w:cs="Arial"/>
                <w:sz w:val="24"/>
                <w:szCs w:val="24"/>
              </w:rPr>
            </w:pPr>
            <w:proofErr w:type="spellStart"/>
            <w:r w:rsidRPr="002776F3">
              <w:rPr>
                <w:rFonts w:ascii="Arial" w:hAnsi="Arial" w:cs="Arial"/>
                <w:sz w:val="24"/>
                <w:szCs w:val="24"/>
              </w:rPr>
              <w:t>glutaredoxin</w:t>
            </w:r>
            <w:proofErr w:type="spellEnd"/>
            <w:r w:rsidRPr="002776F3">
              <w:rPr>
                <w:rFonts w:ascii="Arial" w:hAnsi="Arial" w:cs="Arial"/>
                <w:sz w:val="24"/>
                <w:szCs w:val="24"/>
              </w:rPr>
              <w:t xml:space="preserve"> 2</w:t>
            </w:r>
          </w:p>
        </w:tc>
      </w:tr>
      <w:tr w:rsidR="00662806" w:rsidRPr="002776F3" w14:paraId="2DD4FD91"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503DD7A8"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GP1BA</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6F871F9F" w14:textId="77777777" w:rsidR="00662806" w:rsidRPr="002776F3" w:rsidRDefault="00662806" w:rsidP="00662806">
            <w:pPr>
              <w:pStyle w:val="NoSpacing"/>
              <w:rPr>
                <w:rFonts w:ascii="Arial" w:hAnsi="Arial" w:cs="Arial"/>
                <w:sz w:val="24"/>
                <w:szCs w:val="24"/>
              </w:rPr>
            </w:pPr>
            <w:proofErr w:type="spellStart"/>
            <w:proofErr w:type="gramStart"/>
            <w:r w:rsidRPr="002776F3">
              <w:rPr>
                <w:rFonts w:ascii="Arial" w:hAnsi="Arial" w:cs="Arial"/>
                <w:sz w:val="24"/>
                <w:szCs w:val="24"/>
                <w:lang w:val="fr-FR"/>
              </w:rPr>
              <w:t>glycoprotein</w:t>
            </w:r>
            <w:proofErr w:type="spellEnd"/>
            <w:proofErr w:type="gramEnd"/>
            <w:r w:rsidRPr="002776F3">
              <w:rPr>
                <w:rFonts w:ascii="Arial" w:hAnsi="Arial" w:cs="Arial"/>
                <w:sz w:val="24"/>
                <w:szCs w:val="24"/>
                <w:lang w:val="fr-FR"/>
              </w:rPr>
              <w:t xml:space="preserve"> </w:t>
            </w:r>
            <w:proofErr w:type="spellStart"/>
            <w:r w:rsidRPr="002776F3">
              <w:rPr>
                <w:rFonts w:ascii="Arial" w:hAnsi="Arial" w:cs="Arial"/>
                <w:sz w:val="24"/>
                <w:szCs w:val="24"/>
                <w:lang w:val="fr-FR"/>
              </w:rPr>
              <w:t>Ib</w:t>
            </w:r>
            <w:proofErr w:type="spellEnd"/>
            <w:r w:rsidRPr="002776F3">
              <w:rPr>
                <w:rFonts w:ascii="Arial" w:hAnsi="Arial" w:cs="Arial"/>
                <w:sz w:val="24"/>
                <w:szCs w:val="24"/>
                <w:lang w:val="fr-FR"/>
              </w:rPr>
              <w:t xml:space="preserve"> </w:t>
            </w:r>
            <w:proofErr w:type="spellStart"/>
            <w:r w:rsidRPr="002776F3">
              <w:rPr>
                <w:rFonts w:ascii="Arial" w:hAnsi="Arial" w:cs="Arial"/>
                <w:sz w:val="24"/>
                <w:szCs w:val="24"/>
                <w:lang w:val="fr-FR"/>
              </w:rPr>
              <w:t>platelet</w:t>
            </w:r>
            <w:proofErr w:type="spellEnd"/>
            <w:r w:rsidRPr="002776F3">
              <w:rPr>
                <w:rFonts w:ascii="Arial" w:hAnsi="Arial" w:cs="Arial"/>
                <w:sz w:val="24"/>
                <w:szCs w:val="24"/>
                <w:lang w:val="fr-FR"/>
              </w:rPr>
              <w:t xml:space="preserve"> </w:t>
            </w:r>
            <w:proofErr w:type="spellStart"/>
            <w:r w:rsidRPr="002776F3">
              <w:rPr>
                <w:rFonts w:ascii="Arial" w:hAnsi="Arial" w:cs="Arial"/>
                <w:sz w:val="24"/>
                <w:szCs w:val="24"/>
                <w:lang w:val="fr-FR"/>
              </w:rPr>
              <w:t>subunit</w:t>
            </w:r>
            <w:proofErr w:type="spellEnd"/>
            <w:r w:rsidRPr="002776F3">
              <w:rPr>
                <w:rFonts w:ascii="Arial" w:hAnsi="Arial" w:cs="Arial"/>
                <w:sz w:val="24"/>
                <w:szCs w:val="24"/>
                <w:lang w:val="fr-FR"/>
              </w:rPr>
              <w:t xml:space="preserve"> alpha</w:t>
            </w:r>
          </w:p>
        </w:tc>
      </w:tr>
      <w:tr w:rsidR="00662806" w:rsidRPr="002776F3" w14:paraId="58CE71AF"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5F105F3E"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GPD1</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1222B6E0"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glycerol-3-phosphate dehydrogenase 1</w:t>
            </w:r>
          </w:p>
        </w:tc>
      </w:tr>
      <w:tr w:rsidR="00662806" w:rsidRPr="002776F3" w14:paraId="0E238203"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02EC3D44"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HAMP</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3BF70264"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hepcidin antimicrobial peptide</w:t>
            </w:r>
          </w:p>
        </w:tc>
      </w:tr>
      <w:tr w:rsidR="00662806" w:rsidRPr="002776F3" w14:paraId="0C0B6A8E"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033F62BE"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HAUS2</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31BBC899"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 xml:space="preserve">HAUS </w:t>
            </w:r>
            <w:proofErr w:type="spellStart"/>
            <w:r w:rsidRPr="002776F3">
              <w:rPr>
                <w:rFonts w:ascii="Arial" w:hAnsi="Arial" w:cs="Arial"/>
                <w:sz w:val="24"/>
                <w:szCs w:val="24"/>
              </w:rPr>
              <w:t>augmin</w:t>
            </w:r>
            <w:proofErr w:type="spellEnd"/>
            <w:r w:rsidRPr="002776F3">
              <w:rPr>
                <w:rFonts w:ascii="Arial" w:hAnsi="Arial" w:cs="Arial"/>
                <w:sz w:val="24"/>
                <w:szCs w:val="24"/>
              </w:rPr>
              <w:t xml:space="preserve"> like complex subunit 2</w:t>
            </w:r>
          </w:p>
        </w:tc>
      </w:tr>
      <w:tr w:rsidR="00662806" w:rsidRPr="002776F3" w14:paraId="4F8767F6"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2D039351"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HEXB</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7D375A12"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hexosaminidase subunit beta</w:t>
            </w:r>
          </w:p>
        </w:tc>
      </w:tr>
      <w:tr w:rsidR="00662806" w:rsidRPr="002776F3" w14:paraId="057EEFD1"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18AC3949"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HK3</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221E7518"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hexokinase 3</w:t>
            </w:r>
          </w:p>
        </w:tc>
      </w:tr>
      <w:tr w:rsidR="00662806" w:rsidRPr="002776F3" w14:paraId="6DE50B54"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71C2CD16"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HSPB7</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5942AC9E"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heat shock protein family B (small) member 7</w:t>
            </w:r>
          </w:p>
        </w:tc>
      </w:tr>
      <w:tr w:rsidR="00662806" w:rsidRPr="002776F3" w14:paraId="51AC896E"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06F07EDE"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lastRenderedPageBreak/>
              <w:t>HYAL2</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533FCD1C"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hyaluronidase 2</w:t>
            </w:r>
          </w:p>
        </w:tc>
      </w:tr>
      <w:tr w:rsidR="00662806" w:rsidRPr="002776F3" w14:paraId="3E85A89F"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63212E21"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IFNAR1</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0AF39AC8"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 xml:space="preserve">interferon alpha and beta receptor subunit 1 </w:t>
            </w:r>
          </w:p>
        </w:tc>
      </w:tr>
      <w:tr w:rsidR="00662806" w:rsidRPr="002776F3" w14:paraId="2E15BEA7"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28A2BDEB"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IGSF6</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065CB844"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immunoglobulin superfamily member 6</w:t>
            </w:r>
          </w:p>
        </w:tc>
      </w:tr>
      <w:tr w:rsidR="00662806" w:rsidRPr="002776F3" w14:paraId="665E2F30"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133FDE1E"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IL10</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1438E963"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interleukin 10</w:t>
            </w:r>
          </w:p>
        </w:tc>
      </w:tr>
      <w:tr w:rsidR="00662806" w:rsidRPr="002776F3" w14:paraId="1E6A8DD6"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4645356E"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IL12B</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681F9380"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interleukin 12B</w:t>
            </w:r>
          </w:p>
        </w:tc>
      </w:tr>
      <w:tr w:rsidR="00662806" w:rsidRPr="002776F3" w14:paraId="2C45E2D4"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78D019A3"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IL17RA</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62748CAE"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interleukin 17 receptor A</w:t>
            </w:r>
          </w:p>
        </w:tc>
      </w:tr>
      <w:tr w:rsidR="00662806" w:rsidRPr="002776F3" w14:paraId="78DF169A"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101B9CE9"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ITGAE</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0E5F4B79"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integrin subunit alpha E</w:t>
            </w:r>
          </w:p>
        </w:tc>
      </w:tr>
      <w:tr w:rsidR="00662806" w:rsidRPr="002776F3" w14:paraId="65A44F84"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2173143F"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ITGB1BP1</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56DC89EE"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integrin subunit beta 1 binding protein 1</w:t>
            </w:r>
          </w:p>
        </w:tc>
      </w:tr>
      <w:tr w:rsidR="00662806" w:rsidRPr="002776F3" w14:paraId="43DBD2EF"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6B8B75E8"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KCNJ1</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60374841"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potassium voltage-gated channel subfamily J member 1</w:t>
            </w:r>
          </w:p>
        </w:tc>
      </w:tr>
      <w:tr w:rsidR="00662806" w:rsidRPr="002776F3" w14:paraId="6D280D95"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6337F530"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KCNJ5</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74C60E85"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potassium voltage-gated channel subfamily J member 5</w:t>
            </w:r>
          </w:p>
        </w:tc>
      </w:tr>
      <w:tr w:rsidR="00662806" w:rsidRPr="002776F3" w14:paraId="4031029B"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349E0457"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KCNK13</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2D195725"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potassium two pore domain channel subfamily K member 13</w:t>
            </w:r>
          </w:p>
        </w:tc>
      </w:tr>
      <w:tr w:rsidR="00662806" w:rsidRPr="002776F3" w14:paraId="60F0334A"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333DB7D2"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KIFC3</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61C1C004"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 xml:space="preserve">kinesin family member C3 </w:t>
            </w:r>
          </w:p>
        </w:tc>
      </w:tr>
      <w:tr w:rsidR="00662806" w:rsidRPr="002776F3" w14:paraId="2DC1D424"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79EC95EA"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LAIR1</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044031C4"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leukocyte associated immunoglobulin like receptor 1</w:t>
            </w:r>
          </w:p>
        </w:tc>
      </w:tr>
      <w:tr w:rsidR="00662806" w:rsidRPr="002776F3" w14:paraId="3A384AD9"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7FF43BCC"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LAMP1</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57A6EF54"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 xml:space="preserve">lysosomal associated membrane protein 1 </w:t>
            </w:r>
          </w:p>
        </w:tc>
      </w:tr>
      <w:tr w:rsidR="00662806" w:rsidRPr="002776F3" w14:paraId="7FB5F8A7"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1C9C3ECD"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LILRB1</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3121FB64"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Leukocyte Immunoglobulin-Like Receptor, Subfamily B, member 1</w:t>
            </w:r>
          </w:p>
        </w:tc>
      </w:tr>
      <w:tr w:rsidR="00662806" w:rsidRPr="002776F3" w14:paraId="28707B74"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031109E5"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LILRB4</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3FB546F8"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Leukocyte Immunoglobulin-Like Receptor, Subfamily B, member 4</w:t>
            </w:r>
          </w:p>
        </w:tc>
      </w:tr>
      <w:tr w:rsidR="00662806" w:rsidRPr="002776F3" w14:paraId="76ABF386"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7E3CD612"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LIMD2</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7EED74EF"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LIM domain containing 2</w:t>
            </w:r>
          </w:p>
        </w:tc>
      </w:tr>
      <w:tr w:rsidR="00662806" w:rsidRPr="002776F3" w14:paraId="740E8271"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3DAA61E0"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LONP1</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4C79B480" w14:textId="77777777" w:rsidR="00662806" w:rsidRPr="002776F3" w:rsidRDefault="00662806" w:rsidP="00662806">
            <w:pPr>
              <w:pStyle w:val="NoSpacing"/>
              <w:rPr>
                <w:rFonts w:ascii="Arial" w:hAnsi="Arial" w:cs="Arial"/>
                <w:sz w:val="24"/>
                <w:szCs w:val="24"/>
              </w:rPr>
            </w:pPr>
            <w:proofErr w:type="spellStart"/>
            <w:r w:rsidRPr="002776F3">
              <w:rPr>
                <w:rFonts w:ascii="Arial" w:hAnsi="Arial" w:cs="Arial"/>
                <w:sz w:val="24"/>
                <w:szCs w:val="24"/>
              </w:rPr>
              <w:t>lon</w:t>
            </w:r>
            <w:proofErr w:type="spellEnd"/>
            <w:r w:rsidRPr="002776F3">
              <w:rPr>
                <w:rFonts w:ascii="Arial" w:hAnsi="Arial" w:cs="Arial"/>
                <w:sz w:val="24"/>
                <w:szCs w:val="24"/>
              </w:rPr>
              <w:t xml:space="preserve"> peptidase 1, mitochondrial</w:t>
            </w:r>
          </w:p>
        </w:tc>
      </w:tr>
      <w:tr w:rsidR="00662806" w:rsidRPr="002776F3" w14:paraId="0BC19D11"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6BAF1120"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LONRF3</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3630DE01"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LON peptidase N-terminal domain and ring finger 3</w:t>
            </w:r>
          </w:p>
        </w:tc>
      </w:tr>
      <w:tr w:rsidR="00662806" w:rsidRPr="002776F3" w14:paraId="354BE1E1"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1DB33A58"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MAPK13</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7FD1F90A"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mitogen-activated protein kinase 13</w:t>
            </w:r>
          </w:p>
        </w:tc>
      </w:tr>
      <w:tr w:rsidR="00662806" w:rsidRPr="002776F3" w14:paraId="2673C443"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3B254849"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MARCO</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2052E04E"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macrophage receptor with collagenous structure</w:t>
            </w:r>
          </w:p>
        </w:tc>
      </w:tr>
      <w:tr w:rsidR="00662806" w:rsidRPr="002776F3" w14:paraId="3FA46FE1"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423D1375"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MFSD7</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3C205688"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major facilitator superfamily domain containing 7</w:t>
            </w:r>
          </w:p>
        </w:tc>
      </w:tr>
      <w:tr w:rsidR="00662806" w:rsidRPr="002776F3" w14:paraId="59C6A87C"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2264E7BA"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MMP19</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141A8E02"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matrix metallopeptidase 19</w:t>
            </w:r>
          </w:p>
        </w:tc>
      </w:tr>
      <w:tr w:rsidR="00662806" w:rsidRPr="002776F3" w14:paraId="1DFF3C18"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353A7B02"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MRPL12</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1F8DCD07"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 xml:space="preserve">mitochondrial ribosomal protein L12 </w:t>
            </w:r>
          </w:p>
        </w:tc>
      </w:tr>
      <w:tr w:rsidR="00662806" w:rsidRPr="002776F3" w14:paraId="130D1904"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63B1212F"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MRPL40</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1D52F852"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mitochondrial ribosomal protein L40</w:t>
            </w:r>
          </w:p>
        </w:tc>
      </w:tr>
      <w:tr w:rsidR="00662806" w:rsidRPr="002776F3" w14:paraId="49FF7024"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78855CE8"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MRS2</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2F4A21CD"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magnesium transporter MRS2</w:t>
            </w:r>
          </w:p>
        </w:tc>
      </w:tr>
      <w:tr w:rsidR="00662806" w:rsidRPr="002776F3" w14:paraId="730F33CF"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677DF788"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MS4A4A</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668E102B"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membrane spanning 4-domains A4A</w:t>
            </w:r>
          </w:p>
        </w:tc>
      </w:tr>
      <w:tr w:rsidR="00662806" w:rsidRPr="002776F3" w14:paraId="3D13A6AD"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29438583"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MSR1</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1E65A911"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macrophage scavenger receptor 1</w:t>
            </w:r>
          </w:p>
        </w:tc>
      </w:tr>
      <w:tr w:rsidR="00662806" w:rsidRPr="002776F3" w14:paraId="42E36056"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35EE08D9"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MT2A</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07D64A0C"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 xml:space="preserve">metallothionein 2A </w:t>
            </w:r>
          </w:p>
        </w:tc>
      </w:tr>
      <w:tr w:rsidR="00662806" w:rsidRPr="002776F3" w14:paraId="327910BA"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27F3A301"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MYBPH</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48C11615"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myosin binding protein H</w:t>
            </w:r>
          </w:p>
        </w:tc>
      </w:tr>
      <w:tr w:rsidR="00662806" w:rsidRPr="002776F3" w14:paraId="3214730E"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69837507"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MYH11</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732D75FD"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myosin heavy chain 11</w:t>
            </w:r>
          </w:p>
        </w:tc>
      </w:tr>
      <w:tr w:rsidR="00662806" w:rsidRPr="002776F3" w14:paraId="35089A8D"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558EBB93"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MYO7A</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5FBEC7EC"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myosin VIIA</w:t>
            </w:r>
          </w:p>
        </w:tc>
      </w:tr>
      <w:tr w:rsidR="00662806" w:rsidRPr="002776F3" w14:paraId="27E7E15C"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261DE9B1"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MYOF</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649AF64D"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myoferlin</w:t>
            </w:r>
          </w:p>
        </w:tc>
      </w:tr>
      <w:tr w:rsidR="00662806" w:rsidRPr="002776F3" w14:paraId="180E6A08"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05BD43CB"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MYOZ1</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48DE6D28"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myozenin 1</w:t>
            </w:r>
          </w:p>
        </w:tc>
      </w:tr>
      <w:tr w:rsidR="00662806" w:rsidRPr="002776F3" w14:paraId="391DF6A9"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7C0667DB"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NARS</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1CCB2A2E" w14:textId="77777777" w:rsidR="00662806" w:rsidRPr="002776F3" w:rsidRDefault="00662806" w:rsidP="00662806">
            <w:pPr>
              <w:pStyle w:val="NoSpacing"/>
              <w:rPr>
                <w:rFonts w:ascii="Arial" w:hAnsi="Arial" w:cs="Arial"/>
                <w:sz w:val="24"/>
                <w:szCs w:val="24"/>
              </w:rPr>
            </w:pPr>
            <w:proofErr w:type="spellStart"/>
            <w:r w:rsidRPr="002776F3">
              <w:rPr>
                <w:rFonts w:ascii="Arial" w:hAnsi="Arial" w:cs="Arial"/>
                <w:sz w:val="24"/>
                <w:szCs w:val="24"/>
              </w:rPr>
              <w:t>asparaginyl</w:t>
            </w:r>
            <w:proofErr w:type="spellEnd"/>
            <w:r w:rsidRPr="002776F3">
              <w:rPr>
                <w:rFonts w:ascii="Arial" w:hAnsi="Arial" w:cs="Arial"/>
                <w:sz w:val="24"/>
                <w:szCs w:val="24"/>
              </w:rPr>
              <w:t>-tRNA synthetase</w:t>
            </w:r>
          </w:p>
        </w:tc>
      </w:tr>
      <w:tr w:rsidR="00662806" w:rsidRPr="002776F3" w14:paraId="410F0B97"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4D8C83F7"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NCAPH</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22AF7B04"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 xml:space="preserve">non-SMC </w:t>
            </w:r>
            <w:proofErr w:type="spellStart"/>
            <w:r w:rsidRPr="002776F3">
              <w:rPr>
                <w:rFonts w:ascii="Arial" w:hAnsi="Arial" w:cs="Arial"/>
                <w:sz w:val="24"/>
                <w:szCs w:val="24"/>
              </w:rPr>
              <w:t>condensin</w:t>
            </w:r>
            <w:proofErr w:type="spellEnd"/>
            <w:r w:rsidRPr="002776F3">
              <w:rPr>
                <w:rFonts w:ascii="Arial" w:hAnsi="Arial" w:cs="Arial"/>
                <w:sz w:val="24"/>
                <w:szCs w:val="24"/>
              </w:rPr>
              <w:t xml:space="preserve"> I complex subunit H</w:t>
            </w:r>
          </w:p>
        </w:tc>
      </w:tr>
      <w:tr w:rsidR="00662806" w:rsidRPr="002776F3" w14:paraId="4EC191C7"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793C701A"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NDUFAF1</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1EA583E4" w14:textId="77777777" w:rsidR="00662806" w:rsidRPr="002776F3" w:rsidRDefault="00662806" w:rsidP="00662806">
            <w:pPr>
              <w:pStyle w:val="NoSpacing"/>
              <w:rPr>
                <w:rFonts w:ascii="Arial" w:hAnsi="Arial" w:cs="Arial"/>
                <w:sz w:val="24"/>
                <w:szCs w:val="24"/>
              </w:rPr>
            </w:pPr>
            <w:proofErr w:type="spellStart"/>
            <w:r w:rsidRPr="002776F3">
              <w:rPr>
                <w:rFonts w:ascii="Arial" w:hAnsi="Arial" w:cs="Arial"/>
                <w:sz w:val="24"/>
                <w:szCs w:val="24"/>
              </w:rPr>
              <w:t>NADH:ubiquinone</w:t>
            </w:r>
            <w:proofErr w:type="spellEnd"/>
            <w:r w:rsidRPr="002776F3">
              <w:rPr>
                <w:rFonts w:ascii="Arial" w:hAnsi="Arial" w:cs="Arial"/>
                <w:sz w:val="24"/>
                <w:szCs w:val="24"/>
              </w:rPr>
              <w:t xml:space="preserve"> oxidoreductase complex assembly factor 1</w:t>
            </w:r>
          </w:p>
        </w:tc>
      </w:tr>
      <w:tr w:rsidR="00662806" w:rsidRPr="002776F3" w14:paraId="402A8340"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730251DC"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NDUFS2</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3B0B6B92" w14:textId="77777777" w:rsidR="00662806" w:rsidRPr="002776F3" w:rsidRDefault="00662806" w:rsidP="00662806">
            <w:pPr>
              <w:pStyle w:val="NoSpacing"/>
              <w:rPr>
                <w:rFonts w:ascii="Arial" w:hAnsi="Arial" w:cs="Arial"/>
                <w:sz w:val="24"/>
                <w:szCs w:val="24"/>
              </w:rPr>
            </w:pPr>
            <w:proofErr w:type="spellStart"/>
            <w:r w:rsidRPr="002776F3">
              <w:rPr>
                <w:rFonts w:ascii="Arial" w:hAnsi="Arial" w:cs="Arial"/>
                <w:sz w:val="24"/>
                <w:szCs w:val="24"/>
              </w:rPr>
              <w:t>NADH:ubiquinone</w:t>
            </w:r>
            <w:proofErr w:type="spellEnd"/>
            <w:r w:rsidRPr="002776F3">
              <w:rPr>
                <w:rFonts w:ascii="Arial" w:hAnsi="Arial" w:cs="Arial"/>
                <w:sz w:val="24"/>
                <w:szCs w:val="24"/>
              </w:rPr>
              <w:t xml:space="preserve"> oxidoreductase core subunit S2 </w:t>
            </w:r>
          </w:p>
        </w:tc>
      </w:tr>
      <w:tr w:rsidR="00662806" w:rsidRPr="002776F3" w14:paraId="5BA667C2"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39FA0578"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NECAP2</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47B0908E"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NECAP endocytosis associated 2</w:t>
            </w:r>
          </w:p>
        </w:tc>
      </w:tr>
      <w:tr w:rsidR="00662806" w:rsidRPr="002776F3" w14:paraId="186D3093"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19E764F5"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NRBP1</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5D18B88F"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 xml:space="preserve">nuclear receptor binding protein 1 </w:t>
            </w:r>
          </w:p>
        </w:tc>
      </w:tr>
      <w:tr w:rsidR="00662806" w:rsidRPr="002776F3" w14:paraId="1F68D7F8"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2FED3D16"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OGFR</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3B4D4BFC"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opioid growth factor receptor</w:t>
            </w:r>
          </w:p>
        </w:tc>
      </w:tr>
      <w:tr w:rsidR="00662806" w:rsidRPr="002776F3" w14:paraId="66696592"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1431FB45"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OTUD4</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5C81460E"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 xml:space="preserve">OTU </w:t>
            </w:r>
            <w:proofErr w:type="spellStart"/>
            <w:r w:rsidRPr="002776F3">
              <w:rPr>
                <w:rFonts w:ascii="Arial" w:hAnsi="Arial" w:cs="Arial"/>
                <w:sz w:val="24"/>
                <w:szCs w:val="24"/>
              </w:rPr>
              <w:t>deubiquitinase</w:t>
            </w:r>
            <w:proofErr w:type="spellEnd"/>
            <w:r w:rsidRPr="002776F3">
              <w:rPr>
                <w:rFonts w:ascii="Arial" w:hAnsi="Arial" w:cs="Arial"/>
                <w:sz w:val="24"/>
                <w:szCs w:val="24"/>
              </w:rPr>
              <w:t xml:space="preserve"> 4</w:t>
            </w:r>
          </w:p>
        </w:tc>
      </w:tr>
      <w:tr w:rsidR="00662806" w:rsidRPr="002776F3" w14:paraId="75C7B4DF"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746A6DC0"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P2RX7</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3201452E"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purinergic receptor P2X 7</w:t>
            </w:r>
          </w:p>
        </w:tc>
      </w:tr>
      <w:tr w:rsidR="00662806" w:rsidRPr="002776F3" w14:paraId="5457A8E9"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0972D3F0"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PDCL</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15395AA8" w14:textId="77777777" w:rsidR="00662806" w:rsidRPr="002776F3" w:rsidRDefault="00662806" w:rsidP="00662806">
            <w:pPr>
              <w:pStyle w:val="NoSpacing"/>
              <w:rPr>
                <w:rFonts w:ascii="Arial" w:hAnsi="Arial" w:cs="Arial"/>
                <w:sz w:val="24"/>
                <w:szCs w:val="24"/>
              </w:rPr>
            </w:pPr>
            <w:proofErr w:type="spellStart"/>
            <w:r w:rsidRPr="002776F3">
              <w:rPr>
                <w:rFonts w:ascii="Arial" w:hAnsi="Arial" w:cs="Arial"/>
                <w:sz w:val="24"/>
                <w:szCs w:val="24"/>
              </w:rPr>
              <w:t>phosducin</w:t>
            </w:r>
            <w:proofErr w:type="spellEnd"/>
            <w:r w:rsidRPr="002776F3">
              <w:rPr>
                <w:rFonts w:ascii="Arial" w:hAnsi="Arial" w:cs="Arial"/>
                <w:sz w:val="24"/>
                <w:szCs w:val="24"/>
              </w:rPr>
              <w:t xml:space="preserve"> like</w:t>
            </w:r>
          </w:p>
        </w:tc>
      </w:tr>
      <w:tr w:rsidR="00662806" w:rsidRPr="002776F3" w14:paraId="19A054C5"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41F7D03B"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lastRenderedPageBreak/>
              <w:t>PHLDB1</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5AFC3C40" w14:textId="77777777" w:rsidR="00662806" w:rsidRPr="002776F3" w:rsidRDefault="00662806" w:rsidP="00662806">
            <w:pPr>
              <w:pStyle w:val="NoSpacing"/>
              <w:rPr>
                <w:rFonts w:ascii="Arial" w:hAnsi="Arial" w:cs="Arial"/>
                <w:sz w:val="24"/>
                <w:szCs w:val="24"/>
              </w:rPr>
            </w:pPr>
            <w:proofErr w:type="spellStart"/>
            <w:r w:rsidRPr="002776F3">
              <w:rPr>
                <w:rFonts w:ascii="Arial" w:hAnsi="Arial" w:cs="Arial"/>
                <w:sz w:val="24"/>
                <w:szCs w:val="24"/>
              </w:rPr>
              <w:t>pleckstrin</w:t>
            </w:r>
            <w:proofErr w:type="spellEnd"/>
            <w:r w:rsidRPr="002776F3">
              <w:rPr>
                <w:rFonts w:ascii="Arial" w:hAnsi="Arial" w:cs="Arial"/>
                <w:sz w:val="24"/>
                <w:szCs w:val="24"/>
              </w:rPr>
              <w:t xml:space="preserve"> homology like domain family B member 1</w:t>
            </w:r>
          </w:p>
        </w:tc>
      </w:tr>
      <w:tr w:rsidR="00662806" w:rsidRPr="002776F3" w14:paraId="06306521"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36E0C429"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PKD2L1</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67D23461" w14:textId="77777777" w:rsidR="00662806" w:rsidRPr="002776F3" w:rsidRDefault="00662806" w:rsidP="00662806">
            <w:pPr>
              <w:pStyle w:val="NoSpacing"/>
              <w:rPr>
                <w:rFonts w:ascii="Arial" w:hAnsi="Arial" w:cs="Arial"/>
                <w:sz w:val="24"/>
                <w:szCs w:val="24"/>
              </w:rPr>
            </w:pPr>
            <w:proofErr w:type="spellStart"/>
            <w:r w:rsidRPr="002776F3">
              <w:rPr>
                <w:rFonts w:ascii="Arial" w:hAnsi="Arial" w:cs="Arial"/>
                <w:sz w:val="24"/>
                <w:szCs w:val="24"/>
              </w:rPr>
              <w:t>polycystin</w:t>
            </w:r>
            <w:proofErr w:type="spellEnd"/>
            <w:r w:rsidRPr="002776F3">
              <w:rPr>
                <w:rFonts w:ascii="Arial" w:hAnsi="Arial" w:cs="Arial"/>
                <w:sz w:val="24"/>
                <w:szCs w:val="24"/>
              </w:rPr>
              <w:t xml:space="preserve"> 2 like 1, transient receptor potential cation channel </w:t>
            </w:r>
          </w:p>
        </w:tc>
      </w:tr>
      <w:tr w:rsidR="00662806" w:rsidRPr="002776F3" w14:paraId="5CABE04C"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09A44815"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PLEKHB2</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7E6DFDBB" w14:textId="77777777" w:rsidR="00662806" w:rsidRPr="002776F3" w:rsidRDefault="00662806" w:rsidP="00662806">
            <w:pPr>
              <w:pStyle w:val="NoSpacing"/>
              <w:rPr>
                <w:rFonts w:ascii="Arial" w:hAnsi="Arial" w:cs="Arial"/>
                <w:sz w:val="24"/>
                <w:szCs w:val="24"/>
              </w:rPr>
            </w:pPr>
            <w:proofErr w:type="spellStart"/>
            <w:r w:rsidRPr="002776F3">
              <w:rPr>
                <w:rFonts w:ascii="Arial" w:hAnsi="Arial" w:cs="Arial"/>
                <w:sz w:val="24"/>
                <w:szCs w:val="24"/>
              </w:rPr>
              <w:t>pleckstrin</w:t>
            </w:r>
            <w:proofErr w:type="spellEnd"/>
            <w:r w:rsidRPr="002776F3">
              <w:rPr>
                <w:rFonts w:ascii="Arial" w:hAnsi="Arial" w:cs="Arial"/>
                <w:sz w:val="24"/>
                <w:szCs w:val="24"/>
              </w:rPr>
              <w:t xml:space="preserve"> homology domain containing B2</w:t>
            </w:r>
          </w:p>
        </w:tc>
      </w:tr>
      <w:tr w:rsidR="00662806" w:rsidRPr="002776F3" w14:paraId="1775A108"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48C8BD11"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PQLC2</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580A1FDF"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PQ loop repeat containing 2</w:t>
            </w:r>
          </w:p>
        </w:tc>
      </w:tr>
      <w:tr w:rsidR="00662806" w:rsidRPr="002776F3" w14:paraId="227276FD"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16AF5C6B"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PRDX1</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6079244D"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 xml:space="preserve">peroxiredoxin 1 </w:t>
            </w:r>
          </w:p>
        </w:tc>
      </w:tr>
      <w:tr w:rsidR="00662806" w:rsidRPr="002776F3" w14:paraId="4C2CA06F"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1C4B99A9"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PTGIR</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1B52A264"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prostaglandin I2 receptor</w:t>
            </w:r>
          </w:p>
        </w:tc>
      </w:tr>
      <w:tr w:rsidR="00662806" w:rsidRPr="002776F3" w14:paraId="3F8579DC"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67138E73"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PTPRA</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744CC098"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protein tyrosine phosphatase receptor type A</w:t>
            </w:r>
          </w:p>
        </w:tc>
      </w:tr>
      <w:tr w:rsidR="00662806" w:rsidRPr="002776F3" w14:paraId="1B315FF1"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7EA0C376"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RAB3IL1</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78777E33"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 xml:space="preserve">RAB3A interacting protein like 1 </w:t>
            </w:r>
          </w:p>
        </w:tc>
      </w:tr>
      <w:tr w:rsidR="00662806" w:rsidRPr="002776F3" w14:paraId="4900B5F2"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503A6C4D"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RELA</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6C59B850"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 xml:space="preserve">RELA proto-oncogene, NF-kB subunit </w:t>
            </w:r>
          </w:p>
        </w:tc>
      </w:tr>
      <w:tr w:rsidR="00662806" w:rsidRPr="002776F3" w14:paraId="6C85FB0F"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3B50D982"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RNH1</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27B52CD7"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ribonuclease/angiogenin inhibitor 1</w:t>
            </w:r>
          </w:p>
        </w:tc>
      </w:tr>
      <w:tr w:rsidR="00662806" w:rsidRPr="002776F3" w14:paraId="470D5E0C"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6AFD6F2C"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RRP1</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179EED96"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ribosomal RNA processing 1</w:t>
            </w:r>
          </w:p>
        </w:tc>
      </w:tr>
      <w:tr w:rsidR="00662806" w:rsidRPr="002776F3" w14:paraId="2F19DCE6"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66DDC1EE"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S100A11</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6465C3EA"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 xml:space="preserve">S100 calcium binding protein A11 </w:t>
            </w:r>
          </w:p>
        </w:tc>
      </w:tr>
      <w:tr w:rsidR="00662806" w:rsidRPr="002776F3" w14:paraId="7997A609"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0E3C24D2"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S1PR2</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345D47C8"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sphingosine-1-phosphate receptor 2</w:t>
            </w:r>
          </w:p>
        </w:tc>
      </w:tr>
      <w:tr w:rsidR="00662806" w:rsidRPr="002776F3" w14:paraId="64D73E32"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49C99411"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SCAMP2</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55422020"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secretory carrier membrane protein 2</w:t>
            </w:r>
          </w:p>
        </w:tc>
      </w:tr>
      <w:tr w:rsidR="00662806" w:rsidRPr="002776F3" w14:paraId="11D12B42"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3079E473"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SDS</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4F3DD2EA"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serine dehydratase</w:t>
            </w:r>
          </w:p>
        </w:tc>
      </w:tr>
      <w:tr w:rsidR="00662806" w:rsidRPr="002776F3" w14:paraId="353FB1E3"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20754B0F"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SIGLEC1</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4ECD4E3F"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sialic acid binding Ig like lectin 1</w:t>
            </w:r>
          </w:p>
        </w:tc>
      </w:tr>
      <w:tr w:rsidR="00662806" w:rsidRPr="002776F3" w14:paraId="3A8E6DAB"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679813A0"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SIGLEC7</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5035C9E0"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sialic acid binding Ig like lectin 7</w:t>
            </w:r>
          </w:p>
        </w:tc>
      </w:tr>
      <w:tr w:rsidR="00662806" w:rsidRPr="002776F3" w14:paraId="63D2BDC7"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0512040E"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SIGLEC9</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1F3232C7"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sialic acid binding Ig like lectin 9</w:t>
            </w:r>
          </w:p>
        </w:tc>
      </w:tr>
      <w:tr w:rsidR="00662806" w:rsidRPr="002776F3" w14:paraId="66BA285D"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26C7720E"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SLAMF8</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4C6F591A"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SLAM family member 8</w:t>
            </w:r>
          </w:p>
        </w:tc>
      </w:tr>
      <w:tr w:rsidR="00662806" w:rsidRPr="002776F3" w14:paraId="4FB79F5E"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0EAB6389"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SLC11A1</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601639E3"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 xml:space="preserve">solute carrier family </w:t>
            </w:r>
            <w:proofErr w:type="gramStart"/>
            <w:r w:rsidRPr="002776F3">
              <w:rPr>
                <w:rFonts w:ascii="Arial" w:hAnsi="Arial" w:cs="Arial"/>
                <w:sz w:val="24"/>
                <w:szCs w:val="24"/>
              </w:rPr>
              <w:t>11 member</w:t>
            </w:r>
            <w:proofErr w:type="gramEnd"/>
            <w:r w:rsidRPr="002776F3">
              <w:rPr>
                <w:rFonts w:ascii="Arial" w:hAnsi="Arial" w:cs="Arial"/>
                <w:sz w:val="24"/>
                <w:szCs w:val="24"/>
              </w:rPr>
              <w:t xml:space="preserve"> 1</w:t>
            </w:r>
          </w:p>
        </w:tc>
      </w:tr>
      <w:tr w:rsidR="00662806" w:rsidRPr="002776F3" w14:paraId="74207CC4"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5269B42F"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SLC1A2</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3C326383"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 xml:space="preserve">solute carrier family 1 member 2 </w:t>
            </w:r>
          </w:p>
        </w:tc>
      </w:tr>
      <w:tr w:rsidR="00662806" w:rsidRPr="002776F3" w14:paraId="3402A3BB"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1D5F65CA"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SLC25A24</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6FD0B026"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 xml:space="preserve">solute carrier family </w:t>
            </w:r>
            <w:proofErr w:type="gramStart"/>
            <w:r w:rsidRPr="002776F3">
              <w:rPr>
                <w:rFonts w:ascii="Arial" w:hAnsi="Arial" w:cs="Arial"/>
                <w:sz w:val="24"/>
                <w:szCs w:val="24"/>
              </w:rPr>
              <w:t>25 member</w:t>
            </w:r>
            <w:proofErr w:type="gramEnd"/>
            <w:r w:rsidRPr="002776F3">
              <w:rPr>
                <w:rFonts w:ascii="Arial" w:hAnsi="Arial" w:cs="Arial"/>
                <w:sz w:val="24"/>
                <w:szCs w:val="24"/>
              </w:rPr>
              <w:t xml:space="preserve"> 24</w:t>
            </w:r>
          </w:p>
        </w:tc>
      </w:tr>
      <w:tr w:rsidR="00662806" w:rsidRPr="002776F3" w14:paraId="30D9FE16"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64501592"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SLC31A1</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6F587DAB"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 xml:space="preserve">solute carrier family 31 member 1 </w:t>
            </w:r>
          </w:p>
        </w:tc>
      </w:tr>
      <w:tr w:rsidR="00662806" w:rsidRPr="002776F3" w14:paraId="34B0ADB3"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35F55A4D"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SLC6A12</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2095FA51"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 xml:space="preserve">solute carrier family </w:t>
            </w:r>
            <w:proofErr w:type="gramStart"/>
            <w:r w:rsidRPr="002776F3">
              <w:rPr>
                <w:rFonts w:ascii="Arial" w:hAnsi="Arial" w:cs="Arial"/>
                <w:sz w:val="24"/>
                <w:szCs w:val="24"/>
              </w:rPr>
              <w:t>6 member</w:t>
            </w:r>
            <w:proofErr w:type="gramEnd"/>
            <w:r w:rsidRPr="002776F3">
              <w:rPr>
                <w:rFonts w:ascii="Arial" w:hAnsi="Arial" w:cs="Arial"/>
                <w:sz w:val="24"/>
                <w:szCs w:val="24"/>
              </w:rPr>
              <w:t xml:space="preserve"> 12</w:t>
            </w:r>
          </w:p>
        </w:tc>
      </w:tr>
      <w:tr w:rsidR="00662806" w:rsidRPr="002776F3" w14:paraId="3F0E0D2A"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79046F4F"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SNX3</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3A2F2E40"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sorting nexin 3</w:t>
            </w:r>
          </w:p>
        </w:tc>
      </w:tr>
      <w:tr w:rsidR="00662806" w:rsidRPr="002776F3" w14:paraId="76CE90E4"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191BDBC7"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SPG21</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5CCB1AC3"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 xml:space="preserve">SPG21 </w:t>
            </w:r>
            <w:proofErr w:type="spellStart"/>
            <w:r w:rsidRPr="002776F3">
              <w:rPr>
                <w:rFonts w:ascii="Arial" w:hAnsi="Arial" w:cs="Arial"/>
                <w:sz w:val="24"/>
                <w:szCs w:val="24"/>
              </w:rPr>
              <w:t>abhydrolase</w:t>
            </w:r>
            <w:proofErr w:type="spellEnd"/>
            <w:r w:rsidRPr="002776F3">
              <w:rPr>
                <w:rFonts w:ascii="Arial" w:hAnsi="Arial" w:cs="Arial"/>
                <w:sz w:val="24"/>
                <w:szCs w:val="24"/>
              </w:rPr>
              <w:t xml:space="preserve"> domain containing, </w:t>
            </w:r>
            <w:proofErr w:type="spellStart"/>
            <w:r w:rsidRPr="002776F3">
              <w:rPr>
                <w:rFonts w:ascii="Arial" w:hAnsi="Arial" w:cs="Arial"/>
                <w:sz w:val="24"/>
                <w:szCs w:val="24"/>
              </w:rPr>
              <w:t>maspardin</w:t>
            </w:r>
            <w:proofErr w:type="spellEnd"/>
          </w:p>
        </w:tc>
      </w:tr>
      <w:tr w:rsidR="00662806" w:rsidRPr="002776F3" w14:paraId="1CE1B3FF"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6D9963CD"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SPR</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30969BBF" w14:textId="77777777" w:rsidR="00662806" w:rsidRPr="002776F3" w:rsidRDefault="00662806" w:rsidP="00662806">
            <w:pPr>
              <w:pStyle w:val="NoSpacing"/>
              <w:rPr>
                <w:rFonts w:ascii="Arial" w:hAnsi="Arial" w:cs="Arial"/>
                <w:sz w:val="24"/>
                <w:szCs w:val="24"/>
              </w:rPr>
            </w:pPr>
            <w:proofErr w:type="spellStart"/>
            <w:r w:rsidRPr="002776F3">
              <w:rPr>
                <w:rFonts w:ascii="Arial" w:hAnsi="Arial" w:cs="Arial"/>
                <w:sz w:val="24"/>
                <w:szCs w:val="24"/>
              </w:rPr>
              <w:t>sepiapterin</w:t>
            </w:r>
            <w:proofErr w:type="spellEnd"/>
            <w:r w:rsidRPr="002776F3">
              <w:rPr>
                <w:rFonts w:ascii="Arial" w:hAnsi="Arial" w:cs="Arial"/>
                <w:sz w:val="24"/>
                <w:szCs w:val="24"/>
              </w:rPr>
              <w:t xml:space="preserve"> reductase</w:t>
            </w:r>
          </w:p>
        </w:tc>
      </w:tr>
      <w:tr w:rsidR="00662806" w:rsidRPr="002776F3" w14:paraId="1054DDFD"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19C30DAA"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SRC</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6AEFE5EE"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 xml:space="preserve">SRC proto-oncogene, non-receptor tyrosine kinase </w:t>
            </w:r>
          </w:p>
        </w:tc>
      </w:tr>
      <w:tr w:rsidR="00662806" w:rsidRPr="002776F3" w14:paraId="3B5ADFFD"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22D4F693"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STIP1</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5F0419B3"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stress induced phosphoprotein 1</w:t>
            </w:r>
          </w:p>
        </w:tc>
      </w:tr>
      <w:tr w:rsidR="00662806" w:rsidRPr="002776F3" w14:paraId="46386673"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284FBF55"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STX12</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166BF23A" w14:textId="77777777" w:rsidR="00662806" w:rsidRPr="002776F3" w:rsidRDefault="00662806" w:rsidP="00662806">
            <w:pPr>
              <w:pStyle w:val="NoSpacing"/>
              <w:rPr>
                <w:rFonts w:ascii="Arial" w:hAnsi="Arial" w:cs="Arial"/>
                <w:sz w:val="24"/>
                <w:szCs w:val="24"/>
              </w:rPr>
            </w:pPr>
            <w:proofErr w:type="spellStart"/>
            <w:r w:rsidRPr="002776F3">
              <w:rPr>
                <w:rFonts w:ascii="Arial" w:hAnsi="Arial" w:cs="Arial"/>
                <w:sz w:val="24"/>
                <w:szCs w:val="24"/>
              </w:rPr>
              <w:t>syntaxin</w:t>
            </w:r>
            <w:proofErr w:type="spellEnd"/>
            <w:r w:rsidRPr="002776F3">
              <w:rPr>
                <w:rFonts w:ascii="Arial" w:hAnsi="Arial" w:cs="Arial"/>
                <w:sz w:val="24"/>
                <w:szCs w:val="24"/>
              </w:rPr>
              <w:t xml:space="preserve"> 12 </w:t>
            </w:r>
          </w:p>
        </w:tc>
      </w:tr>
      <w:tr w:rsidR="00662806" w:rsidRPr="002776F3" w14:paraId="1C201505"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7CBF1946"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STX4</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4A3987EB" w14:textId="77777777" w:rsidR="00662806" w:rsidRPr="002776F3" w:rsidRDefault="00662806" w:rsidP="00662806">
            <w:pPr>
              <w:pStyle w:val="NoSpacing"/>
              <w:rPr>
                <w:rFonts w:ascii="Arial" w:hAnsi="Arial" w:cs="Arial"/>
                <w:sz w:val="24"/>
                <w:szCs w:val="24"/>
              </w:rPr>
            </w:pPr>
            <w:proofErr w:type="spellStart"/>
            <w:r w:rsidRPr="002776F3">
              <w:rPr>
                <w:rFonts w:ascii="Arial" w:hAnsi="Arial" w:cs="Arial"/>
                <w:sz w:val="24"/>
                <w:szCs w:val="24"/>
              </w:rPr>
              <w:t>syntaxin</w:t>
            </w:r>
            <w:proofErr w:type="spellEnd"/>
            <w:r w:rsidRPr="002776F3">
              <w:rPr>
                <w:rFonts w:ascii="Arial" w:hAnsi="Arial" w:cs="Arial"/>
                <w:sz w:val="24"/>
                <w:szCs w:val="24"/>
              </w:rPr>
              <w:t xml:space="preserve"> 4 </w:t>
            </w:r>
          </w:p>
        </w:tc>
      </w:tr>
      <w:tr w:rsidR="00662806" w:rsidRPr="002776F3" w14:paraId="04BBE531"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15D321B5"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TBC1D16</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5FC0DBC4"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TBC1 domain family member 16</w:t>
            </w:r>
          </w:p>
        </w:tc>
      </w:tr>
      <w:tr w:rsidR="00662806" w:rsidRPr="002776F3" w14:paraId="0A279AB2"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37544D5C"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TCEB1</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3828A3FB"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transcription elongation factor B, polypeptide 1</w:t>
            </w:r>
          </w:p>
        </w:tc>
      </w:tr>
      <w:tr w:rsidR="00662806" w:rsidRPr="002776F3" w14:paraId="6CF17D67"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2C664F38"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TDRD7</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6BF9E5CB" w14:textId="77777777" w:rsidR="00662806" w:rsidRPr="002776F3" w:rsidRDefault="00662806" w:rsidP="00662806">
            <w:pPr>
              <w:pStyle w:val="NoSpacing"/>
              <w:rPr>
                <w:rFonts w:ascii="Arial" w:hAnsi="Arial" w:cs="Arial"/>
                <w:sz w:val="24"/>
                <w:szCs w:val="24"/>
              </w:rPr>
            </w:pPr>
            <w:proofErr w:type="spellStart"/>
            <w:r w:rsidRPr="002776F3">
              <w:rPr>
                <w:rFonts w:ascii="Arial" w:hAnsi="Arial" w:cs="Arial"/>
                <w:sz w:val="24"/>
                <w:szCs w:val="24"/>
              </w:rPr>
              <w:t>tudor</w:t>
            </w:r>
            <w:proofErr w:type="spellEnd"/>
            <w:r w:rsidRPr="002776F3">
              <w:rPr>
                <w:rFonts w:ascii="Arial" w:hAnsi="Arial" w:cs="Arial"/>
                <w:sz w:val="24"/>
                <w:szCs w:val="24"/>
              </w:rPr>
              <w:t xml:space="preserve"> domain containing 7 </w:t>
            </w:r>
          </w:p>
        </w:tc>
      </w:tr>
      <w:tr w:rsidR="00662806" w:rsidRPr="002776F3" w14:paraId="69DBF2A2"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0764BE8D"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TFEC</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3EEECA84"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 xml:space="preserve">transcription factor EC </w:t>
            </w:r>
          </w:p>
        </w:tc>
      </w:tr>
      <w:tr w:rsidR="00662806" w:rsidRPr="002776F3" w14:paraId="7B7D2821"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35F81209"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TFRC</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08D8AD4D"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transferrin receptor</w:t>
            </w:r>
          </w:p>
        </w:tc>
      </w:tr>
      <w:tr w:rsidR="00662806" w:rsidRPr="002776F3" w14:paraId="68513370"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0B796CEF"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TIE1</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4C54B283"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tyrosine kinase with immunoglobulin like and EGF like domains 1</w:t>
            </w:r>
          </w:p>
        </w:tc>
      </w:tr>
      <w:tr w:rsidR="00662806" w:rsidRPr="002776F3" w14:paraId="2F697CAB"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0E2F4674"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TMEM33</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46AE7FCC"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transmembrane protein 33</w:t>
            </w:r>
          </w:p>
        </w:tc>
      </w:tr>
      <w:tr w:rsidR="00662806" w:rsidRPr="002776F3" w14:paraId="4C776CF2"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7CE07180"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TMEM70</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496F4358"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transmembrane protein 70</w:t>
            </w:r>
          </w:p>
        </w:tc>
      </w:tr>
      <w:tr w:rsidR="00662806" w:rsidRPr="002776F3" w14:paraId="2D0B987E"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1C9B61EC"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TMX1</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100864B1"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thioredoxin related transmembrane protein 1</w:t>
            </w:r>
          </w:p>
        </w:tc>
      </w:tr>
      <w:tr w:rsidR="00662806" w:rsidRPr="002776F3" w14:paraId="44D0457C"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30E5EA79"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TPP1</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7F60EF7B"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tripeptidyl peptidase 1</w:t>
            </w:r>
          </w:p>
        </w:tc>
      </w:tr>
      <w:tr w:rsidR="00662806" w:rsidRPr="002776F3" w14:paraId="606650A8"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05066D02"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TREM2</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629099BA"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triggering receptor expressed on myeloid cells 2</w:t>
            </w:r>
          </w:p>
        </w:tc>
      </w:tr>
      <w:tr w:rsidR="00662806" w:rsidRPr="002776F3" w14:paraId="14EB31BD"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50311FF0"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TRIP4</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07A30B0A"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 xml:space="preserve">thyroid hormone receptor interactor 4 </w:t>
            </w:r>
          </w:p>
        </w:tc>
      </w:tr>
      <w:tr w:rsidR="00662806" w:rsidRPr="002776F3" w14:paraId="0A818523"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1DDFCE7E"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TSPO</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2E017F68"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 xml:space="preserve">translocator protein </w:t>
            </w:r>
          </w:p>
        </w:tc>
      </w:tr>
      <w:tr w:rsidR="00662806" w:rsidRPr="002776F3" w14:paraId="40A5EC35"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25DD46B7"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UQCR11</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34EE9A65"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 xml:space="preserve">ubiquinol-cytochrome c reductase, complex III subunit XI </w:t>
            </w:r>
          </w:p>
        </w:tc>
      </w:tr>
      <w:tr w:rsidR="00662806" w:rsidRPr="002776F3" w14:paraId="4F9F6DF8"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38638D17"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lastRenderedPageBreak/>
              <w:t>USP14</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5E286B0B"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ubiquitin specific peptidase 14</w:t>
            </w:r>
          </w:p>
        </w:tc>
      </w:tr>
      <w:tr w:rsidR="00662806" w:rsidRPr="002776F3" w14:paraId="32FA8EBD"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324AAF4B"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UTP3</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76338ECF"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 xml:space="preserve">UTP3 small subunit </w:t>
            </w:r>
            <w:proofErr w:type="spellStart"/>
            <w:r w:rsidRPr="002776F3">
              <w:rPr>
                <w:rFonts w:ascii="Arial" w:hAnsi="Arial" w:cs="Arial"/>
                <w:sz w:val="24"/>
                <w:szCs w:val="24"/>
              </w:rPr>
              <w:t>processome</w:t>
            </w:r>
            <w:proofErr w:type="spellEnd"/>
            <w:r w:rsidRPr="002776F3">
              <w:rPr>
                <w:rFonts w:ascii="Arial" w:hAnsi="Arial" w:cs="Arial"/>
                <w:sz w:val="24"/>
                <w:szCs w:val="24"/>
              </w:rPr>
              <w:t xml:space="preserve"> component</w:t>
            </w:r>
          </w:p>
        </w:tc>
      </w:tr>
      <w:tr w:rsidR="00662806" w:rsidRPr="002776F3" w14:paraId="378B9E20"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5142C618"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VIM</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09B673F8"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vimentin</w:t>
            </w:r>
          </w:p>
        </w:tc>
      </w:tr>
      <w:tr w:rsidR="00662806" w:rsidRPr="002776F3" w14:paraId="652C9104"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023E11D6"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VPS33A</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223EFAE9"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VPS33A core subunit of CORVET and HOPS complexes</w:t>
            </w:r>
          </w:p>
        </w:tc>
      </w:tr>
      <w:tr w:rsidR="00662806" w:rsidRPr="002776F3" w14:paraId="4B7F29BA"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79C42529"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VSIG4</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74D28682"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V-set and immunoglobulin domain containing 4</w:t>
            </w:r>
          </w:p>
        </w:tc>
      </w:tr>
      <w:tr w:rsidR="00662806" w:rsidRPr="002776F3" w14:paraId="7128A573"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6870B230"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WDR11</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4670D1AD"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WD repeat domain 11</w:t>
            </w:r>
          </w:p>
        </w:tc>
      </w:tr>
      <w:tr w:rsidR="00662806" w:rsidRPr="002776F3" w14:paraId="3FC6B783"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3F60112E"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WSB2</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637FFAD5"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 xml:space="preserve">WD repeat and SOCS box containing 2 </w:t>
            </w:r>
          </w:p>
        </w:tc>
      </w:tr>
      <w:tr w:rsidR="00662806" w:rsidRPr="002776F3" w14:paraId="0BD4F717"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457AF947"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WTAP</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19B9E6B9"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WT1 associated protein</w:t>
            </w:r>
          </w:p>
        </w:tc>
      </w:tr>
      <w:tr w:rsidR="00662806" w:rsidRPr="002776F3" w14:paraId="291CCF49" w14:textId="77777777" w:rsidTr="00662806">
        <w:trPr>
          <w:trHeight w:val="139"/>
        </w:trPr>
        <w:tc>
          <w:tcPr>
            <w:tcW w:w="1456" w:type="dxa"/>
            <w:tcBorders>
              <w:top w:val="nil"/>
              <w:left w:val="nil"/>
              <w:bottom w:val="nil"/>
              <w:right w:val="nil"/>
            </w:tcBorders>
            <w:shd w:val="clear" w:color="auto" w:fill="auto"/>
            <w:tcMar>
              <w:top w:w="1" w:type="dxa"/>
              <w:left w:w="1" w:type="dxa"/>
              <w:bottom w:w="0" w:type="dxa"/>
              <w:right w:w="1" w:type="dxa"/>
            </w:tcMar>
            <w:vAlign w:val="bottom"/>
            <w:hideMark/>
          </w:tcPr>
          <w:p w14:paraId="0417E375"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ZC3H15</w:t>
            </w:r>
          </w:p>
        </w:tc>
        <w:tc>
          <w:tcPr>
            <w:tcW w:w="6579" w:type="dxa"/>
            <w:tcBorders>
              <w:top w:val="nil"/>
              <w:left w:val="nil"/>
              <w:bottom w:val="nil"/>
              <w:right w:val="nil"/>
            </w:tcBorders>
            <w:shd w:val="clear" w:color="auto" w:fill="auto"/>
            <w:tcMar>
              <w:top w:w="1" w:type="dxa"/>
              <w:left w:w="1" w:type="dxa"/>
              <w:bottom w:w="0" w:type="dxa"/>
              <w:right w:w="1" w:type="dxa"/>
            </w:tcMar>
            <w:vAlign w:val="bottom"/>
            <w:hideMark/>
          </w:tcPr>
          <w:p w14:paraId="237DB887"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zinc finger CCCH-type containing 15</w:t>
            </w:r>
          </w:p>
        </w:tc>
      </w:tr>
      <w:tr w:rsidR="00662806" w:rsidRPr="002776F3" w14:paraId="7C54ABEB" w14:textId="77777777" w:rsidTr="00662806">
        <w:trPr>
          <w:trHeight w:val="139"/>
        </w:trPr>
        <w:tc>
          <w:tcPr>
            <w:tcW w:w="1456" w:type="dxa"/>
            <w:tcBorders>
              <w:top w:val="nil"/>
              <w:left w:val="nil"/>
              <w:bottom w:val="single" w:sz="4" w:space="0" w:color="000000"/>
              <w:right w:val="nil"/>
            </w:tcBorders>
            <w:shd w:val="clear" w:color="auto" w:fill="auto"/>
            <w:tcMar>
              <w:top w:w="1" w:type="dxa"/>
              <w:left w:w="1" w:type="dxa"/>
              <w:bottom w:w="0" w:type="dxa"/>
              <w:right w:w="1" w:type="dxa"/>
            </w:tcMar>
            <w:vAlign w:val="bottom"/>
            <w:hideMark/>
          </w:tcPr>
          <w:p w14:paraId="5148FEDB"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ZMPSTE24</w:t>
            </w:r>
          </w:p>
        </w:tc>
        <w:tc>
          <w:tcPr>
            <w:tcW w:w="6579" w:type="dxa"/>
            <w:tcBorders>
              <w:top w:val="nil"/>
              <w:left w:val="nil"/>
              <w:bottom w:val="single" w:sz="4" w:space="0" w:color="000000"/>
              <w:right w:val="nil"/>
            </w:tcBorders>
            <w:shd w:val="clear" w:color="auto" w:fill="auto"/>
            <w:tcMar>
              <w:top w:w="1" w:type="dxa"/>
              <w:left w:w="1" w:type="dxa"/>
              <w:bottom w:w="0" w:type="dxa"/>
              <w:right w:w="1" w:type="dxa"/>
            </w:tcMar>
            <w:vAlign w:val="bottom"/>
            <w:hideMark/>
          </w:tcPr>
          <w:p w14:paraId="78660181" w14:textId="77777777" w:rsidR="00662806" w:rsidRPr="002776F3" w:rsidRDefault="00662806" w:rsidP="00662806">
            <w:pPr>
              <w:pStyle w:val="NoSpacing"/>
              <w:rPr>
                <w:rFonts w:ascii="Arial" w:hAnsi="Arial" w:cs="Arial"/>
                <w:sz w:val="24"/>
                <w:szCs w:val="24"/>
              </w:rPr>
            </w:pPr>
            <w:r w:rsidRPr="002776F3">
              <w:rPr>
                <w:rFonts w:ascii="Arial" w:hAnsi="Arial" w:cs="Arial"/>
                <w:sz w:val="24"/>
                <w:szCs w:val="24"/>
              </w:rPr>
              <w:t>zinc metallopeptidase STE24</w:t>
            </w:r>
          </w:p>
        </w:tc>
      </w:tr>
    </w:tbl>
    <w:p w14:paraId="727388F0" w14:textId="6ADFC487" w:rsidR="00662806" w:rsidRPr="00662806" w:rsidRDefault="00662806" w:rsidP="00B80C24">
      <w:pPr>
        <w:pStyle w:val="NoSpacing"/>
        <w:rPr>
          <w:rFonts w:ascii="Arial" w:hAnsi="Arial" w:cs="Arial"/>
        </w:rPr>
      </w:pPr>
    </w:p>
    <w:p w14:paraId="25836F79" w14:textId="5C626C4C" w:rsidR="00662806" w:rsidRDefault="00662806" w:rsidP="00B80C24">
      <w:pPr>
        <w:pStyle w:val="NoSpacing"/>
        <w:rPr>
          <w:rFonts w:ascii="Arial" w:hAnsi="Arial" w:cs="Arial"/>
        </w:rPr>
      </w:pPr>
      <w:r>
        <w:rPr>
          <w:rFonts w:ascii="Arial" w:hAnsi="Arial" w:cs="Arial"/>
        </w:rPr>
        <w:br w:type="page"/>
      </w:r>
    </w:p>
    <w:p w14:paraId="550DEAA7" w14:textId="490EB3BA" w:rsidR="00662806" w:rsidRDefault="00662806" w:rsidP="00662806">
      <w:pPr>
        <w:pStyle w:val="NoSpacing"/>
        <w:rPr>
          <w:rFonts w:ascii="Arial" w:hAnsi="Arial" w:cs="Arial"/>
          <w:sz w:val="24"/>
          <w:szCs w:val="21"/>
        </w:rPr>
      </w:pPr>
      <w:r w:rsidRPr="00662806">
        <w:rPr>
          <w:rFonts w:ascii="Arial" w:hAnsi="Arial" w:cs="Arial"/>
          <w:b/>
          <w:bCs/>
          <w:sz w:val="24"/>
          <w:szCs w:val="21"/>
        </w:rPr>
        <w:lastRenderedPageBreak/>
        <w:t>Supplementary Table S</w:t>
      </w:r>
      <w:r>
        <w:rPr>
          <w:rFonts w:ascii="Arial" w:hAnsi="Arial" w:cs="Arial"/>
          <w:b/>
          <w:bCs/>
          <w:sz w:val="24"/>
          <w:szCs w:val="21"/>
        </w:rPr>
        <w:t>2</w:t>
      </w:r>
      <w:r w:rsidRPr="002F65B1">
        <w:rPr>
          <w:rFonts w:ascii="Arial" w:hAnsi="Arial" w:cs="Arial"/>
          <w:b/>
          <w:bCs/>
          <w:sz w:val="24"/>
          <w:szCs w:val="21"/>
        </w:rPr>
        <w:t xml:space="preserve">: Gene </w:t>
      </w:r>
      <w:r w:rsidR="00AA3B12">
        <w:rPr>
          <w:rFonts w:ascii="Arial" w:hAnsi="Arial" w:cs="Arial"/>
          <w:b/>
          <w:bCs/>
          <w:sz w:val="24"/>
          <w:szCs w:val="21"/>
        </w:rPr>
        <w:t>N</w:t>
      </w:r>
      <w:r w:rsidRPr="002F65B1">
        <w:rPr>
          <w:rFonts w:ascii="Arial" w:hAnsi="Arial" w:cs="Arial"/>
          <w:b/>
          <w:bCs/>
          <w:sz w:val="24"/>
          <w:szCs w:val="21"/>
        </w:rPr>
        <w:t>ame and Title of the M2</w:t>
      </w:r>
      <w:r w:rsidR="003B1EBA" w:rsidRPr="002F65B1">
        <w:rPr>
          <w:rFonts w:ascii="Arial" w:hAnsi="Arial" w:cs="Arial"/>
          <w:b/>
          <w:bCs/>
          <w:sz w:val="24"/>
          <w:szCs w:val="21"/>
        </w:rPr>
        <w:t xml:space="preserve"> macrophage</w:t>
      </w:r>
      <w:r w:rsidRPr="002F65B1">
        <w:rPr>
          <w:rFonts w:ascii="Arial" w:hAnsi="Arial" w:cs="Arial"/>
          <w:b/>
          <w:bCs/>
          <w:sz w:val="24"/>
          <w:szCs w:val="21"/>
        </w:rPr>
        <w:t>.</w:t>
      </w:r>
    </w:p>
    <w:p w14:paraId="597EE14D" w14:textId="73963D22" w:rsidR="00662806" w:rsidRDefault="00662806" w:rsidP="00662806">
      <w:pPr>
        <w:pStyle w:val="NoSpacing"/>
        <w:rPr>
          <w:rFonts w:ascii="Arial" w:hAnsi="Arial" w:cs="Arial"/>
          <w:sz w:val="24"/>
          <w:szCs w:val="21"/>
        </w:rPr>
      </w:pPr>
    </w:p>
    <w:tbl>
      <w:tblPr>
        <w:tblW w:w="9360" w:type="dxa"/>
        <w:tblCellMar>
          <w:left w:w="0" w:type="dxa"/>
          <w:right w:w="0" w:type="dxa"/>
        </w:tblCellMar>
        <w:tblLook w:val="0600" w:firstRow="0" w:lastRow="0" w:firstColumn="0" w:lastColumn="0" w:noHBand="1" w:noVBand="1"/>
      </w:tblPr>
      <w:tblGrid>
        <w:gridCol w:w="1588"/>
        <w:gridCol w:w="7772"/>
      </w:tblGrid>
      <w:tr w:rsidR="00662806" w:rsidRPr="00662806" w14:paraId="7C2062C8" w14:textId="77777777" w:rsidTr="00662806">
        <w:trPr>
          <w:trHeight w:val="148"/>
        </w:trPr>
        <w:tc>
          <w:tcPr>
            <w:tcW w:w="1588" w:type="dxa"/>
            <w:tcBorders>
              <w:top w:val="nil"/>
              <w:left w:val="nil"/>
              <w:bottom w:val="single" w:sz="8" w:space="0" w:color="000000"/>
              <w:right w:val="nil"/>
            </w:tcBorders>
            <w:shd w:val="clear" w:color="auto" w:fill="auto"/>
            <w:tcMar>
              <w:top w:w="1" w:type="dxa"/>
              <w:left w:w="1" w:type="dxa"/>
              <w:bottom w:w="0" w:type="dxa"/>
              <w:right w:w="1" w:type="dxa"/>
            </w:tcMar>
            <w:vAlign w:val="bottom"/>
            <w:hideMark/>
          </w:tcPr>
          <w:p w14:paraId="485FF62A" w14:textId="43F132D2" w:rsidR="00662806" w:rsidRPr="00662806" w:rsidRDefault="00662806" w:rsidP="00662806">
            <w:pPr>
              <w:pStyle w:val="NoSpacing"/>
              <w:rPr>
                <w:rFonts w:ascii="Arial" w:hAnsi="Arial" w:cs="Arial"/>
                <w:sz w:val="24"/>
                <w:szCs w:val="21"/>
              </w:rPr>
            </w:pPr>
            <w:r w:rsidRPr="00662806">
              <w:rPr>
                <w:rFonts w:ascii="Arial" w:hAnsi="Arial" w:cs="Arial"/>
                <w:sz w:val="24"/>
                <w:szCs w:val="21"/>
              </w:rPr>
              <w:t xml:space="preserve">Gene </w:t>
            </w:r>
            <w:r w:rsidR="00AA3B12">
              <w:rPr>
                <w:rFonts w:ascii="Arial" w:hAnsi="Arial" w:cs="Arial"/>
                <w:sz w:val="24"/>
                <w:szCs w:val="21"/>
              </w:rPr>
              <w:t>Name</w:t>
            </w:r>
          </w:p>
        </w:tc>
        <w:tc>
          <w:tcPr>
            <w:tcW w:w="7772" w:type="dxa"/>
            <w:tcBorders>
              <w:top w:val="nil"/>
              <w:left w:val="nil"/>
              <w:bottom w:val="single" w:sz="8" w:space="0" w:color="000000"/>
              <w:right w:val="nil"/>
            </w:tcBorders>
            <w:shd w:val="clear" w:color="auto" w:fill="auto"/>
            <w:tcMar>
              <w:top w:w="1" w:type="dxa"/>
              <w:left w:w="1" w:type="dxa"/>
              <w:bottom w:w="0" w:type="dxa"/>
              <w:right w:w="1" w:type="dxa"/>
            </w:tcMar>
            <w:vAlign w:val="bottom"/>
            <w:hideMark/>
          </w:tcPr>
          <w:p w14:paraId="24737370"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Gene Title</w:t>
            </w:r>
          </w:p>
        </w:tc>
      </w:tr>
      <w:tr w:rsidR="00662806" w:rsidRPr="00662806" w14:paraId="3AB190FD" w14:textId="77777777" w:rsidTr="00662806">
        <w:trPr>
          <w:trHeight w:val="148"/>
        </w:trPr>
        <w:tc>
          <w:tcPr>
            <w:tcW w:w="1588" w:type="dxa"/>
            <w:tcBorders>
              <w:top w:val="single" w:sz="8" w:space="0" w:color="000000"/>
              <w:left w:val="nil"/>
              <w:bottom w:val="nil"/>
              <w:right w:val="nil"/>
            </w:tcBorders>
            <w:shd w:val="clear" w:color="auto" w:fill="auto"/>
            <w:tcMar>
              <w:top w:w="1" w:type="dxa"/>
              <w:left w:w="1" w:type="dxa"/>
              <w:bottom w:w="0" w:type="dxa"/>
              <w:right w:w="1" w:type="dxa"/>
            </w:tcMar>
            <w:vAlign w:val="bottom"/>
            <w:hideMark/>
          </w:tcPr>
          <w:p w14:paraId="017A7D5C"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ABCD1</w:t>
            </w:r>
          </w:p>
        </w:tc>
        <w:tc>
          <w:tcPr>
            <w:tcW w:w="7772" w:type="dxa"/>
            <w:tcBorders>
              <w:top w:val="single" w:sz="8" w:space="0" w:color="000000"/>
              <w:left w:val="nil"/>
              <w:bottom w:val="nil"/>
              <w:right w:val="nil"/>
            </w:tcBorders>
            <w:shd w:val="clear" w:color="auto" w:fill="auto"/>
            <w:tcMar>
              <w:top w:w="1" w:type="dxa"/>
              <w:left w:w="1" w:type="dxa"/>
              <w:bottom w:w="0" w:type="dxa"/>
              <w:right w:w="1" w:type="dxa"/>
            </w:tcMar>
            <w:vAlign w:val="bottom"/>
            <w:hideMark/>
          </w:tcPr>
          <w:p w14:paraId="5327D8B6"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ATP binding cassette subfamily D member 1</w:t>
            </w:r>
          </w:p>
        </w:tc>
      </w:tr>
      <w:tr w:rsidR="00662806" w:rsidRPr="00662806" w14:paraId="2AA7C1CD"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49141B2B"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ACP2</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2363119F"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 xml:space="preserve">acid phosphatase 2, lysosomal </w:t>
            </w:r>
          </w:p>
        </w:tc>
      </w:tr>
      <w:tr w:rsidR="00662806" w:rsidRPr="00662806" w14:paraId="6F7F1D7E"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00C2A26E"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ACSM5</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45DDF7FA"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acyl-CoA synthetase medium chain family member 5</w:t>
            </w:r>
          </w:p>
        </w:tc>
      </w:tr>
      <w:tr w:rsidR="00662806" w:rsidRPr="00662806" w14:paraId="461A3760"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7A9B50BF"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ADAMDEC1</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3375B7D5"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 xml:space="preserve">ADAM like </w:t>
            </w:r>
            <w:proofErr w:type="spellStart"/>
            <w:r w:rsidRPr="00662806">
              <w:rPr>
                <w:rFonts w:ascii="Arial" w:hAnsi="Arial" w:cs="Arial"/>
                <w:sz w:val="24"/>
                <w:szCs w:val="21"/>
              </w:rPr>
              <w:t>decysin</w:t>
            </w:r>
            <w:proofErr w:type="spellEnd"/>
            <w:r w:rsidRPr="00662806">
              <w:rPr>
                <w:rFonts w:ascii="Arial" w:hAnsi="Arial" w:cs="Arial"/>
                <w:sz w:val="24"/>
                <w:szCs w:val="21"/>
              </w:rPr>
              <w:t xml:space="preserve"> 1</w:t>
            </w:r>
          </w:p>
        </w:tc>
      </w:tr>
      <w:tr w:rsidR="00662806" w:rsidRPr="00662806" w14:paraId="3FD744D8"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76CB4546"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ADCY3</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6F2D81BE"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adenylate cyclase 3</w:t>
            </w:r>
          </w:p>
        </w:tc>
      </w:tr>
      <w:tr w:rsidR="00662806" w:rsidRPr="00662806" w14:paraId="0BAAF596"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4078DED2"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ADRA2B</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7808FBA6"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adrenoceptor alpha 2B</w:t>
            </w:r>
          </w:p>
        </w:tc>
      </w:tr>
      <w:tr w:rsidR="00662806" w:rsidRPr="00662806" w14:paraId="0DEA1CE0"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389C2CB9"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AGGF1</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5A6C75A5"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angiogenic factor with G patch and FHA domains 1</w:t>
            </w:r>
          </w:p>
        </w:tc>
      </w:tr>
      <w:tr w:rsidR="00662806" w:rsidRPr="00662806" w14:paraId="6105B967"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6962805C"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AKR7A2</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02E3321A" w14:textId="77777777" w:rsidR="00662806" w:rsidRPr="00662806" w:rsidRDefault="00662806" w:rsidP="00662806">
            <w:pPr>
              <w:pStyle w:val="NoSpacing"/>
              <w:rPr>
                <w:rFonts w:ascii="Arial" w:hAnsi="Arial" w:cs="Arial"/>
                <w:sz w:val="24"/>
                <w:szCs w:val="21"/>
              </w:rPr>
            </w:pPr>
            <w:proofErr w:type="spellStart"/>
            <w:r w:rsidRPr="00662806">
              <w:rPr>
                <w:rFonts w:ascii="Arial" w:hAnsi="Arial" w:cs="Arial"/>
                <w:sz w:val="24"/>
                <w:szCs w:val="21"/>
              </w:rPr>
              <w:t>aldo</w:t>
            </w:r>
            <w:proofErr w:type="spellEnd"/>
            <w:r w:rsidRPr="00662806">
              <w:rPr>
                <w:rFonts w:ascii="Arial" w:hAnsi="Arial" w:cs="Arial"/>
                <w:sz w:val="24"/>
                <w:szCs w:val="21"/>
              </w:rPr>
              <w:t xml:space="preserve">-keto reductase family 7, member A2 </w:t>
            </w:r>
          </w:p>
        </w:tc>
      </w:tr>
      <w:tr w:rsidR="00662806" w:rsidRPr="00662806" w14:paraId="54AD18C1"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33A699D6"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ALDH9</w:t>
            </w:r>
            <w:bookmarkStart w:id="4" w:name="_GoBack"/>
            <w:bookmarkEnd w:id="4"/>
            <w:r w:rsidRPr="00662806">
              <w:rPr>
                <w:rFonts w:ascii="Arial" w:hAnsi="Arial" w:cs="Arial"/>
                <w:sz w:val="24"/>
                <w:szCs w:val="21"/>
              </w:rPr>
              <w:t>A1</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19686310"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aldehyde dehydrogenase 9 family member A1</w:t>
            </w:r>
          </w:p>
        </w:tc>
      </w:tr>
      <w:tr w:rsidR="00662806" w:rsidRPr="00662806" w14:paraId="0BF5C3F6"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0F9B89F2"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ALG9</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5D07B69E"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ALG9 alpha-1,2-mannosyltransferase</w:t>
            </w:r>
          </w:p>
        </w:tc>
      </w:tr>
      <w:tr w:rsidR="00662806" w:rsidRPr="00662806" w14:paraId="50909100"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6E6B71CE"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ALK</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2AF9E9F1"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ALK receptor tyrosine kinase</w:t>
            </w:r>
          </w:p>
        </w:tc>
      </w:tr>
      <w:tr w:rsidR="00662806" w:rsidRPr="00662806" w14:paraId="044ACABD"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55178DA8"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ANGPT4</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03A24C03"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angiopoietin 4</w:t>
            </w:r>
          </w:p>
        </w:tc>
      </w:tr>
      <w:tr w:rsidR="00662806" w:rsidRPr="00662806" w14:paraId="64A57688"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44505840"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ANKFY1</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595673CD"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ankyrin repeat and FYVE domain containing 1</w:t>
            </w:r>
          </w:p>
        </w:tc>
      </w:tr>
      <w:tr w:rsidR="00662806" w:rsidRPr="00662806" w14:paraId="5E60A93D"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3AC1314C"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ANXA11</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208D0E0C"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 xml:space="preserve">annexin A11 </w:t>
            </w:r>
          </w:p>
        </w:tc>
      </w:tr>
      <w:tr w:rsidR="00662806" w:rsidRPr="00662806" w14:paraId="00B67D4D"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3D4982EB"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AP1B1</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48305194"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adaptor related protein complex 1 subunit beta 1</w:t>
            </w:r>
          </w:p>
        </w:tc>
      </w:tr>
      <w:tr w:rsidR="00662806" w:rsidRPr="00662806" w14:paraId="432BFDC3"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73F1A0FA"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AQP8</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17B984E5"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aquaporin 8</w:t>
            </w:r>
          </w:p>
        </w:tc>
      </w:tr>
      <w:tr w:rsidR="00662806" w:rsidRPr="00662806" w14:paraId="5984FCBA"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09B30101"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ARFGEF2</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333A2AB4"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 xml:space="preserve">ADP ribosylation factor guanine nucleotide exchange factor 2 </w:t>
            </w:r>
          </w:p>
        </w:tc>
      </w:tr>
      <w:tr w:rsidR="00662806" w:rsidRPr="00662806" w14:paraId="1B834B73"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5DE05465"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ARHGEF11</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021284F5"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Rho guanine nucleotide exchange factor 11</w:t>
            </w:r>
          </w:p>
        </w:tc>
      </w:tr>
      <w:tr w:rsidR="00662806" w:rsidRPr="00662806" w14:paraId="62AA10CC"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16F24736"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ARSB</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67A29138"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arylsulfatase B</w:t>
            </w:r>
          </w:p>
        </w:tc>
      </w:tr>
      <w:tr w:rsidR="00662806" w:rsidRPr="00662806" w14:paraId="069DD150"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31533AD3"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ATP2A2</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61048CE3"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ATPase sarcoplasmic/endoplasmic reticulum Ca2+ transporting 2</w:t>
            </w:r>
          </w:p>
        </w:tc>
      </w:tr>
      <w:tr w:rsidR="00662806" w:rsidRPr="00662806" w14:paraId="5B9CFD5F"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6F738C4D"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ATP6V0A1</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3EDA668D"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lang w:val="pt-BR"/>
              </w:rPr>
              <w:t xml:space="preserve">ATPase H+ transporting V0 subunit a1 </w:t>
            </w:r>
          </w:p>
        </w:tc>
      </w:tr>
      <w:tr w:rsidR="00662806" w:rsidRPr="00662806" w14:paraId="05020949"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30B110A9"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ATP6V0D1</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13D8F37F"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lang w:val="pt-BR"/>
              </w:rPr>
              <w:t xml:space="preserve">ATPase H+ transporting V0 subunit d1 </w:t>
            </w:r>
          </w:p>
        </w:tc>
      </w:tr>
      <w:tr w:rsidR="00662806" w:rsidRPr="00662806" w14:paraId="2A30D2B7"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3A2AE733"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ATP6V1C1</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1AF4536A"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lang w:val="pt-BR"/>
              </w:rPr>
              <w:t xml:space="preserve">ATPase H+ transporting V1 subunit C1 </w:t>
            </w:r>
          </w:p>
        </w:tc>
      </w:tr>
      <w:tr w:rsidR="00662806" w:rsidRPr="00662806" w14:paraId="0CECA754"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2E107BB7"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ATP6V1D</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4966EF06"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lang w:val="pt-BR"/>
              </w:rPr>
              <w:t>ATPase H+ transporting V1 subunit D</w:t>
            </w:r>
          </w:p>
        </w:tc>
      </w:tr>
      <w:tr w:rsidR="00662806" w:rsidRPr="00662806" w14:paraId="508FE9A6"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6DDBF570"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BAIAP2</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2A63C52C"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 xml:space="preserve">BAI1 associated protein 2 </w:t>
            </w:r>
          </w:p>
        </w:tc>
      </w:tr>
      <w:tr w:rsidR="00662806" w:rsidRPr="00662806" w14:paraId="4EF1DD97"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3C0355C7"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BCAP31</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66FE9047"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B cell receptor associated protein 31</w:t>
            </w:r>
          </w:p>
        </w:tc>
      </w:tr>
      <w:tr w:rsidR="00662806" w:rsidRPr="00662806" w14:paraId="1C918AF5"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2FCED5FA"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BTBD1</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2CF3B5C8"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BTB domain containing 1</w:t>
            </w:r>
          </w:p>
        </w:tc>
      </w:tr>
      <w:tr w:rsidR="00662806" w:rsidRPr="00662806" w14:paraId="2DF19DF7"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168C8F8E"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C10orf76</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296BF70E"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 xml:space="preserve">chromosome 10 open reading frame 76 </w:t>
            </w:r>
          </w:p>
        </w:tc>
      </w:tr>
      <w:tr w:rsidR="00662806" w:rsidRPr="00662806" w14:paraId="439F0E0A"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2945EA51"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C16orf62</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7A3AFA3E"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chromosome 16 open reading frame 62</w:t>
            </w:r>
          </w:p>
        </w:tc>
      </w:tr>
      <w:tr w:rsidR="00662806" w:rsidRPr="00662806" w14:paraId="43E11D62"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47EA76AA"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CAMP</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08D73A38" w14:textId="77777777" w:rsidR="00662806" w:rsidRPr="00662806" w:rsidRDefault="00662806" w:rsidP="00662806">
            <w:pPr>
              <w:pStyle w:val="NoSpacing"/>
              <w:rPr>
                <w:rFonts w:ascii="Arial" w:hAnsi="Arial" w:cs="Arial"/>
                <w:sz w:val="24"/>
                <w:szCs w:val="21"/>
              </w:rPr>
            </w:pPr>
            <w:proofErr w:type="spellStart"/>
            <w:r w:rsidRPr="00662806">
              <w:rPr>
                <w:rFonts w:ascii="Arial" w:hAnsi="Arial" w:cs="Arial"/>
                <w:sz w:val="24"/>
                <w:szCs w:val="21"/>
              </w:rPr>
              <w:t>cathelicidin</w:t>
            </w:r>
            <w:proofErr w:type="spellEnd"/>
            <w:r w:rsidRPr="00662806">
              <w:rPr>
                <w:rFonts w:ascii="Arial" w:hAnsi="Arial" w:cs="Arial"/>
                <w:sz w:val="24"/>
                <w:szCs w:val="21"/>
              </w:rPr>
              <w:t xml:space="preserve"> antimicrobial peptide</w:t>
            </w:r>
          </w:p>
        </w:tc>
      </w:tr>
      <w:tr w:rsidR="00662806" w:rsidRPr="00662806" w14:paraId="3ED91B0B"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2E31046E"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CANX</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2983C2E9"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 xml:space="preserve">calnexin </w:t>
            </w:r>
          </w:p>
        </w:tc>
      </w:tr>
      <w:tr w:rsidR="00662806" w:rsidRPr="00662806" w14:paraId="0170241E"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29EF49E4"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CARD14</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5BF281F3"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caspase recruitment domain family member 14</w:t>
            </w:r>
          </w:p>
        </w:tc>
      </w:tr>
      <w:tr w:rsidR="00662806" w:rsidRPr="00662806" w14:paraId="2EE3E4C3"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46264866"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CCDC85C</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45B43F0E"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coiled-coil domain containing 85C</w:t>
            </w:r>
          </w:p>
        </w:tc>
      </w:tr>
      <w:tr w:rsidR="00662806" w:rsidRPr="00662806" w14:paraId="3B1E9974"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77CBDD29"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CCDC88A</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62F0634E"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coiled-coil domain containing 88A</w:t>
            </w:r>
          </w:p>
        </w:tc>
      </w:tr>
      <w:tr w:rsidR="00662806" w:rsidRPr="00662806" w14:paraId="135D6B2E"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1FF1C31F"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CD52</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18D736C9"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 xml:space="preserve">CD52 molecule </w:t>
            </w:r>
          </w:p>
        </w:tc>
      </w:tr>
      <w:tr w:rsidR="00662806" w:rsidRPr="00662806" w14:paraId="796667AF"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01E572FF"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CD63</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5A79455A"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 xml:space="preserve">CD63 molecule </w:t>
            </w:r>
          </w:p>
        </w:tc>
      </w:tr>
      <w:tr w:rsidR="00662806" w:rsidRPr="00662806" w14:paraId="3D07C5FC"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68A49B2F"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CD81</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0DE24899"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 xml:space="preserve">CD81 molecule </w:t>
            </w:r>
          </w:p>
        </w:tc>
      </w:tr>
      <w:tr w:rsidR="00662806" w:rsidRPr="00662806" w14:paraId="008C0895"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6E433B6C"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CDS2</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244B8723"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 xml:space="preserve">CDP-diacylglycerol synthase 2 </w:t>
            </w:r>
          </w:p>
        </w:tc>
      </w:tr>
      <w:tr w:rsidR="00662806" w:rsidRPr="00662806" w14:paraId="276A1FE2"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1731FED1"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CEPT1</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740964BA"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choline/ethanolamine phosphotransferase 1</w:t>
            </w:r>
          </w:p>
        </w:tc>
      </w:tr>
      <w:tr w:rsidR="00662806" w:rsidRPr="00662806" w14:paraId="1362F595"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2D55D6FA"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CLCN7</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5124FF4C"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chloride voltage-gated channel 7</w:t>
            </w:r>
          </w:p>
        </w:tc>
      </w:tr>
      <w:tr w:rsidR="00662806" w:rsidRPr="00662806" w14:paraId="7B4ECF06"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567408FA"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COL4A3BP</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3C895356"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collagen type IV alpha 3 binding protein</w:t>
            </w:r>
          </w:p>
        </w:tc>
      </w:tr>
      <w:tr w:rsidR="00662806" w:rsidRPr="00662806" w14:paraId="3B75EEE7"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19690FA5"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COMMD9</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6E89E728"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COMM domain containing 9</w:t>
            </w:r>
          </w:p>
        </w:tc>
      </w:tr>
      <w:tr w:rsidR="00662806" w:rsidRPr="00662806" w14:paraId="779B4A43"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365AFA0C"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CYFIP1</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5B3767F0"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 xml:space="preserve">cytoplasmic FMR1 interacting protein 1 </w:t>
            </w:r>
          </w:p>
        </w:tc>
      </w:tr>
      <w:tr w:rsidR="00662806" w:rsidRPr="00662806" w14:paraId="33836643"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1B7CD1A5"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lastRenderedPageBreak/>
              <w:t>DHX57</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1E837099" w14:textId="77777777" w:rsidR="00662806" w:rsidRPr="00662806" w:rsidRDefault="00662806" w:rsidP="00662806">
            <w:pPr>
              <w:pStyle w:val="NoSpacing"/>
              <w:rPr>
                <w:rFonts w:ascii="Arial" w:hAnsi="Arial" w:cs="Arial"/>
                <w:sz w:val="24"/>
                <w:szCs w:val="21"/>
              </w:rPr>
            </w:pPr>
            <w:proofErr w:type="spellStart"/>
            <w:r w:rsidRPr="00662806">
              <w:rPr>
                <w:rFonts w:ascii="Arial" w:hAnsi="Arial" w:cs="Arial"/>
                <w:sz w:val="24"/>
                <w:szCs w:val="21"/>
              </w:rPr>
              <w:t>DExH</w:t>
            </w:r>
            <w:proofErr w:type="spellEnd"/>
            <w:r w:rsidRPr="00662806">
              <w:rPr>
                <w:rFonts w:ascii="Arial" w:hAnsi="Arial" w:cs="Arial"/>
                <w:sz w:val="24"/>
                <w:szCs w:val="21"/>
              </w:rPr>
              <w:t>-box helicase 57</w:t>
            </w:r>
          </w:p>
        </w:tc>
      </w:tr>
      <w:tr w:rsidR="00662806" w:rsidRPr="00662806" w14:paraId="17CB3247"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52F6F985"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DNASE1L3</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67CF53B5"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deoxyribonuclease 1 like 3</w:t>
            </w:r>
          </w:p>
        </w:tc>
      </w:tr>
      <w:tr w:rsidR="00662806" w:rsidRPr="00662806" w14:paraId="063D8E6D"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69549A5E"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DNASE2B</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6DB2FA69"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deoxyribonuclease 2 beta</w:t>
            </w:r>
          </w:p>
        </w:tc>
      </w:tr>
      <w:tr w:rsidR="00662806" w:rsidRPr="00662806" w14:paraId="0F3DDB8C"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028D9DE1"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EFR3A</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0DEE6FA6"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 xml:space="preserve">EFR3 homolog A </w:t>
            </w:r>
          </w:p>
        </w:tc>
      </w:tr>
      <w:tr w:rsidR="00662806" w:rsidRPr="00662806" w14:paraId="6540FB86"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531C42BB"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ELK1</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7E38D499"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ETS transcription factor ELK1</w:t>
            </w:r>
          </w:p>
        </w:tc>
      </w:tr>
      <w:tr w:rsidR="00662806" w:rsidRPr="00662806" w14:paraId="5D0920C6"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08FE2CF5"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EXOC1</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1A0F6E5A" w14:textId="77777777" w:rsidR="00662806" w:rsidRPr="00662806" w:rsidRDefault="00662806" w:rsidP="00662806">
            <w:pPr>
              <w:pStyle w:val="NoSpacing"/>
              <w:rPr>
                <w:rFonts w:ascii="Arial" w:hAnsi="Arial" w:cs="Arial"/>
                <w:sz w:val="24"/>
                <w:szCs w:val="21"/>
              </w:rPr>
            </w:pPr>
            <w:proofErr w:type="spellStart"/>
            <w:r w:rsidRPr="00662806">
              <w:rPr>
                <w:rFonts w:ascii="Arial" w:hAnsi="Arial" w:cs="Arial"/>
                <w:sz w:val="24"/>
                <w:szCs w:val="21"/>
              </w:rPr>
              <w:t>exocyst</w:t>
            </w:r>
            <w:proofErr w:type="spellEnd"/>
            <w:r w:rsidRPr="00662806">
              <w:rPr>
                <w:rFonts w:ascii="Arial" w:hAnsi="Arial" w:cs="Arial"/>
                <w:sz w:val="24"/>
                <w:szCs w:val="21"/>
              </w:rPr>
              <w:t xml:space="preserve"> complex component 1</w:t>
            </w:r>
          </w:p>
        </w:tc>
      </w:tr>
      <w:tr w:rsidR="00662806" w:rsidRPr="00662806" w14:paraId="65FACBDC"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423B40F8"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FDX1</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7638394A"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ferredoxin 1</w:t>
            </w:r>
          </w:p>
        </w:tc>
      </w:tr>
      <w:tr w:rsidR="00662806" w:rsidRPr="00662806" w14:paraId="77C1776B"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616B9A0D"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FGR</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7801CA79"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 xml:space="preserve">FGR proto-oncogene, </w:t>
            </w:r>
            <w:proofErr w:type="spellStart"/>
            <w:r w:rsidRPr="00662806">
              <w:rPr>
                <w:rFonts w:ascii="Arial" w:hAnsi="Arial" w:cs="Arial"/>
                <w:sz w:val="24"/>
                <w:szCs w:val="21"/>
              </w:rPr>
              <w:t>Src</w:t>
            </w:r>
            <w:proofErr w:type="spellEnd"/>
            <w:r w:rsidRPr="00662806">
              <w:rPr>
                <w:rFonts w:ascii="Arial" w:hAnsi="Arial" w:cs="Arial"/>
                <w:sz w:val="24"/>
                <w:szCs w:val="21"/>
              </w:rPr>
              <w:t xml:space="preserve"> family tyrosine kinase</w:t>
            </w:r>
          </w:p>
        </w:tc>
      </w:tr>
      <w:tr w:rsidR="00662806" w:rsidRPr="00662806" w14:paraId="739BDFB0"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540F40A0"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FH</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682F2499"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fumarate hydratase</w:t>
            </w:r>
          </w:p>
        </w:tc>
      </w:tr>
      <w:tr w:rsidR="00662806" w:rsidRPr="00662806" w14:paraId="01A9A024"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3DE16889"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FKBP15</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0B742484"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FKBP prolyl isomerase 15</w:t>
            </w:r>
          </w:p>
        </w:tc>
      </w:tr>
      <w:tr w:rsidR="00662806" w:rsidRPr="00662806" w14:paraId="15AEE16F"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637143CB"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FLT1</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0B429DDD" w14:textId="77777777" w:rsidR="00662806" w:rsidRPr="00662806" w:rsidRDefault="00662806" w:rsidP="00662806">
            <w:pPr>
              <w:pStyle w:val="NoSpacing"/>
              <w:rPr>
                <w:rFonts w:ascii="Arial" w:hAnsi="Arial" w:cs="Arial"/>
                <w:sz w:val="24"/>
                <w:szCs w:val="21"/>
              </w:rPr>
            </w:pPr>
            <w:proofErr w:type="spellStart"/>
            <w:r w:rsidRPr="00662806">
              <w:rPr>
                <w:rFonts w:ascii="Arial" w:hAnsi="Arial" w:cs="Arial"/>
                <w:sz w:val="24"/>
                <w:szCs w:val="21"/>
              </w:rPr>
              <w:t>fms</w:t>
            </w:r>
            <w:proofErr w:type="spellEnd"/>
            <w:r w:rsidRPr="00662806">
              <w:rPr>
                <w:rFonts w:ascii="Arial" w:hAnsi="Arial" w:cs="Arial"/>
                <w:sz w:val="24"/>
                <w:szCs w:val="21"/>
              </w:rPr>
              <w:t xml:space="preserve"> related tyrosine kinase 1</w:t>
            </w:r>
          </w:p>
        </w:tc>
      </w:tr>
      <w:tr w:rsidR="00662806" w:rsidRPr="00662806" w14:paraId="75C0BB9A"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710B1100"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FTL</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5098173F"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ferritin light chain</w:t>
            </w:r>
          </w:p>
        </w:tc>
      </w:tr>
      <w:tr w:rsidR="00662806" w:rsidRPr="00662806" w14:paraId="37C90342"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7DE9FC7A"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GABARAP</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1487C624"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GABA type A receptor-associated protein</w:t>
            </w:r>
          </w:p>
        </w:tc>
      </w:tr>
      <w:tr w:rsidR="00662806" w:rsidRPr="00662806" w14:paraId="78258373"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358ECCF3"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GGA1</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4259552D" w14:textId="77777777" w:rsidR="00662806" w:rsidRPr="00662806" w:rsidRDefault="00662806" w:rsidP="00662806">
            <w:pPr>
              <w:pStyle w:val="NoSpacing"/>
              <w:rPr>
                <w:rFonts w:ascii="Arial" w:hAnsi="Arial" w:cs="Arial"/>
                <w:sz w:val="24"/>
                <w:szCs w:val="21"/>
              </w:rPr>
            </w:pPr>
            <w:proofErr w:type="spellStart"/>
            <w:r w:rsidRPr="00662806">
              <w:rPr>
                <w:rFonts w:ascii="Arial" w:hAnsi="Arial" w:cs="Arial"/>
                <w:sz w:val="24"/>
                <w:szCs w:val="21"/>
              </w:rPr>
              <w:t>golgi</w:t>
            </w:r>
            <w:proofErr w:type="spellEnd"/>
            <w:r w:rsidRPr="00662806">
              <w:rPr>
                <w:rFonts w:ascii="Arial" w:hAnsi="Arial" w:cs="Arial"/>
                <w:sz w:val="24"/>
                <w:szCs w:val="21"/>
              </w:rPr>
              <w:t xml:space="preserve"> associated, gamma </w:t>
            </w:r>
            <w:proofErr w:type="spellStart"/>
            <w:r w:rsidRPr="00662806">
              <w:rPr>
                <w:rFonts w:ascii="Arial" w:hAnsi="Arial" w:cs="Arial"/>
                <w:sz w:val="24"/>
                <w:szCs w:val="21"/>
              </w:rPr>
              <w:t>adaptin</w:t>
            </w:r>
            <w:proofErr w:type="spellEnd"/>
            <w:r w:rsidRPr="00662806">
              <w:rPr>
                <w:rFonts w:ascii="Arial" w:hAnsi="Arial" w:cs="Arial"/>
                <w:sz w:val="24"/>
                <w:szCs w:val="21"/>
              </w:rPr>
              <w:t xml:space="preserve"> ear containing, ARF binding protein 1 </w:t>
            </w:r>
          </w:p>
        </w:tc>
      </w:tr>
      <w:tr w:rsidR="00662806" w:rsidRPr="00662806" w14:paraId="5BFFE530"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5230C664"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GLB1</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3437CEA8"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galactosidase beta 1</w:t>
            </w:r>
          </w:p>
        </w:tc>
      </w:tr>
      <w:tr w:rsidR="00662806" w:rsidRPr="00662806" w14:paraId="749E8A76"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03083A55"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GORASP1</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6DB284D3" w14:textId="77777777" w:rsidR="00662806" w:rsidRPr="00662806" w:rsidRDefault="00662806" w:rsidP="00662806">
            <w:pPr>
              <w:pStyle w:val="NoSpacing"/>
              <w:rPr>
                <w:rFonts w:ascii="Arial" w:hAnsi="Arial" w:cs="Arial"/>
                <w:sz w:val="24"/>
                <w:szCs w:val="21"/>
              </w:rPr>
            </w:pPr>
            <w:proofErr w:type="spellStart"/>
            <w:r w:rsidRPr="00662806">
              <w:rPr>
                <w:rFonts w:ascii="Arial" w:hAnsi="Arial" w:cs="Arial"/>
                <w:sz w:val="24"/>
                <w:szCs w:val="21"/>
              </w:rPr>
              <w:t>golgi</w:t>
            </w:r>
            <w:proofErr w:type="spellEnd"/>
            <w:r w:rsidRPr="00662806">
              <w:rPr>
                <w:rFonts w:ascii="Arial" w:hAnsi="Arial" w:cs="Arial"/>
                <w:sz w:val="24"/>
                <w:szCs w:val="21"/>
              </w:rPr>
              <w:t xml:space="preserve"> reassembly stacking protein 1 </w:t>
            </w:r>
          </w:p>
        </w:tc>
      </w:tr>
      <w:tr w:rsidR="00662806" w:rsidRPr="00662806" w14:paraId="1B92F77A"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0132D2B9"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GPD1</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15CAAE72"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glycerol-3-phosphate dehydrogenase 1</w:t>
            </w:r>
          </w:p>
        </w:tc>
      </w:tr>
      <w:tr w:rsidR="00662806" w:rsidRPr="00662806" w14:paraId="55CFD03C"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702CBACD"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GSTO1</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7F074ADC"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glutathione S-transferase omega 1</w:t>
            </w:r>
          </w:p>
        </w:tc>
      </w:tr>
      <w:tr w:rsidR="00662806" w:rsidRPr="00662806" w14:paraId="68F28D59"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20746072"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GUCA1A</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2BA4B64E"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guanylate cyclase activator 1A</w:t>
            </w:r>
          </w:p>
        </w:tc>
      </w:tr>
      <w:tr w:rsidR="00662806" w:rsidRPr="00662806" w14:paraId="12AC83E4"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3C258652"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HADHB</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069EBC5A" w14:textId="77777777" w:rsidR="00662806" w:rsidRPr="00662806" w:rsidRDefault="00662806" w:rsidP="00662806">
            <w:pPr>
              <w:pStyle w:val="NoSpacing"/>
              <w:rPr>
                <w:rFonts w:ascii="Arial" w:hAnsi="Arial" w:cs="Arial"/>
                <w:sz w:val="24"/>
                <w:szCs w:val="21"/>
              </w:rPr>
            </w:pPr>
            <w:proofErr w:type="spellStart"/>
            <w:r w:rsidRPr="00662806">
              <w:rPr>
                <w:rFonts w:ascii="Arial" w:hAnsi="Arial" w:cs="Arial"/>
                <w:sz w:val="24"/>
                <w:szCs w:val="21"/>
              </w:rPr>
              <w:t>hydroxyacyl</w:t>
            </w:r>
            <w:proofErr w:type="spellEnd"/>
            <w:r w:rsidRPr="00662806">
              <w:rPr>
                <w:rFonts w:ascii="Arial" w:hAnsi="Arial" w:cs="Arial"/>
                <w:sz w:val="24"/>
                <w:szCs w:val="21"/>
              </w:rPr>
              <w:t>-CoA dehydrogenase trifunctional multienzyme complex subunit beta</w:t>
            </w:r>
          </w:p>
        </w:tc>
      </w:tr>
      <w:tr w:rsidR="00662806" w:rsidRPr="00662806" w14:paraId="30864D59"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7F4C8855"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HAMP</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36172229"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hepcidin antimicrobial peptide</w:t>
            </w:r>
          </w:p>
        </w:tc>
      </w:tr>
      <w:tr w:rsidR="00662806" w:rsidRPr="00662806" w14:paraId="3BC43874"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2B5209A1"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HEXA</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0548251B"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hexosaminidase subunit alpha</w:t>
            </w:r>
          </w:p>
        </w:tc>
      </w:tr>
      <w:tr w:rsidR="00662806" w:rsidRPr="00662806" w14:paraId="66645B46"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71B68418"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HEXB</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01F67147"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hexosaminidase subunit beta</w:t>
            </w:r>
          </w:p>
        </w:tc>
      </w:tr>
      <w:tr w:rsidR="00662806" w:rsidRPr="00662806" w14:paraId="1D04F8EA"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330E8C43"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HPS1</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5027AC2C"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HPS1 biogenesis of lysosomal organelles complex 3 subunit 1</w:t>
            </w:r>
          </w:p>
        </w:tc>
      </w:tr>
      <w:tr w:rsidR="00662806" w:rsidRPr="00662806" w14:paraId="121A16BC"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62CDF62F"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HS3ST2</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126A465D"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heparan sulfate-glucosamine 3-sulfotransferase 2</w:t>
            </w:r>
          </w:p>
        </w:tc>
      </w:tr>
      <w:tr w:rsidR="00662806" w:rsidRPr="00662806" w14:paraId="5D27C8B6"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0DE6DF93"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HSPH1</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6D1BC37F"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 xml:space="preserve">heat shock protein family H (Hsp110) member 1 </w:t>
            </w:r>
          </w:p>
        </w:tc>
      </w:tr>
      <w:tr w:rsidR="00662806" w:rsidRPr="00662806" w14:paraId="01655CF5"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5A4BC568"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IARS2</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27E11813" w14:textId="77777777" w:rsidR="00662806" w:rsidRPr="00662806" w:rsidRDefault="00662806" w:rsidP="00662806">
            <w:pPr>
              <w:pStyle w:val="NoSpacing"/>
              <w:rPr>
                <w:rFonts w:ascii="Arial" w:hAnsi="Arial" w:cs="Arial"/>
                <w:sz w:val="24"/>
                <w:szCs w:val="21"/>
              </w:rPr>
            </w:pPr>
            <w:proofErr w:type="spellStart"/>
            <w:r w:rsidRPr="00662806">
              <w:rPr>
                <w:rFonts w:ascii="Arial" w:hAnsi="Arial" w:cs="Arial"/>
                <w:sz w:val="24"/>
                <w:szCs w:val="21"/>
              </w:rPr>
              <w:t>isoleucyl</w:t>
            </w:r>
            <w:proofErr w:type="spellEnd"/>
            <w:r w:rsidRPr="00662806">
              <w:rPr>
                <w:rFonts w:ascii="Arial" w:hAnsi="Arial" w:cs="Arial"/>
                <w:sz w:val="24"/>
                <w:szCs w:val="21"/>
              </w:rPr>
              <w:t>-tRNA synthetase 2, mitochondrial</w:t>
            </w:r>
          </w:p>
        </w:tc>
      </w:tr>
      <w:tr w:rsidR="00662806" w:rsidRPr="00662806" w14:paraId="1C4D2782"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28ABE47E"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IFNAR1</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6569862C"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interferon alpha and beta receptor subunit 1</w:t>
            </w:r>
          </w:p>
        </w:tc>
      </w:tr>
      <w:tr w:rsidR="00662806" w:rsidRPr="00662806" w14:paraId="1E5F9A90"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56F15608"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IPPK</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037E4667"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inositol-</w:t>
            </w:r>
            <w:proofErr w:type="spellStart"/>
            <w:r w:rsidRPr="00662806">
              <w:rPr>
                <w:rFonts w:ascii="Arial" w:hAnsi="Arial" w:cs="Arial"/>
                <w:sz w:val="24"/>
                <w:szCs w:val="21"/>
              </w:rPr>
              <w:t>pentakisphosphate</w:t>
            </w:r>
            <w:proofErr w:type="spellEnd"/>
            <w:r w:rsidRPr="00662806">
              <w:rPr>
                <w:rFonts w:ascii="Arial" w:hAnsi="Arial" w:cs="Arial"/>
                <w:sz w:val="24"/>
                <w:szCs w:val="21"/>
              </w:rPr>
              <w:t xml:space="preserve"> 2-kinase</w:t>
            </w:r>
          </w:p>
        </w:tc>
      </w:tr>
      <w:tr w:rsidR="00662806" w:rsidRPr="00662806" w14:paraId="6971623A"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54B9422E"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ITGAX</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622CBD92"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integrin subunit alpha X</w:t>
            </w:r>
          </w:p>
        </w:tc>
      </w:tr>
      <w:tr w:rsidR="00662806" w:rsidRPr="00662806" w14:paraId="11501289"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3DD24341"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KCNJ1</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466AFBF0"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 xml:space="preserve">potassium voltage-gated channel subfamily J member 1 </w:t>
            </w:r>
          </w:p>
        </w:tc>
      </w:tr>
      <w:tr w:rsidR="00662806" w:rsidRPr="00662806" w14:paraId="352915D2"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47E3DE45"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KCNJ5</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0BD2E85E"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potassium voltage-gated channel subfamily J member 5</w:t>
            </w:r>
          </w:p>
        </w:tc>
      </w:tr>
      <w:tr w:rsidR="00662806" w:rsidRPr="00662806" w14:paraId="35511F15"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0436F18F"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KCNK13</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4ADDAD60"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potassium two pore domain channel subfamily K member 13</w:t>
            </w:r>
          </w:p>
        </w:tc>
      </w:tr>
      <w:tr w:rsidR="00662806" w:rsidRPr="00662806" w14:paraId="4FD1C985"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04222EFE"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KCTD5</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2E7168E4"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potassium channel tetramerization domain containing 5</w:t>
            </w:r>
          </w:p>
        </w:tc>
      </w:tr>
      <w:tr w:rsidR="00662806" w:rsidRPr="00662806" w14:paraId="7797AA6C"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3E2CD33A"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KIAA0196</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58B01EBA"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KIAA0196</w:t>
            </w:r>
          </w:p>
        </w:tc>
      </w:tr>
      <w:tr w:rsidR="00662806" w:rsidRPr="00662806" w14:paraId="550D4E54"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1071DDCF"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LAIR1</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7B570950"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leukocyte associated immunoglobulin like receptor 1</w:t>
            </w:r>
          </w:p>
        </w:tc>
      </w:tr>
      <w:tr w:rsidR="00662806" w:rsidRPr="00662806" w14:paraId="3C3F17B9"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7A82C78D"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LAMP1</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062E60AA"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lysosomal associated membrane protein 1</w:t>
            </w:r>
          </w:p>
        </w:tc>
      </w:tr>
      <w:tr w:rsidR="00662806" w:rsidRPr="00662806" w14:paraId="4BEF3A29"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5B7DF65D"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LILRA2</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0A6125AE"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 xml:space="preserve">leukocyte immunoglobulin-like receptor, subfamily A (with TM domain), member 2 </w:t>
            </w:r>
          </w:p>
        </w:tc>
      </w:tr>
      <w:tr w:rsidR="00662806" w:rsidRPr="00662806" w14:paraId="484128BB"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33970858"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LILRB4</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4427DC74"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 xml:space="preserve">leukocyte immunoglobulin-like receptor, subfamily B (with TM and ITIM domains), member 4 </w:t>
            </w:r>
          </w:p>
        </w:tc>
      </w:tr>
      <w:tr w:rsidR="00662806" w:rsidRPr="00662806" w14:paraId="7F8B3D87"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06C45891"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LONRF3</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358662DB"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LON peptidase N-terminal domain and ring finger 3</w:t>
            </w:r>
          </w:p>
        </w:tc>
      </w:tr>
      <w:tr w:rsidR="00662806" w:rsidRPr="00662806" w14:paraId="42E5412C"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1BC4594F"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MARCO</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56A2E984"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macrophage receptor with collagenous structure</w:t>
            </w:r>
          </w:p>
        </w:tc>
      </w:tr>
      <w:tr w:rsidR="00662806" w:rsidRPr="00662806" w14:paraId="29EBB682"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7002151D"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MFN1</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1AF0FB77" w14:textId="77777777" w:rsidR="00662806" w:rsidRPr="00662806" w:rsidRDefault="00662806" w:rsidP="00662806">
            <w:pPr>
              <w:pStyle w:val="NoSpacing"/>
              <w:rPr>
                <w:rFonts w:ascii="Arial" w:hAnsi="Arial" w:cs="Arial"/>
                <w:sz w:val="24"/>
                <w:szCs w:val="21"/>
              </w:rPr>
            </w:pPr>
            <w:proofErr w:type="spellStart"/>
            <w:r w:rsidRPr="00662806">
              <w:rPr>
                <w:rFonts w:ascii="Arial" w:hAnsi="Arial" w:cs="Arial"/>
                <w:sz w:val="24"/>
                <w:szCs w:val="21"/>
              </w:rPr>
              <w:t>mitofusin</w:t>
            </w:r>
            <w:proofErr w:type="spellEnd"/>
            <w:r w:rsidRPr="00662806">
              <w:rPr>
                <w:rFonts w:ascii="Arial" w:hAnsi="Arial" w:cs="Arial"/>
                <w:sz w:val="24"/>
                <w:szCs w:val="21"/>
              </w:rPr>
              <w:t xml:space="preserve"> 1</w:t>
            </w:r>
          </w:p>
        </w:tc>
      </w:tr>
      <w:tr w:rsidR="00662806" w:rsidRPr="00662806" w14:paraId="00B736E5"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52C56E7E"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MMP19</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7B2CCCBC"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matrix metallopeptidase 19</w:t>
            </w:r>
          </w:p>
        </w:tc>
      </w:tr>
      <w:tr w:rsidR="00662806" w:rsidRPr="00662806" w14:paraId="44D811F4"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0FC1A691"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lastRenderedPageBreak/>
              <w:t>MRM1</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131FC512"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 xml:space="preserve">mitochondrial rRNA methyltransferase 1 </w:t>
            </w:r>
          </w:p>
        </w:tc>
      </w:tr>
      <w:tr w:rsidR="00662806" w:rsidRPr="00662806" w14:paraId="11555FA4"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303587A2"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MS4A4A</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10A126AC"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membrane spanning 4-domains A4A</w:t>
            </w:r>
          </w:p>
        </w:tc>
      </w:tr>
      <w:tr w:rsidR="00662806" w:rsidRPr="00662806" w14:paraId="3704D37B"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1342D12D"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MSR1</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055F607A"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macrophage scavenger receptor 1</w:t>
            </w:r>
          </w:p>
        </w:tc>
      </w:tr>
      <w:tr w:rsidR="00662806" w:rsidRPr="00662806" w14:paraId="000A2015"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4F31E123"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MTMR14</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4796D22F"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myotubularin related protein 14</w:t>
            </w:r>
          </w:p>
        </w:tc>
      </w:tr>
      <w:tr w:rsidR="00662806" w:rsidRPr="00662806" w14:paraId="60DEFBA8"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1F7D724A"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MYO15A</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2A963E41"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 xml:space="preserve">myosin XVA </w:t>
            </w:r>
          </w:p>
        </w:tc>
      </w:tr>
      <w:tr w:rsidR="00662806" w:rsidRPr="00662806" w14:paraId="70B6236A"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65695723"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MYO9B</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1540C444"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 xml:space="preserve">myosin IXB </w:t>
            </w:r>
          </w:p>
        </w:tc>
      </w:tr>
      <w:tr w:rsidR="00662806" w:rsidRPr="00662806" w14:paraId="5140A2EA"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16799AFD"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MYOZ1</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523B8A97"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myozenin 1</w:t>
            </w:r>
          </w:p>
        </w:tc>
      </w:tr>
      <w:tr w:rsidR="00662806" w:rsidRPr="00662806" w14:paraId="774F5BE7"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37B6BF9A"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NAGPA</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78E1538E"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N-acetylglucosamine-1-phosphodiester alpha-N-</w:t>
            </w:r>
            <w:proofErr w:type="spellStart"/>
            <w:r w:rsidRPr="00662806">
              <w:rPr>
                <w:rFonts w:ascii="Arial" w:hAnsi="Arial" w:cs="Arial"/>
                <w:sz w:val="24"/>
                <w:szCs w:val="21"/>
              </w:rPr>
              <w:t>acetylglucosaminidase</w:t>
            </w:r>
            <w:proofErr w:type="spellEnd"/>
          </w:p>
        </w:tc>
      </w:tr>
      <w:tr w:rsidR="00662806" w:rsidRPr="00662806" w14:paraId="30F08C36"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3A85ADB8"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NCAPH</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35664EFA"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 xml:space="preserve">non-SMC </w:t>
            </w:r>
            <w:proofErr w:type="spellStart"/>
            <w:r w:rsidRPr="00662806">
              <w:rPr>
                <w:rFonts w:ascii="Arial" w:hAnsi="Arial" w:cs="Arial"/>
                <w:sz w:val="24"/>
                <w:szCs w:val="21"/>
              </w:rPr>
              <w:t>condensin</w:t>
            </w:r>
            <w:proofErr w:type="spellEnd"/>
            <w:r w:rsidRPr="00662806">
              <w:rPr>
                <w:rFonts w:ascii="Arial" w:hAnsi="Arial" w:cs="Arial"/>
                <w:sz w:val="24"/>
                <w:szCs w:val="21"/>
              </w:rPr>
              <w:t xml:space="preserve"> I complex subunit H </w:t>
            </w:r>
          </w:p>
        </w:tc>
      </w:tr>
      <w:tr w:rsidR="00662806" w:rsidRPr="00662806" w14:paraId="0A24ED54"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173FC0B9"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NCKAP1L</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03D1292A"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NCK associated protein 1 like</w:t>
            </w:r>
          </w:p>
        </w:tc>
      </w:tr>
      <w:tr w:rsidR="00662806" w:rsidRPr="00662806" w14:paraId="04ECA83B"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45B1646A"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NDUFB1</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4166197D" w14:textId="77777777" w:rsidR="00662806" w:rsidRPr="00662806" w:rsidRDefault="00662806" w:rsidP="00662806">
            <w:pPr>
              <w:pStyle w:val="NoSpacing"/>
              <w:rPr>
                <w:rFonts w:ascii="Arial" w:hAnsi="Arial" w:cs="Arial"/>
                <w:sz w:val="24"/>
                <w:szCs w:val="21"/>
              </w:rPr>
            </w:pPr>
            <w:proofErr w:type="spellStart"/>
            <w:r w:rsidRPr="00662806">
              <w:rPr>
                <w:rFonts w:ascii="Arial" w:hAnsi="Arial" w:cs="Arial"/>
                <w:sz w:val="24"/>
                <w:szCs w:val="21"/>
              </w:rPr>
              <w:t>NADH:ubiquinone</w:t>
            </w:r>
            <w:proofErr w:type="spellEnd"/>
            <w:r w:rsidRPr="00662806">
              <w:rPr>
                <w:rFonts w:ascii="Arial" w:hAnsi="Arial" w:cs="Arial"/>
                <w:sz w:val="24"/>
                <w:szCs w:val="21"/>
              </w:rPr>
              <w:t xml:space="preserve"> oxidoreductase subunit B10</w:t>
            </w:r>
          </w:p>
        </w:tc>
      </w:tr>
      <w:tr w:rsidR="00662806" w:rsidRPr="00662806" w14:paraId="4D821960"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05FE8E6B"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NFS1</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11AA4E14"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 xml:space="preserve">NFS1 cysteine </w:t>
            </w:r>
            <w:proofErr w:type="spellStart"/>
            <w:r w:rsidRPr="00662806">
              <w:rPr>
                <w:rFonts w:ascii="Arial" w:hAnsi="Arial" w:cs="Arial"/>
                <w:sz w:val="24"/>
                <w:szCs w:val="21"/>
              </w:rPr>
              <w:t>desulfurase</w:t>
            </w:r>
            <w:proofErr w:type="spellEnd"/>
          </w:p>
        </w:tc>
      </w:tr>
      <w:tr w:rsidR="00662806" w:rsidRPr="00662806" w14:paraId="69536453"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131455FD"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NOP10</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0E3383C9"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NOP10 ribonucleoprotein</w:t>
            </w:r>
          </w:p>
        </w:tc>
      </w:tr>
      <w:tr w:rsidR="00662806" w:rsidRPr="00662806" w14:paraId="1354E518"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3F3CA7BB"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NPR1</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14FB9A23"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 xml:space="preserve">natriuretic peptide receptor 1 </w:t>
            </w:r>
          </w:p>
        </w:tc>
      </w:tr>
      <w:tr w:rsidR="00662806" w:rsidRPr="00662806" w14:paraId="1112BAFE"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3AE57BEC"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OS9</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10CFDB0A"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OS9 endoplasmic reticulum lectin</w:t>
            </w:r>
          </w:p>
        </w:tc>
      </w:tr>
      <w:tr w:rsidR="00662806" w:rsidRPr="00662806" w14:paraId="66F322E2"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169C6A22"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OSBPL11</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09A05540"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oxysterol binding protein like 11</w:t>
            </w:r>
          </w:p>
        </w:tc>
      </w:tr>
      <w:tr w:rsidR="00662806" w:rsidRPr="00662806" w14:paraId="10376E4F"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188E1F81"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P2RX7</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1F5B64D1"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 xml:space="preserve">purinergic receptor P2X 7 </w:t>
            </w:r>
          </w:p>
        </w:tc>
      </w:tr>
      <w:tr w:rsidR="00662806" w:rsidRPr="00662806" w14:paraId="012ADB30"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398F9202"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PABPC4</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53E1313D"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poly(A) binding protein cytoplasmic 4</w:t>
            </w:r>
          </w:p>
        </w:tc>
      </w:tr>
      <w:tr w:rsidR="00662806" w:rsidRPr="00662806" w14:paraId="63FEE9DC"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642774BC"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PDCD6IP</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58B64842"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 xml:space="preserve">programmed cell death 6 interacting protein </w:t>
            </w:r>
          </w:p>
        </w:tc>
      </w:tr>
      <w:tr w:rsidR="00662806" w:rsidRPr="00662806" w14:paraId="570EEBA1"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455E8D9D"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PDE1B</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576BA111"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phosphodiesterase 1B</w:t>
            </w:r>
          </w:p>
        </w:tc>
      </w:tr>
      <w:tr w:rsidR="00662806" w:rsidRPr="00662806" w14:paraId="7266D1FE"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72727340"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PEX19</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2BBC5071"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 xml:space="preserve">peroxisomal biogenesis factor 19 </w:t>
            </w:r>
          </w:p>
        </w:tc>
      </w:tr>
      <w:tr w:rsidR="00662806" w:rsidRPr="00662806" w14:paraId="30268537"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6D930065"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PICK1</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3B831E19"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protein interacting with PRKCA 1</w:t>
            </w:r>
          </w:p>
        </w:tc>
      </w:tr>
      <w:tr w:rsidR="00662806" w:rsidRPr="00662806" w14:paraId="1BA4673F"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50D16A8B"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PLEKHM2</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0CF12EFD" w14:textId="77777777" w:rsidR="00662806" w:rsidRPr="00662806" w:rsidRDefault="00662806" w:rsidP="00662806">
            <w:pPr>
              <w:pStyle w:val="NoSpacing"/>
              <w:rPr>
                <w:rFonts w:ascii="Arial" w:hAnsi="Arial" w:cs="Arial"/>
                <w:sz w:val="24"/>
                <w:szCs w:val="21"/>
              </w:rPr>
            </w:pPr>
            <w:proofErr w:type="spellStart"/>
            <w:r w:rsidRPr="00662806">
              <w:rPr>
                <w:rFonts w:ascii="Arial" w:hAnsi="Arial" w:cs="Arial"/>
                <w:sz w:val="24"/>
                <w:szCs w:val="21"/>
              </w:rPr>
              <w:t>pleckstrin</w:t>
            </w:r>
            <w:proofErr w:type="spellEnd"/>
            <w:r w:rsidRPr="00662806">
              <w:rPr>
                <w:rFonts w:ascii="Arial" w:hAnsi="Arial" w:cs="Arial"/>
                <w:sz w:val="24"/>
                <w:szCs w:val="21"/>
              </w:rPr>
              <w:t xml:space="preserve"> homology and RUN domain containing M2</w:t>
            </w:r>
          </w:p>
        </w:tc>
      </w:tr>
      <w:tr w:rsidR="00662806" w:rsidRPr="00662806" w14:paraId="0A203A45"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0D198C5E"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POGK</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282AB9A2"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 xml:space="preserve">pogo transposable element derived with KRAB domain </w:t>
            </w:r>
          </w:p>
        </w:tc>
      </w:tr>
      <w:tr w:rsidR="00662806" w:rsidRPr="00662806" w14:paraId="018985D9"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1168284F"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PQLC2</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63DF1DDD"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PQ loop repeat containing 2</w:t>
            </w:r>
          </w:p>
        </w:tc>
      </w:tr>
      <w:tr w:rsidR="00662806" w:rsidRPr="00662806" w14:paraId="07E58981"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13E09227"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RIN2</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29539E1D"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 xml:space="preserve">Ras and </w:t>
            </w:r>
            <w:proofErr w:type="spellStart"/>
            <w:r w:rsidRPr="00662806">
              <w:rPr>
                <w:rFonts w:ascii="Arial" w:hAnsi="Arial" w:cs="Arial"/>
                <w:sz w:val="24"/>
                <w:szCs w:val="21"/>
              </w:rPr>
              <w:t>Rab</w:t>
            </w:r>
            <w:proofErr w:type="spellEnd"/>
            <w:r w:rsidRPr="00662806">
              <w:rPr>
                <w:rFonts w:ascii="Arial" w:hAnsi="Arial" w:cs="Arial"/>
                <w:sz w:val="24"/>
                <w:szCs w:val="21"/>
              </w:rPr>
              <w:t xml:space="preserve"> interactor 2 </w:t>
            </w:r>
          </w:p>
        </w:tc>
      </w:tr>
      <w:tr w:rsidR="00662806" w:rsidRPr="00662806" w14:paraId="2528053A"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0BD8D639"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S100A6</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189EF4F4"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 xml:space="preserve">S100 calcium binding protein A6 </w:t>
            </w:r>
          </w:p>
        </w:tc>
      </w:tr>
      <w:tr w:rsidR="00662806" w:rsidRPr="00662806" w14:paraId="3755EAF6"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0B5D5655"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SCAMP2</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16C5A4F4"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secretory carrier membrane protein 2</w:t>
            </w:r>
          </w:p>
        </w:tc>
      </w:tr>
      <w:tr w:rsidR="00662806" w:rsidRPr="00662806" w14:paraId="01E33F40"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7623B80B"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SDCBP</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535869E4" w14:textId="77777777" w:rsidR="00662806" w:rsidRPr="00662806" w:rsidRDefault="00662806" w:rsidP="00662806">
            <w:pPr>
              <w:pStyle w:val="NoSpacing"/>
              <w:rPr>
                <w:rFonts w:ascii="Arial" w:hAnsi="Arial" w:cs="Arial"/>
                <w:sz w:val="24"/>
                <w:szCs w:val="21"/>
              </w:rPr>
            </w:pPr>
            <w:proofErr w:type="spellStart"/>
            <w:r w:rsidRPr="00662806">
              <w:rPr>
                <w:rFonts w:ascii="Arial" w:hAnsi="Arial" w:cs="Arial"/>
                <w:sz w:val="24"/>
                <w:szCs w:val="21"/>
              </w:rPr>
              <w:t>syndecan</w:t>
            </w:r>
            <w:proofErr w:type="spellEnd"/>
            <w:r w:rsidRPr="00662806">
              <w:rPr>
                <w:rFonts w:ascii="Arial" w:hAnsi="Arial" w:cs="Arial"/>
                <w:sz w:val="24"/>
                <w:szCs w:val="21"/>
              </w:rPr>
              <w:t xml:space="preserve"> binding protein</w:t>
            </w:r>
          </w:p>
        </w:tc>
      </w:tr>
      <w:tr w:rsidR="00662806" w:rsidRPr="00662806" w14:paraId="69F5F554"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05FE318D"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SDS</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03BFA3A7"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serine dehydratase</w:t>
            </w:r>
          </w:p>
        </w:tc>
      </w:tr>
      <w:tr w:rsidR="00662806" w:rsidRPr="00662806" w14:paraId="722736A2"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1BD186E4"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SLAMF8</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50309093"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SLAM family member 8</w:t>
            </w:r>
          </w:p>
        </w:tc>
      </w:tr>
      <w:tr w:rsidR="00662806" w:rsidRPr="00662806" w14:paraId="1AFFF027"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6567DFE2"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SLC25A24</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5D04C4D4"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 xml:space="preserve">solute carrier family 25 member 24 </w:t>
            </w:r>
          </w:p>
        </w:tc>
      </w:tr>
      <w:tr w:rsidR="00662806" w:rsidRPr="00662806" w14:paraId="51F6F129"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67ACDAA9"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SLC25A46</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6D4D8512"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 xml:space="preserve">solute carrier family </w:t>
            </w:r>
            <w:proofErr w:type="gramStart"/>
            <w:r w:rsidRPr="00662806">
              <w:rPr>
                <w:rFonts w:ascii="Arial" w:hAnsi="Arial" w:cs="Arial"/>
                <w:sz w:val="24"/>
                <w:szCs w:val="21"/>
              </w:rPr>
              <w:t>25 member</w:t>
            </w:r>
            <w:proofErr w:type="gramEnd"/>
            <w:r w:rsidRPr="00662806">
              <w:rPr>
                <w:rFonts w:ascii="Arial" w:hAnsi="Arial" w:cs="Arial"/>
                <w:sz w:val="24"/>
                <w:szCs w:val="21"/>
              </w:rPr>
              <w:t xml:space="preserve"> 46</w:t>
            </w:r>
          </w:p>
        </w:tc>
      </w:tr>
      <w:tr w:rsidR="00662806" w:rsidRPr="00662806" w14:paraId="24DF75EB"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098E81D9"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SLC31A1</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3B180E0A"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 xml:space="preserve">solute carrier family 31 member 1 </w:t>
            </w:r>
          </w:p>
        </w:tc>
      </w:tr>
      <w:tr w:rsidR="00662806" w:rsidRPr="00662806" w14:paraId="45FEE267"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2BBB7B82"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SLC38A7</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527DFA79"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 xml:space="preserve">solute carrier family </w:t>
            </w:r>
            <w:proofErr w:type="gramStart"/>
            <w:r w:rsidRPr="00662806">
              <w:rPr>
                <w:rFonts w:ascii="Arial" w:hAnsi="Arial" w:cs="Arial"/>
                <w:sz w:val="24"/>
                <w:szCs w:val="21"/>
              </w:rPr>
              <w:t>38 member</w:t>
            </w:r>
            <w:proofErr w:type="gramEnd"/>
            <w:r w:rsidRPr="00662806">
              <w:rPr>
                <w:rFonts w:ascii="Arial" w:hAnsi="Arial" w:cs="Arial"/>
                <w:sz w:val="24"/>
                <w:szCs w:val="21"/>
              </w:rPr>
              <w:t xml:space="preserve"> 7</w:t>
            </w:r>
          </w:p>
        </w:tc>
      </w:tr>
      <w:tr w:rsidR="00662806" w:rsidRPr="00662806" w14:paraId="7F0CC857"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5E405937"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SLC39A1</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65AB7DFA"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 xml:space="preserve">solute carrier family </w:t>
            </w:r>
            <w:proofErr w:type="gramStart"/>
            <w:r w:rsidRPr="00662806">
              <w:rPr>
                <w:rFonts w:ascii="Arial" w:hAnsi="Arial" w:cs="Arial"/>
                <w:sz w:val="24"/>
                <w:szCs w:val="21"/>
              </w:rPr>
              <w:t>39 member</w:t>
            </w:r>
            <w:proofErr w:type="gramEnd"/>
            <w:r w:rsidRPr="00662806">
              <w:rPr>
                <w:rFonts w:ascii="Arial" w:hAnsi="Arial" w:cs="Arial"/>
                <w:sz w:val="24"/>
                <w:szCs w:val="21"/>
              </w:rPr>
              <w:t xml:space="preserve"> 1</w:t>
            </w:r>
          </w:p>
        </w:tc>
      </w:tr>
      <w:tr w:rsidR="00662806" w:rsidRPr="00662806" w14:paraId="3B370B63"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286EC0B8"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SLC6A12</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3BE42A49"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 xml:space="preserve">solute carrier family </w:t>
            </w:r>
            <w:proofErr w:type="gramStart"/>
            <w:r w:rsidRPr="00662806">
              <w:rPr>
                <w:rFonts w:ascii="Arial" w:hAnsi="Arial" w:cs="Arial"/>
                <w:sz w:val="24"/>
                <w:szCs w:val="21"/>
              </w:rPr>
              <w:t>6 member</w:t>
            </w:r>
            <w:proofErr w:type="gramEnd"/>
            <w:r w:rsidRPr="00662806">
              <w:rPr>
                <w:rFonts w:ascii="Arial" w:hAnsi="Arial" w:cs="Arial"/>
                <w:sz w:val="24"/>
                <w:szCs w:val="21"/>
              </w:rPr>
              <w:t xml:space="preserve"> 12</w:t>
            </w:r>
          </w:p>
        </w:tc>
      </w:tr>
      <w:tr w:rsidR="00662806" w:rsidRPr="00662806" w14:paraId="54DC46C3"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49BC98C6"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SLC6A7</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633DCC87"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 xml:space="preserve">solute carrier family 6 member 7 </w:t>
            </w:r>
          </w:p>
        </w:tc>
      </w:tr>
      <w:tr w:rsidR="00662806" w:rsidRPr="00662806" w14:paraId="29FC3B39"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21937A03"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SLC9A6</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31BC9065"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solute carrier family 9 member A6</w:t>
            </w:r>
          </w:p>
        </w:tc>
      </w:tr>
      <w:tr w:rsidR="00662806" w:rsidRPr="00662806" w14:paraId="3E209B6B"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4C78CCF4"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SMG5</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515B7EE9"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SMG5 nonsense mediated mRNA decay factor</w:t>
            </w:r>
          </w:p>
        </w:tc>
      </w:tr>
      <w:tr w:rsidR="00662806" w:rsidRPr="00662806" w14:paraId="56939DD9"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03F72B7F"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SNAPC2</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3C4C4F86"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small nuclear RNA activating complex polypeptide 2</w:t>
            </w:r>
          </w:p>
        </w:tc>
      </w:tr>
      <w:tr w:rsidR="00662806" w:rsidRPr="00662806" w14:paraId="1842F144"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781B6352"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SNX1</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4DBE4AA8"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 xml:space="preserve">sorting nexin 1 </w:t>
            </w:r>
          </w:p>
        </w:tc>
      </w:tr>
      <w:tr w:rsidR="00662806" w:rsidRPr="00662806" w14:paraId="6A9A16AA"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5B2E7633"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SNX2</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20795AB8"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sorting nexin 2</w:t>
            </w:r>
          </w:p>
        </w:tc>
      </w:tr>
      <w:tr w:rsidR="00662806" w:rsidRPr="00662806" w14:paraId="70800752"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34645F16"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SNX3</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09A094FB"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 xml:space="preserve">sorting nexin 3 </w:t>
            </w:r>
          </w:p>
        </w:tc>
      </w:tr>
      <w:tr w:rsidR="00662806" w:rsidRPr="00662806" w14:paraId="410CE6E2"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7AA5C015"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SNX5</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43C6EA07"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sorting nexin 5</w:t>
            </w:r>
          </w:p>
        </w:tc>
      </w:tr>
      <w:tr w:rsidR="00662806" w:rsidRPr="00662806" w14:paraId="0FCA1176"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27024BDD"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SPG21</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1E251602"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 xml:space="preserve">SPG21 </w:t>
            </w:r>
            <w:proofErr w:type="spellStart"/>
            <w:r w:rsidRPr="00662806">
              <w:rPr>
                <w:rFonts w:ascii="Arial" w:hAnsi="Arial" w:cs="Arial"/>
                <w:sz w:val="24"/>
                <w:szCs w:val="21"/>
              </w:rPr>
              <w:t>abhydrolase</w:t>
            </w:r>
            <w:proofErr w:type="spellEnd"/>
            <w:r w:rsidRPr="00662806">
              <w:rPr>
                <w:rFonts w:ascii="Arial" w:hAnsi="Arial" w:cs="Arial"/>
                <w:sz w:val="24"/>
                <w:szCs w:val="21"/>
              </w:rPr>
              <w:t xml:space="preserve"> domain containing, </w:t>
            </w:r>
            <w:proofErr w:type="spellStart"/>
            <w:r w:rsidRPr="00662806">
              <w:rPr>
                <w:rFonts w:ascii="Arial" w:hAnsi="Arial" w:cs="Arial"/>
                <w:sz w:val="24"/>
                <w:szCs w:val="21"/>
              </w:rPr>
              <w:t>maspardin</w:t>
            </w:r>
            <w:proofErr w:type="spellEnd"/>
          </w:p>
        </w:tc>
      </w:tr>
      <w:tr w:rsidR="00662806" w:rsidRPr="00662806" w14:paraId="383056BA"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560CA153"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lastRenderedPageBreak/>
              <w:t>STX18</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3D95D59A" w14:textId="77777777" w:rsidR="00662806" w:rsidRPr="00662806" w:rsidRDefault="00662806" w:rsidP="00662806">
            <w:pPr>
              <w:pStyle w:val="NoSpacing"/>
              <w:rPr>
                <w:rFonts w:ascii="Arial" w:hAnsi="Arial" w:cs="Arial"/>
                <w:sz w:val="24"/>
                <w:szCs w:val="21"/>
              </w:rPr>
            </w:pPr>
            <w:proofErr w:type="spellStart"/>
            <w:r w:rsidRPr="00662806">
              <w:rPr>
                <w:rFonts w:ascii="Arial" w:hAnsi="Arial" w:cs="Arial"/>
                <w:sz w:val="24"/>
                <w:szCs w:val="21"/>
              </w:rPr>
              <w:t>syntaxin</w:t>
            </w:r>
            <w:proofErr w:type="spellEnd"/>
            <w:r w:rsidRPr="00662806">
              <w:rPr>
                <w:rFonts w:ascii="Arial" w:hAnsi="Arial" w:cs="Arial"/>
                <w:sz w:val="24"/>
                <w:szCs w:val="21"/>
              </w:rPr>
              <w:t xml:space="preserve"> 18</w:t>
            </w:r>
          </w:p>
        </w:tc>
      </w:tr>
      <w:tr w:rsidR="00662806" w:rsidRPr="00662806" w14:paraId="65F00304"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317BF8FC"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STX4</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7C0BA619" w14:textId="77777777" w:rsidR="00662806" w:rsidRPr="00662806" w:rsidRDefault="00662806" w:rsidP="00662806">
            <w:pPr>
              <w:pStyle w:val="NoSpacing"/>
              <w:rPr>
                <w:rFonts w:ascii="Arial" w:hAnsi="Arial" w:cs="Arial"/>
                <w:sz w:val="24"/>
                <w:szCs w:val="21"/>
              </w:rPr>
            </w:pPr>
            <w:proofErr w:type="spellStart"/>
            <w:r w:rsidRPr="00662806">
              <w:rPr>
                <w:rFonts w:ascii="Arial" w:hAnsi="Arial" w:cs="Arial"/>
                <w:sz w:val="24"/>
                <w:szCs w:val="21"/>
              </w:rPr>
              <w:t>syntaxin</w:t>
            </w:r>
            <w:proofErr w:type="spellEnd"/>
            <w:r w:rsidRPr="00662806">
              <w:rPr>
                <w:rFonts w:ascii="Arial" w:hAnsi="Arial" w:cs="Arial"/>
                <w:sz w:val="24"/>
                <w:szCs w:val="21"/>
              </w:rPr>
              <w:t xml:space="preserve"> 4</w:t>
            </w:r>
          </w:p>
        </w:tc>
      </w:tr>
      <w:tr w:rsidR="00662806" w:rsidRPr="00662806" w14:paraId="561F6E07"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43B0AD0F"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TAF10</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6BEBF4E9"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TATA-box binding protein associated factor 10</w:t>
            </w:r>
          </w:p>
        </w:tc>
      </w:tr>
      <w:tr w:rsidR="00662806" w:rsidRPr="00662806" w14:paraId="5EF4BEEA"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0ECCE53A"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TBC1D9B</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65829E03"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 xml:space="preserve">TBC1 domain family member 9B </w:t>
            </w:r>
          </w:p>
        </w:tc>
      </w:tr>
      <w:tr w:rsidR="00662806" w:rsidRPr="00662806" w14:paraId="0E9ACAC5"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6E4D1170"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TFEC</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1DA2EE40"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transcription factor EC</w:t>
            </w:r>
          </w:p>
        </w:tc>
      </w:tr>
      <w:tr w:rsidR="00662806" w:rsidRPr="00662806" w14:paraId="51044A67"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63619FE9"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TMED5</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33409E43"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transmembrane p24 trafficking protein 5</w:t>
            </w:r>
          </w:p>
        </w:tc>
      </w:tr>
      <w:tr w:rsidR="00662806" w:rsidRPr="00662806" w14:paraId="1B058F1C"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2CA737FF"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TMEM184C</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261BFEAA"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 xml:space="preserve">transmembrane protein 184C </w:t>
            </w:r>
          </w:p>
        </w:tc>
      </w:tr>
      <w:tr w:rsidR="00662806" w:rsidRPr="00662806" w14:paraId="34A7E734"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3F4FE65C"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TMEM70</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7745324F"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transmembrane protein 70</w:t>
            </w:r>
          </w:p>
        </w:tc>
      </w:tr>
      <w:tr w:rsidR="00662806" w:rsidRPr="00662806" w14:paraId="454F4290"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285D7BF3"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TMEM9B</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2568ECC0"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TMEM9 domain family member B</w:t>
            </w:r>
          </w:p>
        </w:tc>
      </w:tr>
      <w:tr w:rsidR="00662806" w:rsidRPr="00662806" w14:paraId="742C59D3"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0CB96CBA"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TNFSF14</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408CC9F4"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TNF superfamily member 14</w:t>
            </w:r>
          </w:p>
        </w:tc>
      </w:tr>
      <w:tr w:rsidR="00662806" w:rsidRPr="00662806" w14:paraId="3F60D646"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647ED8BB"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TPP1</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714D591E"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 xml:space="preserve">tripeptidyl peptidase 1 </w:t>
            </w:r>
          </w:p>
        </w:tc>
      </w:tr>
      <w:tr w:rsidR="00662806" w:rsidRPr="00662806" w14:paraId="21D8C5FE"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0109175F"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TREM2</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54D2461E"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triggering receptor expressed on myeloid cells 2</w:t>
            </w:r>
          </w:p>
        </w:tc>
      </w:tr>
      <w:tr w:rsidR="00662806" w:rsidRPr="00662806" w14:paraId="4B8DEC89"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14305F18"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TSPO</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1EBCC994"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translocator protein</w:t>
            </w:r>
          </w:p>
        </w:tc>
      </w:tr>
      <w:tr w:rsidR="00662806" w:rsidRPr="00662806" w14:paraId="6DF77BD7"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1EB81F56"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UBXN6</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1896D85F"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UBX domain protein 6</w:t>
            </w:r>
          </w:p>
        </w:tc>
      </w:tr>
      <w:tr w:rsidR="00662806" w:rsidRPr="00662806" w14:paraId="40C8D125"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4A56E44F"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UCP3</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028198A0"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uncoupling protein 3</w:t>
            </w:r>
          </w:p>
        </w:tc>
      </w:tr>
      <w:tr w:rsidR="00662806" w:rsidRPr="00662806" w14:paraId="0278F8A1"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730C59EC"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UGP2</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3BE2AFA4"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 xml:space="preserve">UDP-glucose </w:t>
            </w:r>
            <w:proofErr w:type="spellStart"/>
            <w:r w:rsidRPr="00662806">
              <w:rPr>
                <w:rFonts w:ascii="Arial" w:hAnsi="Arial" w:cs="Arial"/>
                <w:sz w:val="24"/>
                <w:szCs w:val="21"/>
              </w:rPr>
              <w:t>pyrophosphorylase</w:t>
            </w:r>
            <w:proofErr w:type="spellEnd"/>
            <w:r w:rsidRPr="00662806">
              <w:rPr>
                <w:rFonts w:ascii="Arial" w:hAnsi="Arial" w:cs="Arial"/>
                <w:sz w:val="24"/>
                <w:szCs w:val="21"/>
              </w:rPr>
              <w:t xml:space="preserve"> 2 </w:t>
            </w:r>
          </w:p>
        </w:tc>
      </w:tr>
      <w:tr w:rsidR="00662806" w:rsidRPr="00662806" w14:paraId="700E579A"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75E6E7FD"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UNC50</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365EDB43"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unc-50 inner nuclear membrane RNA binding protein</w:t>
            </w:r>
          </w:p>
        </w:tc>
      </w:tr>
      <w:tr w:rsidR="00662806" w:rsidRPr="00662806" w14:paraId="29ADE0B3"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7143ACF9"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USF2</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4C4FBA60"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upstream transcription factor 2, c-</w:t>
            </w:r>
            <w:proofErr w:type="spellStart"/>
            <w:r w:rsidRPr="00662806">
              <w:rPr>
                <w:rFonts w:ascii="Arial" w:hAnsi="Arial" w:cs="Arial"/>
                <w:sz w:val="24"/>
                <w:szCs w:val="21"/>
              </w:rPr>
              <w:t>fos</w:t>
            </w:r>
            <w:proofErr w:type="spellEnd"/>
            <w:r w:rsidRPr="00662806">
              <w:rPr>
                <w:rFonts w:ascii="Arial" w:hAnsi="Arial" w:cs="Arial"/>
                <w:sz w:val="24"/>
                <w:szCs w:val="21"/>
              </w:rPr>
              <w:t xml:space="preserve"> interacting</w:t>
            </w:r>
          </w:p>
        </w:tc>
      </w:tr>
      <w:tr w:rsidR="00662806" w:rsidRPr="00662806" w14:paraId="7C716DD6"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0E91F51E"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VPS35</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10753B52"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 xml:space="preserve">VPS35 retromer complex component </w:t>
            </w:r>
          </w:p>
        </w:tc>
      </w:tr>
      <w:tr w:rsidR="00662806" w:rsidRPr="00662806" w14:paraId="124AED0F"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268F9BA9"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VPS53</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6E53720A"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VPS53 subunit of GARP complex</w:t>
            </w:r>
          </w:p>
        </w:tc>
      </w:tr>
      <w:tr w:rsidR="00662806" w:rsidRPr="00662806" w14:paraId="66134947"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5F752300"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VSIG4</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2BCCACF0"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 xml:space="preserve">V-set and immunoglobulin domain containing 4 </w:t>
            </w:r>
          </w:p>
        </w:tc>
      </w:tr>
      <w:tr w:rsidR="00662806" w:rsidRPr="00662806" w14:paraId="14988A9A"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0CEF1DAF"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VTI1B</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4C5283D6"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vesicle transport through interaction with t-SNAREs 1B</w:t>
            </w:r>
          </w:p>
        </w:tc>
      </w:tr>
      <w:tr w:rsidR="00662806" w:rsidRPr="00662806" w14:paraId="60E0B634"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3B09F1F7"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WDFY3</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0794572B"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WD repeat and FYVE domain containing 3</w:t>
            </w:r>
          </w:p>
        </w:tc>
      </w:tr>
      <w:tr w:rsidR="00662806" w:rsidRPr="00662806" w14:paraId="1DE62953"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27BAE1D4"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XPNPEP2</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47763BEF"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 xml:space="preserve">X-prolyl aminopeptidase 2 </w:t>
            </w:r>
          </w:p>
        </w:tc>
      </w:tr>
      <w:tr w:rsidR="00662806" w:rsidRPr="00662806" w14:paraId="0024064E"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21CC2567"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ZC3H3</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2FC3A880"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zinc finger CCCH-type containing 3</w:t>
            </w:r>
          </w:p>
        </w:tc>
      </w:tr>
      <w:tr w:rsidR="00662806" w:rsidRPr="00662806" w14:paraId="55689880" w14:textId="77777777" w:rsidTr="00662806">
        <w:trPr>
          <w:trHeight w:val="148"/>
        </w:trPr>
        <w:tc>
          <w:tcPr>
            <w:tcW w:w="1588" w:type="dxa"/>
            <w:tcBorders>
              <w:top w:val="nil"/>
              <w:left w:val="nil"/>
              <w:bottom w:val="nil"/>
              <w:right w:val="nil"/>
            </w:tcBorders>
            <w:shd w:val="clear" w:color="auto" w:fill="auto"/>
            <w:tcMar>
              <w:top w:w="1" w:type="dxa"/>
              <w:left w:w="1" w:type="dxa"/>
              <w:bottom w:w="0" w:type="dxa"/>
              <w:right w:w="1" w:type="dxa"/>
            </w:tcMar>
            <w:vAlign w:val="bottom"/>
            <w:hideMark/>
          </w:tcPr>
          <w:p w14:paraId="01127C9C"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ZCCHC4</w:t>
            </w:r>
          </w:p>
        </w:tc>
        <w:tc>
          <w:tcPr>
            <w:tcW w:w="7772" w:type="dxa"/>
            <w:tcBorders>
              <w:top w:val="nil"/>
              <w:left w:val="nil"/>
              <w:bottom w:val="nil"/>
              <w:right w:val="nil"/>
            </w:tcBorders>
            <w:shd w:val="clear" w:color="auto" w:fill="auto"/>
            <w:tcMar>
              <w:top w:w="1" w:type="dxa"/>
              <w:left w:w="1" w:type="dxa"/>
              <w:bottom w:w="0" w:type="dxa"/>
              <w:right w:w="1" w:type="dxa"/>
            </w:tcMar>
            <w:vAlign w:val="bottom"/>
            <w:hideMark/>
          </w:tcPr>
          <w:p w14:paraId="3D432ED6"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zinc finger CCHC-type containing 4</w:t>
            </w:r>
          </w:p>
        </w:tc>
      </w:tr>
      <w:tr w:rsidR="00662806" w:rsidRPr="00662806" w14:paraId="39E7AB89" w14:textId="77777777" w:rsidTr="00662806">
        <w:trPr>
          <w:trHeight w:val="148"/>
        </w:trPr>
        <w:tc>
          <w:tcPr>
            <w:tcW w:w="1588" w:type="dxa"/>
            <w:tcBorders>
              <w:top w:val="nil"/>
              <w:left w:val="nil"/>
              <w:bottom w:val="single" w:sz="4" w:space="0" w:color="000000"/>
              <w:right w:val="nil"/>
            </w:tcBorders>
            <w:shd w:val="clear" w:color="auto" w:fill="auto"/>
            <w:tcMar>
              <w:top w:w="1" w:type="dxa"/>
              <w:left w:w="1" w:type="dxa"/>
              <w:bottom w:w="0" w:type="dxa"/>
              <w:right w:w="1" w:type="dxa"/>
            </w:tcMar>
            <w:vAlign w:val="bottom"/>
            <w:hideMark/>
          </w:tcPr>
          <w:p w14:paraId="28AF53F9"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ZNF219</w:t>
            </w:r>
          </w:p>
        </w:tc>
        <w:tc>
          <w:tcPr>
            <w:tcW w:w="7772" w:type="dxa"/>
            <w:tcBorders>
              <w:top w:val="nil"/>
              <w:left w:val="nil"/>
              <w:bottom w:val="single" w:sz="4" w:space="0" w:color="000000"/>
              <w:right w:val="nil"/>
            </w:tcBorders>
            <w:shd w:val="clear" w:color="auto" w:fill="auto"/>
            <w:tcMar>
              <w:top w:w="1" w:type="dxa"/>
              <w:left w:w="1" w:type="dxa"/>
              <w:bottom w:w="0" w:type="dxa"/>
              <w:right w:w="1" w:type="dxa"/>
            </w:tcMar>
            <w:vAlign w:val="bottom"/>
            <w:hideMark/>
          </w:tcPr>
          <w:p w14:paraId="69353964" w14:textId="77777777" w:rsidR="00662806" w:rsidRPr="00662806" w:rsidRDefault="00662806" w:rsidP="00662806">
            <w:pPr>
              <w:pStyle w:val="NoSpacing"/>
              <w:rPr>
                <w:rFonts w:ascii="Arial" w:hAnsi="Arial" w:cs="Arial"/>
                <w:sz w:val="24"/>
                <w:szCs w:val="21"/>
              </w:rPr>
            </w:pPr>
            <w:r w:rsidRPr="00662806">
              <w:rPr>
                <w:rFonts w:ascii="Arial" w:hAnsi="Arial" w:cs="Arial"/>
                <w:sz w:val="24"/>
                <w:szCs w:val="21"/>
              </w:rPr>
              <w:t>zinc finger protein 219</w:t>
            </w:r>
          </w:p>
        </w:tc>
      </w:tr>
    </w:tbl>
    <w:p w14:paraId="65B42C59" w14:textId="77777777" w:rsidR="00662806" w:rsidRDefault="00662806" w:rsidP="00662806">
      <w:pPr>
        <w:pStyle w:val="NoSpacing"/>
        <w:rPr>
          <w:rFonts w:ascii="Arial" w:hAnsi="Arial" w:cs="Arial"/>
          <w:sz w:val="24"/>
          <w:szCs w:val="21"/>
        </w:rPr>
      </w:pPr>
    </w:p>
    <w:p w14:paraId="46E1873C" w14:textId="77777777" w:rsidR="00662806" w:rsidRPr="00662806" w:rsidRDefault="00662806" w:rsidP="00B80C24">
      <w:pPr>
        <w:pStyle w:val="NoSpacing"/>
        <w:rPr>
          <w:rFonts w:ascii="Arial" w:hAnsi="Arial" w:cs="Arial"/>
        </w:rPr>
      </w:pPr>
    </w:p>
    <w:sectPr w:rsidR="00662806" w:rsidRPr="0066280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102BD3" w14:textId="77777777" w:rsidR="001129A9" w:rsidRDefault="001129A9" w:rsidP="002F65B1">
      <w:pPr>
        <w:spacing w:after="0" w:line="240" w:lineRule="auto"/>
      </w:pPr>
      <w:r>
        <w:separator/>
      </w:r>
    </w:p>
  </w:endnote>
  <w:endnote w:type="continuationSeparator" w:id="0">
    <w:p w14:paraId="61BD15BE" w14:textId="77777777" w:rsidR="001129A9" w:rsidRDefault="001129A9" w:rsidP="002F65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693A00" w14:textId="77777777" w:rsidR="001129A9" w:rsidRDefault="001129A9" w:rsidP="002F65B1">
      <w:pPr>
        <w:spacing w:after="0" w:line="240" w:lineRule="auto"/>
      </w:pPr>
      <w:r>
        <w:separator/>
      </w:r>
    </w:p>
  </w:footnote>
  <w:footnote w:type="continuationSeparator" w:id="0">
    <w:p w14:paraId="595A3590" w14:textId="77777777" w:rsidR="001129A9" w:rsidRDefault="001129A9" w:rsidP="002F65B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hdrShapeDefaults>
    <o:shapedefaults v:ext="edit" spidmax="2457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EC9"/>
    <w:rsid w:val="0007403F"/>
    <w:rsid w:val="0008364C"/>
    <w:rsid w:val="000B65D1"/>
    <w:rsid w:val="000E0245"/>
    <w:rsid w:val="000F1438"/>
    <w:rsid w:val="001129A9"/>
    <w:rsid w:val="001653FE"/>
    <w:rsid w:val="001C5FED"/>
    <w:rsid w:val="00255703"/>
    <w:rsid w:val="00270AFD"/>
    <w:rsid w:val="002776F3"/>
    <w:rsid w:val="002F65B1"/>
    <w:rsid w:val="00354B6C"/>
    <w:rsid w:val="003812AF"/>
    <w:rsid w:val="003B1EBA"/>
    <w:rsid w:val="0040472C"/>
    <w:rsid w:val="00467A5A"/>
    <w:rsid w:val="0049295D"/>
    <w:rsid w:val="005862D4"/>
    <w:rsid w:val="00662806"/>
    <w:rsid w:val="00743EC9"/>
    <w:rsid w:val="00753099"/>
    <w:rsid w:val="00767FF7"/>
    <w:rsid w:val="007C66E9"/>
    <w:rsid w:val="008245D4"/>
    <w:rsid w:val="0089346C"/>
    <w:rsid w:val="009178C4"/>
    <w:rsid w:val="009B39A4"/>
    <w:rsid w:val="009C2283"/>
    <w:rsid w:val="009C55CE"/>
    <w:rsid w:val="009D5B5E"/>
    <w:rsid w:val="009E3D6B"/>
    <w:rsid w:val="00A52039"/>
    <w:rsid w:val="00A83CF3"/>
    <w:rsid w:val="00A92B00"/>
    <w:rsid w:val="00A96819"/>
    <w:rsid w:val="00AA3B12"/>
    <w:rsid w:val="00AF6908"/>
    <w:rsid w:val="00B70084"/>
    <w:rsid w:val="00B80C24"/>
    <w:rsid w:val="00BF62A7"/>
    <w:rsid w:val="00C60A31"/>
    <w:rsid w:val="00D31CE0"/>
    <w:rsid w:val="00E2747C"/>
    <w:rsid w:val="00E56C2F"/>
    <w:rsid w:val="00E64DDA"/>
    <w:rsid w:val="00E96078"/>
    <w:rsid w:val="00EB3890"/>
    <w:rsid w:val="00EC1E06"/>
    <w:rsid w:val="00F0314B"/>
    <w:rsid w:val="00F31D38"/>
    <w:rsid w:val="00FB63F2"/>
    <w:rsid w:val="00FD6C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59DBE14D"/>
  <w15:chartTrackingRefBased/>
  <w15:docId w15:val="{20DDAABC-E55E-40BD-8A52-BF7B60626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78C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80C24"/>
    <w:pPr>
      <w:spacing w:after="0" w:line="240" w:lineRule="auto"/>
    </w:pPr>
  </w:style>
  <w:style w:type="paragraph" w:styleId="BalloonText">
    <w:name w:val="Balloon Text"/>
    <w:basedOn w:val="Normal"/>
    <w:link w:val="BalloonTextChar"/>
    <w:uiPriority w:val="99"/>
    <w:semiHidden/>
    <w:unhideWhenUsed/>
    <w:rsid w:val="00D31CE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1CE0"/>
    <w:rPr>
      <w:rFonts w:ascii="Segoe UI" w:hAnsi="Segoe UI" w:cs="Segoe UI"/>
      <w:sz w:val="18"/>
      <w:szCs w:val="18"/>
    </w:rPr>
  </w:style>
  <w:style w:type="paragraph" w:styleId="Header">
    <w:name w:val="header"/>
    <w:basedOn w:val="Normal"/>
    <w:link w:val="HeaderChar"/>
    <w:uiPriority w:val="99"/>
    <w:unhideWhenUsed/>
    <w:rsid w:val="002F65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65B1"/>
  </w:style>
  <w:style w:type="paragraph" w:styleId="Footer">
    <w:name w:val="footer"/>
    <w:basedOn w:val="Normal"/>
    <w:link w:val="FooterChar"/>
    <w:uiPriority w:val="99"/>
    <w:unhideWhenUsed/>
    <w:rsid w:val="002F65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65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6134448">
      <w:bodyDiv w:val="1"/>
      <w:marLeft w:val="0"/>
      <w:marRight w:val="0"/>
      <w:marTop w:val="0"/>
      <w:marBottom w:val="0"/>
      <w:divBdr>
        <w:top w:val="none" w:sz="0" w:space="0" w:color="auto"/>
        <w:left w:val="none" w:sz="0" w:space="0" w:color="auto"/>
        <w:bottom w:val="none" w:sz="0" w:space="0" w:color="auto"/>
        <w:right w:val="none" w:sz="0" w:space="0" w:color="auto"/>
      </w:divBdr>
    </w:div>
    <w:div w:id="1948728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tiff"/><Relationship Id="rId12" Type="http://schemas.openxmlformats.org/officeDocument/2006/relationships/image" Target="media/image7.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tiff"/><Relationship Id="rId5" Type="http://schemas.openxmlformats.org/officeDocument/2006/relationships/endnotes" Target="endnotes.xml"/><Relationship Id="rId10" Type="http://schemas.openxmlformats.org/officeDocument/2006/relationships/image" Target="media/image5.tiff"/><Relationship Id="rId4" Type="http://schemas.openxmlformats.org/officeDocument/2006/relationships/footnotes" Target="footnotes.xml"/><Relationship Id="rId9" Type="http://schemas.openxmlformats.org/officeDocument/2006/relationships/image" Target="media/image4.tif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2819</Words>
  <Characters>16072</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Tokumaru, Yoshihisa</dc:creator>
  <cp:keywords/>
  <dc:description/>
  <cp:lastModifiedBy>Tokumaru, Yoshihisa</cp:lastModifiedBy>
  <cp:revision>4</cp:revision>
  <dcterms:created xsi:type="dcterms:W3CDTF">2020-09-10T13:13:00Z</dcterms:created>
  <dcterms:modified xsi:type="dcterms:W3CDTF">2020-09-10T13:24:00Z</dcterms:modified>
</cp:coreProperties>
</file>