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B2F2" w14:textId="6DFABA8F" w:rsidR="00115DDE" w:rsidRPr="009F4112" w:rsidRDefault="00115DDE" w:rsidP="00115DD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4112">
        <w:rPr>
          <w:rFonts w:ascii="Times New Roman" w:hAnsi="Times New Roman" w:cs="Times New Roman"/>
          <w:b/>
          <w:bCs/>
          <w:sz w:val="36"/>
          <w:szCs w:val="36"/>
        </w:rPr>
        <w:t>Supplementary Information</w:t>
      </w:r>
    </w:p>
    <w:p w14:paraId="6DC48412" w14:textId="77777777" w:rsidR="00115DDE" w:rsidRPr="009F4112" w:rsidRDefault="00115DDE" w:rsidP="00115DDE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770DFE49" w14:textId="77777777" w:rsidR="003966FB" w:rsidRPr="009F4112" w:rsidRDefault="003966FB" w:rsidP="003966FB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9F4112">
        <w:rPr>
          <w:rFonts w:ascii="Times New Roman" w:hAnsi="Times New Roman" w:cs="Times New Roman"/>
          <w:b/>
          <w:bCs/>
          <w:sz w:val="36"/>
          <w:szCs w:val="36"/>
        </w:rPr>
        <w:t>Synaptic transistors with aluminum oxide dielectrics enabling full audio frequency range signal processing</w:t>
      </w:r>
    </w:p>
    <w:p w14:paraId="6EE12B41" w14:textId="77777777" w:rsidR="003966FB" w:rsidRPr="009F4112" w:rsidRDefault="003966FB" w:rsidP="003966FB">
      <w:pPr>
        <w:rPr>
          <w:rFonts w:ascii="Times New Roman" w:hAnsi="Times New Roman" w:cs="Times New Roman"/>
          <w:sz w:val="28"/>
          <w:szCs w:val="28"/>
        </w:rPr>
      </w:pPr>
    </w:p>
    <w:p w14:paraId="4F455CD1" w14:textId="047A7288" w:rsidR="003966FB" w:rsidRPr="009F4112" w:rsidRDefault="003966FB" w:rsidP="003966F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F4112">
        <w:rPr>
          <w:rFonts w:ascii="Times New Roman" w:hAnsi="Times New Roman" w:cs="Times New Roman"/>
          <w:i/>
          <w:iCs/>
          <w:sz w:val="28"/>
          <w:szCs w:val="28"/>
        </w:rPr>
        <w:t>Sami Bolat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1+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*, Galo Torres Sevilla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1+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Alessio Mancinelli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Evgeniia Gilshtein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34616">
        <w:rPr>
          <w:rFonts w:ascii="Times New Roman" w:hAnsi="Times New Roman" w:cs="Times New Roman"/>
          <w:i/>
          <w:iCs/>
          <w:sz w:val="28"/>
          <w:szCs w:val="28"/>
        </w:rPr>
        <w:t xml:space="preserve"> Jordi Sastr</w:t>
      </w:r>
      <w:bookmarkStart w:id="0" w:name="_GoBack"/>
      <w:bookmarkEnd w:id="0"/>
      <w:r w:rsidR="00B34616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="00A318A3"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="00A318A3" w:rsidRPr="009F411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Antonio Cabas Vidani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Dominik Bachmann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Ivan Shorubalko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Danick Briand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Ayodhya N Tiwari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, and Yaroslav E. Romanyuk</w:t>
      </w:r>
      <w:r w:rsidRPr="009F4112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r w:rsidRPr="009F4112">
        <w:rPr>
          <w:rFonts w:ascii="Times New Roman" w:hAnsi="Times New Roman" w:cs="Times New Roman"/>
          <w:i/>
          <w:iCs/>
          <w:sz w:val="28"/>
          <w:szCs w:val="28"/>
        </w:rPr>
        <w:t>*</w:t>
      </w:r>
    </w:p>
    <w:p w14:paraId="33068FAC" w14:textId="77777777" w:rsidR="003966FB" w:rsidRPr="009F4112" w:rsidRDefault="003966FB" w:rsidP="003966FB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DC299D8" w14:textId="77777777" w:rsidR="003966FB" w:rsidRPr="009F4112" w:rsidRDefault="003966FB" w:rsidP="003966F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F41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9F411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 w:rsidRPr="009F4112">
        <w:rPr>
          <w:rFonts w:ascii="Times New Roman" w:hAnsi="Times New Roman" w:cs="Times New Roman"/>
          <w:sz w:val="28"/>
          <w:szCs w:val="28"/>
        </w:rPr>
        <w:t>Empa</w:t>
      </w:r>
      <w:proofErr w:type="spellEnd"/>
      <w:r w:rsidRPr="009F4112">
        <w:rPr>
          <w:rFonts w:ascii="Times New Roman" w:hAnsi="Times New Roman" w:cs="Times New Roman"/>
          <w:sz w:val="28"/>
          <w:szCs w:val="28"/>
        </w:rPr>
        <w:t xml:space="preserve">- Swiss Federal Laboratories for Materials Science and Technology, </w:t>
      </w:r>
      <w:proofErr w:type="spellStart"/>
      <w:r w:rsidRPr="009F4112">
        <w:rPr>
          <w:rFonts w:ascii="Times New Roman" w:hAnsi="Times New Roman" w:cs="Times New Roman"/>
          <w:sz w:val="28"/>
          <w:szCs w:val="28"/>
        </w:rPr>
        <w:t>Ueberlandstrasse</w:t>
      </w:r>
      <w:proofErr w:type="spellEnd"/>
      <w:r w:rsidRPr="009F4112">
        <w:rPr>
          <w:rFonts w:ascii="Times New Roman" w:hAnsi="Times New Roman" w:cs="Times New Roman"/>
          <w:sz w:val="28"/>
          <w:szCs w:val="28"/>
        </w:rPr>
        <w:t xml:space="preserve"> 129, 8600 </w:t>
      </w:r>
      <w:proofErr w:type="spellStart"/>
      <w:r w:rsidRPr="009F4112">
        <w:rPr>
          <w:rFonts w:ascii="Times New Roman" w:hAnsi="Times New Roman" w:cs="Times New Roman"/>
          <w:sz w:val="28"/>
          <w:szCs w:val="28"/>
        </w:rPr>
        <w:t>Dübendorf</w:t>
      </w:r>
      <w:proofErr w:type="spellEnd"/>
      <w:r w:rsidRPr="009F4112">
        <w:rPr>
          <w:rFonts w:ascii="Times New Roman" w:hAnsi="Times New Roman" w:cs="Times New Roman"/>
          <w:sz w:val="28"/>
          <w:szCs w:val="28"/>
        </w:rPr>
        <w:t xml:space="preserve"> Switzerland</w:t>
      </w:r>
    </w:p>
    <w:p w14:paraId="4D94BD93" w14:textId="77777777" w:rsidR="003966FB" w:rsidRPr="009F4112" w:rsidRDefault="003966FB" w:rsidP="003966FB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5E397C87" w14:textId="77777777" w:rsidR="003966FB" w:rsidRPr="009F4112" w:rsidRDefault="003966FB" w:rsidP="003966FB">
      <w:pPr>
        <w:jc w:val="center"/>
        <w:rPr>
          <w:rFonts w:ascii="Times New Roman" w:hAnsi="Times New Roman" w:cs="Times New Roman"/>
          <w:sz w:val="28"/>
          <w:szCs w:val="28"/>
          <w:lang w:val="fr-CH"/>
        </w:rPr>
      </w:pPr>
      <w:r w:rsidRPr="009F4112">
        <w:rPr>
          <w:rFonts w:ascii="Times New Roman" w:hAnsi="Times New Roman" w:cs="Times New Roman"/>
          <w:sz w:val="28"/>
          <w:szCs w:val="28"/>
          <w:vertAlign w:val="superscript"/>
          <w:lang w:val="fr-CH"/>
        </w:rPr>
        <w:t>2</w:t>
      </w:r>
      <w:r w:rsidRPr="009F4112">
        <w:rPr>
          <w:rFonts w:ascii="Times New Roman" w:hAnsi="Times New Roman" w:cs="Times New Roman"/>
          <w:sz w:val="28"/>
          <w:szCs w:val="28"/>
          <w:lang w:val="fr-CH"/>
        </w:rPr>
        <w:t xml:space="preserve">Ecole Polytechnique Fédérale de Lausanne (EPFL), Soft </w:t>
      </w:r>
      <w:proofErr w:type="spellStart"/>
      <w:r w:rsidRPr="009F4112">
        <w:rPr>
          <w:rFonts w:ascii="Times New Roman" w:hAnsi="Times New Roman" w:cs="Times New Roman"/>
          <w:sz w:val="28"/>
          <w:szCs w:val="28"/>
          <w:lang w:val="fr-CH"/>
        </w:rPr>
        <w:t>Transducers</w:t>
      </w:r>
      <w:proofErr w:type="spellEnd"/>
      <w:r w:rsidRPr="009F4112">
        <w:rPr>
          <w:rFonts w:ascii="Times New Roman" w:hAnsi="Times New Roman" w:cs="Times New Roman"/>
          <w:sz w:val="28"/>
          <w:szCs w:val="28"/>
          <w:lang w:val="fr-CH"/>
        </w:rPr>
        <w:t xml:space="preserve"> </w:t>
      </w:r>
      <w:proofErr w:type="spellStart"/>
      <w:r w:rsidRPr="009F4112">
        <w:rPr>
          <w:rFonts w:ascii="Times New Roman" w:hAnsi="Times New Roman" w:cs="Times New Roman"/>
          <w:sz w:val="28"/>
          <w:szCs w:val="28"/>
          <w:lang w:val="fr-CH"/>
        </w:rPr>
        <w:t>Laboratory</w:t>
      </w:r>
      <w:proofErr w:type="spellEnd"/>
      <w:r w:rsidRPr="009F4112">
        <w:rPr>
          <w:rFonts w:ascii="Times New Roman" w:hAnsi="Times New Roman" w:cs="Times New Roman"/>
          <w:sz w:val="28"/>
          <w:szCs w:val="28"/>
          <w:lang w:val="fr-CH"/>
        </w:rPr>
        <w:t xml:space="preserve"> LMTS, Neuchâtel, </w:t>
      </w:r>
      <w:proofErr w:type="spellStart"/>
      <w:r w:rsidRPr="009F4112">
        <w:rPr>
          <w:rFonts w:ascii="Times New Roman" w:hAnsi="Times New Roman" w:cs="Times New Roman"/>
          <w:sz w:val="28"/>
          <w:szCs w:val="28"/>
          <w:lang w:val="fr-CH"/>
        </w:rPr>
        <w:t>Switzerland</w:t>
      </w:r>
      <w:proofErr w:type="spellEnd"/>
    </w:p>
    <w:p w14:paraId="5E6B35DC" w14:textId="77777777" w:rsidR="003966FB" w:rsidRPr="009F4112" w:rsidRDefault="003966FB" w:rsidP="003966FB">
      <w:pPr>
        <w:jc w:val="both"/>
        <w:rPr>
          <w:rFonts w:ascii="Times New Roman" w:hAnsi="Times New Roman" w:cs="Times New Roman"/>
          <w:sz w:val="28"/>
          <w:szCs w:val="28"/>
          <w:vertAlign w:val="superscript"/>
          <w:lang w:val="fr-CH"/>
        </w:rPr>
      </w:pPr>
    </w:p>
    <w:p w14:paraId="51FE2B90" w14:textId="77777777" w:rsidR="003966FB" w:rsidRPr="009F4112" w:rsidRDefault="003966FB" w:rsidP="003966FB">
      <w:pPr>
        <w:jc w:val="center"/>
        <w:rPr>
          <w:rFonts w:ascii="Times New Roman" w:hAnsi="Times New Roman" w:cs="Times New Roman"/>
          <w:sz w:val="28"/>
          <w:szCs w:val="28"/>
        </w:rPr>
      </w:pPr>
      <w:r w:rsidRPr="009F4112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9F4112">
        <w:rPr>
          <w:rFonts w:ascii="Times New Roman" w:hAnsi="Times New Roman" w:cs="Times New Roman"/>
          <w:sz w:val="28"/>
          <w:szCs w:val="28"/>
        </w:rPr>
        <w:t>Equally contributing authors, *Corresponding authors</w:t>
      </w:r>
    </w:p>
    <w:p w14:paraId="1EDA09B5" w14:textId="77777777" w:rsidR="003966FB" w:rsidRPr="009F4112" w:rsidRDefault="003966FB" w:rsidP="003966FB">
      <w:pPr>
        <w:pStyle w:val="Addresses"/>
        <w:rPr>
          <w:sz w:val="28"/>
          <w:szCs w:val="28"/>
        </w:rPr>
      </w:pPr>
    </w:p>
    <w:p w14:paraId="2DB328CA" w14:textId="77777777" w:rsidR="003966FB" w:rsidRPr="009F4112" w:rsidRDefault="003966FB" w:rsidP="003966FB">
      <w:pPr>
        <w:pStyle w:val="Addresses"/>
        <w:jc w:val="center"/>
        <w:rPr>
          <w:sz w:val="28"/>
          <w:szCs w:val="28"/>
        </w:rPr>
      </w:pPr>
      <w:r w:rsidRPr="009F4112">
        <w:rPr>
          <w:sz w:val="28"/>
          <w:szCs w:val="28"/>
        </w:rPr>
        <w:t xml:space="preserve">E-mail: </w:t>
      </w:r>
      <w:hyperlink r:id="rId5" w:history="1">
        <w:r w:rsidRPr="009F4112">
          <w:rPr>
            <w:rStyle w:val="Hyperlink"/>
            <w:color w:val="auto"/>
            <w:sz w:val="28"/>
            <w:szCs w:val="28"/>
          </w:rPr>
          <w:t>Yaroslav.romanyuk@empa.ch</w:t>
        </w:r>
      </w:hyperlink>
      <w:r w:rsidRPr="009F4112">
        <w:rPr>
          <w:sz w:val="28"/>
          <w:szCs w:val="28"/>
        </w:rPr>
        <w:t xml:space="preserve">, </w:t>
      </w:r>
      <w:hyperlink r:id="rId6" w:history="1">
        <w:r w:rsidRPr="009F4112">
          <w:rPr>
            <w:rStyle w:val="Hyperlink"/>
            <w:color w:val="auto"/>
            <w:sz w:val="28"/>
            <w:szCs w:val="28"/>
          </w:rPr>
          <w:t>sami.bolat@empa.ch</w:t>
        </w:r>
      </w:hyperlink>
    </w:p>
    <w:p w14:paraId="4D30A486" w14:textId="77777777" w:rsidR="003966FB" w:rsidRPr="009F4112" w:rsidRDefault="003966FB" w:rsidP="003966FB">
      <w:pPr>
        <w:jc w:val="both"/>
        <w:rPr>
          <w:sz w:val="28"/>
          <w:szCs w:val="28"/>
        </w:rPr>
      </w:pPr>
    </w:p>
    <w:p w14:paraId="6BFCCC20" w14:textId="5C2FCB81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309EF2A6" w14:textId="5CCF9B87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238E5FFD" w14:textId="28052D80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69AF5101" w14:textId="05C37479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36580905" w14:textId="6A5ECE18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52156149" w14:textId="1941FCF2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13919813" w14:textId="5383C14E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009BB437" w14:textId="705D6484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49E6012F" w14:textId="17C83661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76DAD398" w14:textId="43F45C70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108B1606" w14:textId="42D895C8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09F6FCF1" w14:textId="63525083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67E79CCF" w14:textId="3B77AEA1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797332DF" w14:textId="537393CA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13F9931D" w14:textId="688D7422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15AD29D3" w14:textId="2F2A4597" w:rsidR="00115DDE" w:rsidRPr="009F4112" w:rsidRDefault="00115DDE" w:rsidP="00115DDE">
      <w:pPr>
        <w:pStyle w:val="Addresses"/>
        <w:jc w:val="center"/>
        <w:rPr>
          <w:rStyle w:val="Hyperlink"/>
          <w:color w:val="auto"/>
          <w:sz w:val="28"/>
          <w:szCs w:val="28"/>
        </w:rPr>
      </w:pPr>
    </w:p>
    <w:p w14:paraId="03BC85B4" w14:textId="4B9AA5EF" w:rsidR="00115DDE" w:rsidRPr="009F4112" w:rsidRDefault="00CC241B" w:rsidP="00115DDE">
      <w:pPr>
        <w:pStyle w:val="Addresses"/>
        <w:jc w:val="center"/>
        <w:rPr>
          <w:rStyle w:val="Hyperlink"/>
          <w:color w:val="auto"/>
          <w:sz w:val="28"/>
          <w:szCs w:val="28"/>
          <w:lang w:val="de-CH"/>
        </w:rPr>
      </w:pPr>
      <w:r w:rsidRPr="009F4112">
        <w:rPr>
          <w:noProof/>
          <w:lang w:eastAsia="en-US"/>
        </w:rPr>
        <w:drawing>
          <wp:inline distT="0" distB="0" distL="0" distR="0" wp14:anchorId="1607081F" wp14:editId="51949165">
            <wp:extent cx="5731510" cy="72459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4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98107" w14:textId="6B7B3396" w:rsidR="007B3621" w:rsidRPr="009F4112" w:rsidRDefault="00CC241B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Supplementary Figure 1. </w:t>
      </w:r>
      <w:r w:rsidRPr="009F4112">
        <w:rPr>
          <w:rStyle w:val="Hyperlink"/>
          <w:rFonts w:asciiTheme="minorHAnsi" w:hAnsiTheme="minorHAnsi" w:cstheme="minorHAnsi"/>
          <w:b/>
          <w:bCs/>
          <w:color w:val="auto"/>
          <w:u w:val="none"/>
        </w:rPr>
        <w:t xml:space="preserve">Transfer characteristics of the </w:t>
      </w:r>
      <w:proofErr w:type="gramStart"/>
      <w:r w:rsidRPr="009F4112">
        <w:rPr>
          <w:rStyle w:val="Hyperlink"/>
          <w:rFonts w:asciiTheme="minorHAnsi" w:hAnsiTheme="minorHAnsi" w:cstheme="minorHAnsi"/>
          <w:b/>
          <w:bCs/>
          <w:color w:val="auto"/>
          <w:u w:val="none"/>
        </w:rPr>
        <w:t xml:space="preserve">TFTs </w:t>
      </w:r>
      <w:r w:rsidR="003966FB" w:rsidRPr="009F4112">
        <w:rPr>
          <w:rStyle w:val="Hyperlink"/>
          <w:rFonts w:asciiTheme="minorHAnsi" w:hAnsiTheme="minorHAnsi" w:cstheme="minorHAnsi"/>
          <w:b/>
          <w:bCs/>
          <w:color w:val="auto"/>
          <w:u w:val="none"/>
        </w:rPr>
        <w:t xml:space="preserve"> </w:t>
      </w:r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>(</w:t>
      </w:r>
      <w:proofErr w:type="gramEnd"/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>A,C</w:t>
      </w:r>
      <w:r w:rsidR="003966FB" w:rsidRPr="009F4112">
        <w:rPr>
          <w:rStyle w:val="Hyperlink"/>
          <w:rFonts w:asciiTheme="minorHAnsi" w:hAnsiTheme="minorHAnsi" w:cstheme="minorHAnsi"/>
          <w:color w:val="auto"/>
          <w:u w:val="none"/>
        </w:rPr>
        <w:t>)</w:t>
      </w:r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under forward gate bias sweep and (B,D) under reverse gate bias sweep.</w:t>
      </w: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r w:rsidR="003966FB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E) </w:t>
      </w:r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Effect of different gate bias sweeps on forward and F) reverse sweep </w:t>
      </w: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>transfer characteristics</w:t>
      </w:r>
      <w:r w:rsidR="003966FB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of the TFTs with 25 nm AlO</w:t>
      </w:r>
      <w:r w:rsidR="003966FB" w:rsidRPr="009F4112">
        <w:rPr>
          <w:rStyle w:val="Hyperlink"/>
          <w:rFonts w:asciiTheme="minorHAnsi" w:hAnsiTheme="minorHAnsi" w:cstheme="minorHAnsi"/>
          <w:color w:val="auto"/>
          <w:u w:val="none"/>
          <w:vertAlign w:val="subscript"/>
        </w:rPr>
        <w:t>x</w:t>
      </w:r>
      <w:r w:rsidR="003966FB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dielectrics.</w:t>
      </w: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</w:p>
    <w:p w14:paraId="66F389E3" w14:textId="77777777" w:rsidR="007B3621" w:rsidRPr="009F4112" w:rsidRDefault="007B3621">
      <w:pPr>
        <w:rPr>
          <w:rStyle w:val="Hyperlink"/>
          <w:rFonts w:eastAsia="MS Mincho" w:cstheme="minorHAnsi"/>
          <w:color w:val="auto"/>
          <w:sz w:val="24"/>
          <w:szCs w:val="24"/>
          <w:u w:val="none"/>
          <w:lang w:eastAsia="ja-JP"/>
        </w:rPr>
      </w:pPr>
      <w:r w:rsidRPr="009F4112">
        <w:rPr>
          <w:rStyle w:val="Hyperlink"/>
          <w:rFonts w:cstheme="minorHAnsi"/>
          <w:color w:val="auto"/>
          <w:u w:val="none"/>
        </w:rPr>
        <w:br w:type="page"/>
      </w:r>
    </w:p>
    <w:p w14:paraId="5370DFAE" w14:textId="0365AFC4" w:rsidR="007B3621" w:rsidRPr="009F4112" w:rsidRDefault="00DC7EF4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  <w:r w:rsidRPr="009F4112">
        <w:object w:dxaOrig="6055" w:dyaOrig="4631" w14:anchorId="5358B8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1.25pt;height:173.25pt" o:ole="">
            <v:imagedata r:id="rId8" o:title=""/>
          </v:shape>
          <o:OLEObject Type="Embed" ProgID="Origin50.Graph" ShapeID="_x0000_i1025" DrawAspect="Content" ObjectID="_1661601258" r:id="rId9"/>
        </w:object>
      </w:r>
      <w:r w:rsidR="007B3621" w:rsidRPr="009F4112">
        <w:t xml:space="preserve"> </w:t>
      </w:r>
      <w:r w:rsidR="004017A0" w:rsidRPr="009F4112">
        <w:object w:dxaOrig="8459" w:dyaOrig="6468" w14:anchorId="3930E903">
          <v:shape id="_x0000_i1026" type="#_x0000_t75" style="width:224.25pt;height:174.75pt" o:ole="">
            <v:imagedata r:id="rId10" o:title=""/>
          </v:shape>
          <o:OLEObject Type="Embed" ProgID="Origin50.Graph" ShapeID="_x0000_i1026" DrawAspect="Content" ObjectID="_1661601259" r:id="rId11"/>
        </w:object>
      </w:r>
    </w:p>
    <w:p w14:paraId="6A06929D" w14:textId="3AA61BE6" w:rsidR="00CC241B" w:rsidRPr="009F4112" w:rsidRDefault="007B3621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Supplementary Figure 2. </w:t>
      </w:r>
      <w:r w:rsidRPr="009F4112">
        <w:rPr>
          <w:rStyle w:val="Hyperlink"/>
          <w:rFonts w:asciiTheme="minorHAnsi" w:hAnsiTheme="minorHAnsi" w:cstheme="minorHAnsi"/>
          <w:b/>
          <w:color w:val="auto"/>
          <w:u w:val="none"/>
        </w:rPr>
        <w:t>XPS N</w:t>
      </w:r>
      <w:r w:rsidR="00305076" w:rsidRPr="009F4112">
        <w:rPr>
          <w:rStyle w:val="Hyperlink"/>
          <w:rFonts w:asciiTheme="minorHAnsi" w:hAnsiTheme="minorHAnsi" w:cstheme="minorHAnsi"/>
          <w:b/>
          <w:color w:val="auto"/>
          <w:u w:val="none"/>
        </w:rPr>
        <w:t xml:space="preserve"> </w:t>
      </w:r>
      <w:r w:rsidRPr="009F4112">
        <w:rPr>
          <w:rStyle w:val="Hyperlink"/>
          <w:rFonts w:asciiTheme="minorHAnsi" w:hAnsiTheme="minorHAnsi" w:cstheme="minorHAnsi"/>
          <w:b/>
          <w:color w:val="auto"/>
          <w:u w:val="none"/>
        </w:rPr>
        <w:t>1s peak</w:t>
      </w: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of AlO</w:t>
      </w:r>
      <w:r w:rsidRPr="009F4112">
        <w:rPr>
          <w:rStyle w:val="Hyperlink"/>
          <w:rFonts w:asciiTheme="minorHAnsi" w:hAnsiTheme="minorHAnsi" w:cstheme="minorHAnsi"/>
          <w:color w:val="auto"/>
          <w:u w:val="none"/>
          <w:vertAlign w:val="subscript"/>
        </w:rPr>
        <w:t>x</w:t>
      </w: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r w:rsidR="004017A0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solution processed dielectrics annealed at 250°C (A) and 500°C (B). </w:t>
      </w:r>
    </w:p>
    <w:p w14:paraId="47072073" w14:textId="2C703C64" w:rsidR="007B3621" w:rsidRPr="009F4112" w:rsidRDefault="007B3621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68C982FF" w14:textId="5092C9EF" w:rsidR="004017A0" w:rsidRPr="009F4112" w:rsidRDefault="004017A0">
      <w:pPr>
        <w:rPr>
          <w:rStyle w:val="Hyperlink"/>
          <w:rFonts w:eastAsia="MS Mincho" w:cstheme="minorHAnsi"/>
          <w:color w:val="auto"/>
          <w:sz w:val="24"/>
          <w:szCs w:val="24"/>
          <w:u w:val="none"/>
          <w:lang w:eastAsia="ja-JP"/>
        </w:rPr>
      </w:pPr>
      <w:r w:rsidRPr="009F4112">
        <w:rPr>
          <w:rStyle w:val="Hyperlink"/>
          <w:rFonts w:cstheme="minorHAnsi"/>
          <w:color w:val="auto"/>
          <w:u w:val="none"/>
        </w:rPr>
        <w:br w:type="page"/>
      </w:r>
    </w:p>
    <w:p w14:paraId="19C84B5A" w14:textId="2D3DE9EE" w:rsidR="00CC241B" w:rsidRPr="009F4112" w:rsidRDefault="00CC241B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  <w:lang w:val="de-CH"/>
        </w:rPr>
      </w:pPr>
      <w:r w:rsidRPr="009F4112">
        <w:rPr>
          <w:noProof/>
          <w:lang w:eastAsia="en-US"/>
        </w:rPr>
        <w:lastRenderedPageBreak/>
        <w:drawing>
          <wp:inline distT="0" distB="0" distL="0" distR="0" wp14:anchorId="54C2366F" wp14:editId="063152B0">
            <wp:extent cx="5731510" cy="356997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40795" w14:textId="0656E7FD" w:rsidR="00CC241B" w:rsidRPr="009F4112" w:rsidRDefault="00CC241B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  <w:lang w:val="de-CH"/>
        </w:rPr>
      </w:pPr>
      <w:r w:rsidRPr="009F4112">
        <w:rPr>
          <w:noProof/>
          <w:lang w:eastAsia="en-US"/>
        </w:rPr>
        <w:drawing>
          <wp:inline distT="0" distB="0" distL="0" distR="0" wp14:anchorId="49385C53" wp14:editId="1613880C">
            <wp:extent cx="5731510" cy="351536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E8E28" w14:textId="135ECA61" w:rsidR="00CC241B" w:rsidRPr="009F4112" w:rsidRDefault="00DC7EF4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>Supplementary Figure 3</w:t>
      </w:r>
      <w:r w:rsidR="00CC241B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. </w:t>
      </w:r>
      <w:r w:rsidR="00CC241B" w:rsidRPr="009F4112">
        <w:rPr>
          <w:rStyle w:val="Hyperlink"/>
          <w:rFonts w:asciiTheme="minorHAnsi" w:hAnsiTheme="minorHAnsi" w:cstheme="minorHAnsi"/>
          <w:b/>
          <w:bCs/>
          <w:color w:val="auto"/>
          <w:u w:val="none"/>
        </w:rPr>
        <w:t>Excitatory postsynaptic currents</w:t>
      </w:r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proofErr w:type="gramStart"/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>were acquired</w:t>
      </w:r>
      <w:proofErr w:type="gramEnd"/>
      <w:r w:rsidR="00CC241B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at various f</w:t>
      </w:r>
      <w:r w:rsidR="00DB460C" w:rsidRPr="009F4112">
        <w:rPr>
          <w:rStyle w:val="Hyperlink"/>
          <w:rFonts w:asciiTheme="minorHAnsi" w:hAnsiTheme="minorHAnsi" w:cstheme="minorHAnsi"/>
          <w:color w:val="auto"/>
          <w:u w:val="none"/>
        </w:rPr>
        <w:t>requencies up to 5</w:t>
      </w:r>
      <w:r w:rsidR="00CC241B" w:rsidRPr="009F4112">
        <w:rPr>
          <w:rStyle w:val="Hyperlink"/>
          <w:rFonts w:asciiTheme="minorHAnsi" w:hAnsiTheme="minorHAnsi" w:cstheme="minorHAnsi"/>
          <w:color w:val="auto"/>
          <w:u w:val="none"/>
        </w:rPr>
        <w:t>0 kHz (A-H).</w:t>
      </w:r>
    </w:p>
    <w:p w14:paraId="5AFF00AD" w14:textId="03C9CF15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701A111F" w14:textId="55E6DD7F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  <w:lang w:val="de-CH"/>
        </w:rPr>
      </w:pPr>
      <w:r w:rsidRPr="009F4112">
        <w:rPr>
          <w:noProof/>
          <w:lang w:eastAsia="en-US"/>
        </w:rPr>
        <w:lastRenderedPageBreak/>
        <w:drawing>
          <wp:inline distT="0" distB="0" distL="0" distR="0" wp14:anchorId="63B5D55A" wp14:editId="6FC439B6">
            <wp:extent cx="5731510" cy="2378075"/>
            <wp:effectExtent l="0" t="0" r="254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C3E03" w14:textId="00F6EDAC" w:rsidR="0090021D" w:rsidRPr="009F4112" w:rsidRDefault="00A42188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  <w:r w:rsidRPr="009F4112">
        <w:rPr>
          <w:rStyle w:val="Hyperlink"/>
          <w:rFonts w:asciiTheme="minorHAnsi" w:hAnsiTheme="minorHAnsi" w:cstheme="minorHAnsi"/>
          <w:color w:val="auto"/>
          <w:u w:val="none"/>
        </w:rPr>
        <w:t>Supplementary Figure 4</w:t>
      </w:r>
      <w:r w:rsidR="0090021D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. </w:t>
      </w:r>
      <w:r w:rsidR="0090021D" w:rsidRPr="009F4112">
        <w:rPr>
          <w:rStyle w:val="Hyperlink"/>
          <w:rFonts w:asciiTheme="minorHAnsi" w:hAnsiTheme="minorHAnsi" w:cstheme="minorHAnsi"/>
          <w:b/>
          <w:bCs/>
          <w:color w:val="auto"/>
          <w:u w:val="none"/>
        </w:rPr>
        <w:t>PPF index</w:t>
      </w:r>
      <w:r w:rsidR="0090021D" w:rsidRPr="009F4112">
        <w:rPr>
          <w:rStyle w:val="Hyperlink"/>
          <w:rFonts w:asciiTheme="minorHAnsi" w:hAnsiTheme="minorHAnsi" w:cstheme="minorHAnsi"/>
          <w:color w:val="auto"/>
          <w:u w:val="none"/>
        </w:rPr>
        <w:t xml:space="preserve"> extractions performed with two different pulse lengths show the short term </w:t>
      </w:r>
      <w:proofErr w:type="gramStart"/>
      <w:r w:rsidR="0090021D" w:rsidRPr="009F4112">
        <w:rPr>
          <w:rStyle w:val="Hyperlink"/>
          <w:rFonts w:asciiTheme="minorHAnsi" w:hAnsiTheme="minorHAnsi" w:cstheme="minorHAnsi"/>
          <w:color w:val="auto"/>
          <w:u w:val="none"/>
        </w:rPr>
        <w:t>memory(</w:t>
      </w:r>
      <w:proofErr w:type="gramEnd"/>
      <w:r w:rsidR="0090021D" w:rsidRPr="009F4112">
        <w:rPr>
          <w:rStyle w:val="Hyperlink"/>
          <w:rFonts w:asciiTheme="minorHAnsi" w:hAnsiTheme="minorHAnsi" w:cstheme="minorHAnsi"/>
          <w:color w:val="auto"/>
          <w:u w:val="none"/>
        </w:rPr>
        <w:t>A) and relatively longer term memory(B) behavior of the synaptic transistors.</w:t>
      </w:r>
    </w:p>
    <w:p w14:paraId="7AEE98A9" w14:textId="2E638B60" w:rsidR="003966FB" w:rsidRPr="009F4112" w:rsidRDefault="003966FB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1960DF55" w14:textId="65B9547A" w:rsidR="003966FB" w:rsidRPr="009F4112" w:rsidRDefault="00DE0177" w:rsidP="003966FB">
      <w:pPr>
        <w:spacing w:line="480" w:lineRule="auto"/>
        <w:jc w:val="both"/>
      </w:pPr>
      <w:r w:rsidRPr="009F4112">
        <w:t>To investigate</w:t>
      </w:r>
      <w:r w:rsidR="003966FB" w:rsidRPr="009F4112">
        <w:t xml:space="preserve"> the </w:t>
      </w:r>
      <w:r w:rsidRPr="009F4112">
        <w:t>temporal synaptic</w:t>
      </w:r>
      <w:r w:rsidR="003966FB" w:rsidRPr="009F4112">
        <w:t xml:space="preserve"> behavior in the transistor, effects of the two different pulse lengths </w:t>
      </w:r>
      <w:proofErr w:type="gramStart"/>
      <w:r w:rsidR="003966FB" w:rsidRPr="009F4112">
        <w:t>were investigated</w:t>
      </w:r>
      <w:proofErr w:type="gramEnd"/>
      <w:r w:rsidR="003966FB" w:rsidRPr="009F4112">
        <w:t xml:space="preserve"> in PPF index extraction, namely 10 </w:t>
      </w:r>
      <w:proofErr w:type="spellStart"/>
      <w:r w:rsidR="003966FB" w:rsidRPr="009F4112">
        <w:t>ms</w:t>
      </w:r>
      <w:proofErr w:type="spellEnd"/>
      <w:r w:rsidR="003966FB" w:rsidRPr="009F4112">
        <w:t xml:space="preserve"> and 100 </w:t>
      </w:r>
      <w:proofErr w:type="spellStart"/>
      <w:r w:rsidR="003966FB" w:rsidRPr="009F4112">
        <w:t>ms</w:t>
      </w:r>
      <w:proofErr w:type="spellEnd"/>
      <w:r w:rsidR="003966FB" w:rsidRPr="009F4112">
        <w:t xml:space="preserve"> (Figure S3). Where B in equation 1 is the steady state constant value, which </w:t>
      </w:r>
      <w:proofErr w:type="gramStart"/>
      <w:r w:rsidR="003966FB" w:rsidRPr="009F4112">
        <w:t>is extracted</w:t>
      </w:r>
      <w:proofErr w:type="gramEnd"/>
      <w:r w:rsidR="003966FB" w:rsidRPr="009F4112">
        <w:t xml:space="preserve"> as 1 in the case of </w:t>
      </w:r>
      <w:r w:rsidRPr="009F4112">
        <w:t xml:space="preserve">10 </w:t>
      </w:r>
      <w:proofErr w:type="spellStart"/>
      <w:r w:rsidRPr="009F4112">
        <w:t>ms</w:t>
      </w:r>
      <w:proofErr w:type="spellEnd"/>
      <w:r w:rsidRPr="009F4112">
        <w:t xml:space="preserve"> pulses, and 1.22 for 100 </w:t>
      </w:r>
      <w:proofErr w:type="spellStart"/>
      <w:r w:rsidRPr="009F4112">
        <w:t>ms</w:t>
      </w:r>
      <w:proofErr w:type="spellEnd"/>
      <w:r w:rsidRPr="009F4112">
        <w:t xml:space="preserve"> pulses</w:t>
      </w:r>
      <w:r w:rsidR="003966FB" w:rsidRPr="009F4112">
        <w:t xml:space="preserve">. Relaxation time constants for 10 </w:t>
      </w:r>
      <w:proofErr w:type="spellStart"/>
      <w:r w:rsidR="003966FB" w:rsidRPr="009F4112">
        <w:t>ms</w:t>
      </w:r>
      <w:proofErr w:type="spellEnd"/>
      <w:r w:rsidR="003966FB" w:rsidRPr="009F4112">
        <w:t xml:space="preserve"> pulses </w:t>
      </w:r>
      <w:proofErr w:type="gramStart"/>
      <w:r w:rsidR="003966FB" w:rsidRPr="009F4112">
        <w:t>are obtained</w:t>
      </w:r>
      <w:proofErr w:type="gramEnd"/>
      <w:r w:rsidR="003966FB" w:rsidRPr="009F4112">
        <w:t xml:space="preserve"> as 0.3 </w:t>
      </w:r>
      <w:proofErr w:type="spellStart"/>
      <w:r w:rsidR="003966FB" w:rsidRPr="009F4112">
        <w:t>ms</w:t>
      </w:r>
      <w:proofErr w:type="spellEnd"/>
      <w:r w:rsidR="003966FB" w:rsidRPr="009F4112">
        <w:t xml:space="preserve"> and 4.7 </w:t>
      </w:r>
      <w:proofErr w:type="spellStart"/>
      <w:r w:rsidR="003966FB" w:rsidRPr="009F4112">
        <w:t>ms</w:t>
      </w:r>
      <w:proofErr w:type="spellEnd"/>
      <w:r w:rsidR="003966FB" w:rsidRPr="009F4112">
        <w:t xml:space="preserve">, respectively. While for the 100 </w:t>
      </w:r>
      <w:proofErr w:type="spellStart"/>
      <w:r w:rsidR="003966FB" w:rsidRPr="009F4112">
        <w:t>ms</w:t>
      </w:r>
      <w:proofErr w:type="spellEnd"/>
      <w:r w:rsidR="003966FB" w:rsidRPr="009F4112">
        <w:t xml:space="preserve"> pulses, these values rise to 22 </w:t>
      </w:r>
      <w:proofErr w:type="spellStart"/>
      <w:r w:rsidR="003966FB" w:rsidRPr="009F4112">
        <w:t>ms</w:t>
      </w:r>
      <w:proofErr w:type="spellEnd"/>
      <w:r w:rsidR="003966FB" w:rsidRPr="009F4112">
        <w:t xml:space="preserve"> and 261 </w:t>
      </w:r>
      <w:proofErr w:type="spellStart"/>
      <w:r w:rsidR="003966FB" w:rsidRPr="009F4112">
        <w:t>ms</w:t>
      </w:r>
      <w:proofErr w:type="spellEnd"/>
      <w:r w:rsidR="003966FB" w:rsidRPr="009F4112">
        <w:t xml:space="preserve">, respectively. For </w:t>
      </w:r>
      <w:r w:rsidRPr="009F4112">
        <w:t>former case</w:t>
      </w:r>
      <w:r w:rsidR="003966FB" w:rsidRPr="009F4112">
        <w:t xml:space="preserve">, steady state value </w:t>
      </w:r>
      <w:proofErr w:type="gramStart"/>
      <w:r w:rsidR="003966FB" w:rsidRPr="009F4112">
        <w:t>is reached</w:t>
      </w:r>
      <w:proofErr w:type="gramEnd"/>
      <w:r w:rsidR="003966FB" w:rsidRPr="009F4112">
        <w:t xml:space="preserve"> at a pulse spacing of 40 </w:t>
      </w:r>
      <w:proofErr w:type="spellStart"/>
      <w:r w:rsidR="003966FB" w:rsidRPr="009F4112">
        <w:t>ms</w:t>
      </w:r>
      <w:proofErr w:type="spellEnd"/>
      <w:r w:rsidR="003966FB" w:rsidRPr="009F4112">
        <w:t xml:space="preserve">, whereas for the </w:t>
      </w:r>
      <w:r w:rsidRPr="009F4112">
        <w:t>latter case</w:t>
      </w:r>
      <w:r w:rsidR="003966FB" w:rsidRPr="009F4112">
        <w:t xml:space="preserve">, even at 1.5 seconds of idle period, the PPF index was above 1.2, proving a longer-term retention of the channel conductance. </w:t>
      </w:r>
    </w:p>
    <w:p w14:paraId="333B258C" w14:textId="7F1C2B05" w:rsidR="00A42188" w:rsidRPr="009F4112" w:rsidRDefault="00A42188" w:rsidP="003966FB">
      <w:pPr>
        <w:spacing w:line="480" w:lineRule="auto"/>
        <w:jc w:val="both"/>
      </w:pPr>
    </w:p>
    <w:p w14:paraId="76AB63BC" w14:textId="281E2C7E" w:rsidR="00A42188" w:rsidRPr="009F4112" w:rsidRDefault="00A42188" w:rsidP="003966FB">
      <w:pPr>
        <w:spacing w:line="480" w:lineRule="auto"/>
        <w:jc w:val="both"/>
      </w:pPr>
    </w:p>
    <w:p w14:paraId="289DA7BB" w14:textId="43386F20" w:rsidR="00A42188" w:rsidRPr="009F4112" w:rsidRDefault="00A42188" w:rsidP="003966FB">
      <w:pPr>
        <w:spacing w:line="480" w:lineRule="auto"/>
        <w:jc w:val="both"/>
      </w:pPr>
    </w:p>
    <w:p w14:paraId="670BEF52" w14:textId="401D2A29" w:rsidR="00A42188" w:rsidRPr="009F4112" w:rsidRDefault="00A42188" w:rsidP="003966FB">
      <w:pPr>
        <w:spacing w:line="480" w:lineRule="auto"/>
        <w:jc w:val="both"/>
      </w:pPr>
      <w:r w:rsidRPr="009F4112">
        <w:object w:dxaOrig="6056" w:dyaOrig="4632" w14:anchorId="2F00C08C">
          <v:shape id="_x0000_i1027" type="#_x0000_t75" style="width:452.25pt;height:345.75pt" o:ole="">
            <v:imagedata r:id="rId15" o:title=""/>
          </v:shape>
          <o:OLEObject Type="Embed" ProgID="Origin95.Graph" ShapeID="_x0000_i1027" DrawAspect="Content" ObjectID="_1661601260" r:id="rId16"/>
        </w:object>
      </w:r>
    </w:p>
    <w:p w14:paraId="39E74C93" w14:textId="586F588A" w:rsidR="00A42188" w:rsidRPr="009F4112" w:rsidRDefault="00A42188" w:rsidP="00A318A3">
      <w:pPr>
        <w:spacing w:line="240" w:lineRule="auto"/>
        <w:jc w:val="both"/>
        <w:rPr>
          <w:sz w:val="24"/>
          <w:szCs w:val="24"/>
        </w:rPr>
      </w:pPr>
      <w:r w:rsidRPr="009F4112">
        <w:rPr>
          <w:sz w:val="24"/>
          <w:szCs w:val="24"/>
        </w:rPr>
        <w:t xml:space="preserve">Supplementary Figure 5. </w:t>
      </w:r>
      <w:r w:rsidRPr="009F4112">
        <w:rPr>
          <w:b/>
          <w:sz w:val="24"/>
          <w:szCs w:val="24"/>
        </w:rPr>
        <w:t>C-f measurements</w:t>
      </w:r>
      <w:r w:rsidRPr="009F4112">
        <w:rPr>
          <w:sz w:val="24"/>
          <w:szCs w:val="24"/>
        </w:rPr>
        <w:t xml:space="preserve"> on printed AlOx dielectrics reveal a significant frequency dispersion in the capacitance for the frequencies below 1 kHz.</w:t>
      </w:r>
    </w:p>
    <w:p w14:paraId="247256A5" w14:textId="5172BC93" w:rsidR="00A42188" w:rsidRPr="009F4112" w:rsidRDefault="00A42188" w:rsidP="003966FB">
      <w:pPr>
        <w:spacing w:line="480" w:lineRule="auto"/>
        <w:jc w:val="both"/>
      </w:pPr>
    </w:p>
    <w:p w14:paraId="39B93BEE" w14:textId="123CDBDA" w:rsidR="00A42188" w:rsidRPr="009F4112" w:rsidRDefault="00A42188" w:rsidP="003966FB">
      <w:pPr>
        <w:spacing w:line="480" w:lineRule="auto"/>
        <w:jc w:val="both"/>
      </w:pPr>
    </w:p>
    <w:p w14:paraId="43CAEB20" w14:textId="5AAAF58D" w:rsidR="00A42188" w:rsidRPr="009F4112" w:rsidRDefault="00A42188" w:rsidP="003966FB">
      <w:pPr>
        <w:spacing w:line="480" w:lineRule="auto"/>
        <w:jc w:val="both"/>
      </w:pPr>
    </w:p>
    <w:p w14:paraId="6B9B14A3" w14:textId="77777777" w:rsidR="00A42188" w:rsidRPr="009F4112" w:rsidRDefault="00A42188" w:rsidP="003966FB">
      <w:pPr>
        <w:spacing w:line="480" w:lineRule="auto"/>
        <w:jc w:val="both"/>
      </w:pPr>
    </w:p>
    <w:p w14:paraId="3BE69EA4" w14:textId="77777777" w:rsidR="003966FB" w:rsidRPr="009F4112" w:rsidRDefault="003966FB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1F3622E5" w14:textId="7AE56D20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4E985ED5" w14:textId="467AF51C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761A03F1" w14:textId="77777777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60BC1CC5" w14:textId="2BA89C6A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7E856918" w14:textId="7F410C66" w:rsidR="0090021D" w:rsidRPr="009F4112" w:rsidRDefault="0090021D" w:rsidP="00CC241B">
      <w:pPr>
        <w:pStyle w:val="Addresses"/>
        <w:jc w:val="both"/>
        <w:rPr>
          <w:rStyle w:val="Hyperlink"/>
          <w:rFonts w:asciiTheme="minorHAnsi" w:hAnsiTheme="minorHAnsi" w:cstheme="minorHAnsi"/>
          <w:color w:val="auto"/>
          <w:u w:val="none"/>
          <w:lang w:val="de-CH"/>
        </w:rPr>
      </w:pPr>
      <w:r w:rsidRPr="009F4112">
        <w:rPr>
          <w:noProof/>
          <w:lang w:eastAsia="en-US"/>
        </w:rPr>
        <w:lastRenderedPageBreak/>
        <w:drawing>
          <wp:inline distT="0" distB="0" distL="0" distR="0" wp14:anchorId="6A22B80C" wp14:editId="2527E49F">
            <wp:extent cx="5731510" cy="313944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D8E61" w14:textId="77777777" w:rsidR="00115DDE" w:rsidRPr="009F4112" w:rsidRDefault="00115DDE" w:rsidP="00115DDE">
      <w:pPr>
        <w:pStyle w:val="Addresses"/>
        <w:jc w:val="center"/>
        <w:rPr>
          <w:sz w:val="28"/>
          <w:szCs w:val="28"/>
          <w:lang w:val="de-CH"/>
        </w:rPr>
      </w:pPr>
    </w:p>
    <w:p w14:paraId="5E744DE6" w14:textId="193C437C" w:rsidR="006D5223" w:rsidRPr="009F4112" w:rsidRDefault="00A42188">
      <w:pPr>
        <w:rPr>
          <w:sz w:val="24"/>
          <w:szCs w:val="24"/>
        </w:rPr>
      </w:pPr>
      <w:r w:rsidRPr="009F4112">
        <w:rPr>
          <w:sz w:val="24"/>
          <w:szCs w:val="24"/>
        </w:rPr>
        <w:t>Supplementary Figure 6</w:t>
      </w:r>
      <w:r w:rsidR="0090021D" w:rsidRPr="009F4112">
        <w:rPr>
          <w:sz w:val="24"/>
          <w:szCs w:val="24"/>
        </w:rPr>
        <w:t xml:space="preserve">. </w:t>
      </w:r>
      <w:r w:rsidR="0090021D" w:rsidRPr="009F4112">
        <w:rPr>
          <w:b/>
          <w:bCs/>
          <w:sz w:val="24"/>
          <w:szCs w:val="24"/>
        </w:rPr>
        <w:t>Layout of the acoustic response system</w:t>
      </w:r>
      <w:r w:rsidR="00103385" w:rsidRPr="009F4112">
        <w:rPr>
          <w:sz w:val="24"/>
          <w:szCs w:val="24"/>
        </w:rPr>
        <w:t xml:space="preserve">, output of which </w:t>
      </w:r>
      <w:proofErr w:type="gramStart"/>
      <w:r w:rsidR="00103385" w:rsidRPr="009F4112">
        <w:rPr>
          <w:sz w:val="24"/>
          <w:szCs w:val="24"/>
        </w:rPr>
        <w:t>is</w:t>
      </w:r>
      <w:r w:rsidR="0090021D" w:rsidRPr="009F4112">
        <w:rPr>
          <w:sz w:val="24"/>
          <w:szCs w:val="24"/>
        </w:rPr>
        <w:t xml:space="preserve"> connected</w:t>
      </w:r>
      <w:proofErr w:type="gramEnd"/>
      <w:r w:rsidR="0090021D" w:rsidRPr="009F4112">
        <w:rPr>
          <w:sz w:val="24"/>
          <w:szCs w:val="24"/>
        </w:rPr>
        <w:t xml:space="preserve"> to the </w:t>
      </w:r>
      <w:r w:rsidR="00103385" w:rsidRPr="009F4112">
        <w:rPr>
          <w:sz w:val="24"/>
          <w:szCs w:val="24"/>
        </w:rPr>
        <w:t xml:space="preserve">gate terminal of the </w:t>
      </w:r>
      <w:r w:rsidR="0090021D" w:rsidRPr="009F4112">
        <w:rPr>
          <w:sz w:val="24"/>
          <w:szCs w:val="24"/>
        </w:rPr>
        <w:t>synaptic transistors with printed AlO</w:t>
      </w:r>
      <w:r w:rsidR="0090021D" w:rsidRPr="009F4112">
        <w:rPr>
          <w:sz w:val="24"/>
          <w:szCs w:val="24"/>
          <w:vertAlign w:val="subscript"/>
        </w:rPr>
        <w:t xml:space="preserve">x </w:t>
      </w:r>
      <w:r w:rsidR="0090021D" w:rsidRPr="009F4112">
        <w:rPr>
          <w:sz w:val="24"/>
          <w:szCs w:val="24"/>
        </w:rPr>
        <w:t>dielectrics.</w:t>
      </w:r>
    </w:p>
    <w:p w14:paraId="08C5387B" w14:textId="43635677" w:rsidR="0090021D" w:rsidRPr="009F4112" w:rsidRDefault="0090021D">
      <w:r w:rsidRPr="009F4112">
        <w:t>Following is the list of equipment employed at each part of the circuit:</w:t>
      </w:r>
    </w:p>
    <w:p w14:paraId="5FB1CF1C" w14:textId="3377F67B" w:rsidR="0090021D" w:rsidRPr="009F4112" w:rsidRDefault="0090021D"/>
    <w:tbl>
      <w:tblPr>
        <w:tblStyle w:val="Tabellenraster"/>
        <w:tblW w:w="9630" w:type="dxa"/>
        <w:tblInd w:w="-365" w:type="dxa"/>
        <w:tblLook w:val="04A0" w:firstRow="1" w:lastRow="0" w:firstColumn="1" w:lastColumn="0" w:noHBand="0" w:noVBand="1"/>
      </w:tblPr>
      <w:tblGrid>
        <w:gridCol w:w="2168"/>
        <w:gridCol w:w="1803"/>
        <w:gridCol w:w="2059"/>
        <w:gridCol w:w="1710"/>
        <w:gridCol w:w="1890"/>
      </w:tblGrid>
      <w:tr w:rsidR="009F4112" w:rsidRPr="009F4112" w14:paraId="5FF8AFF8" w14:textId="77777777" w:rsidTr="009647E6">
        <w:tc>
          <w:tcPr>
            <w:tcW w:w="2168" w:type="dxa"/>
          </w:tcPr>
          <w:p w14:paraId="3ED38183" w14:textId="5C4638FA" w:rsidR="00DC7EF4" w:rsidRPr="009F4112" w:rsidRDefault="00DC7EF4">
            <w:r w:rsidRPr="009F4112">
              <w:t>Power Stage</w:t>
            </w:r>
          </w:p>
        </w:tc>
        <w:tc>
          <w:tcPr>
            <w:tcW w:w="1803" w:type="dxa"/>
          </w:tcPr>
          <w:p w14:paraId="531C50EF" w14:textId="546EB850" w:rsidR="00DC7EF4" w:rsidRPr="009F4112" w:rsidRDefault="00DC7EF4">
            <w:r w:rsidRPr="009F4112">
              <w:t>Sensing Stage</w:t>
            </w:r>
          </w:p>
        </w:tc>
        <w:tc>
          <w:tcPr>
            <w:tcW w:w="2059" w:type="dxa"/>
          </w:tcPr>
          <w:p w14:paraId="0059D292" w14:textId="079BA39E" w:rsidR="00DC7EF4" w:rsidRPr="009F4112" w:rsidRDefault="00DC7EF4">
            <w:r w:rsidRPr="009F4112">
              <w:t>Matching Stage</w:t>
            </w:r>
          </w:p>
        </w:tc>
        <w:tc>
          <w:tcPr>
            <w:tcW w:w="1710" w:type="dxa"/>
          </w:tcPr>
          <w:p w14:paraId="10EFD42E" w14:textId="4F57110D" w:rsidR="00DC7EF4" w:rsidRPr="009F4112" w:rsidRDefault="00DC7EF4">
            <w:r w:rsidRPr="009F4112">
              <w:t>Amplification Stage</w:t>
            </w:r>
          </w:p>
        </w:tc>
        <w:tc>
          <w:tcPr>
            <w:tcW w:w="1890" w:type="dxa"/>
          </w:tcPr>
          <w:p w14:paraId="5BAB9179" w14:textId="4FBD0A3B" w:rsidR="00DC7EF4" w:rsidRPr="009F4112" w:rsidRDefault="00DC7EF4">
            <w:r w:rsidRPr="009F4112">
              <w:t>Output Stage</w:t>
            </w:r>
          </w:p>
        </w:tc>
      </w:tr>
      <w:tr w:rsidR="009F4112" w:rsidRPr="009F4112" w14:paraId="1FA01D94" w14:textId="77777777" w:rsidTr="009647E6">
        <w:tc>
          <w:tcPr>
            <w:tcW w:w="2168" w:type="dxa"/>
          </w:tcPr>
          <w:p w14:paraId="4730D609" w14:textId="77777777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Phoenix head 2pt</w:t>
            </w:r>
          </w:p>
          <w:p w14:paraId="378FF096" w14:textId="77777777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LTC3525-5</w:t>
            </w:r>
          </w:p>
          <w:p w14:paraId="280D71C0" w14:textId="77777777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ASMB-MTB0 RGB LED</w:t>
            </w:r>
          </w:p>
          <w:p w14:paraId="26D1A2A0" w14:textId="10796FE2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 xml:space="preserve">1 </w:t>
            </w:r>
            <w:r w:rsidRPr="009F4112">
              <w:rPr>
                <w:rFonts w:cstheme="minorHAnsi"/>
              </w:rPr>
              <w:t>µ</w:t>
            </w:r>
            <w:r w:rsidRPr="009F4112">
              <w:t>F capacitor</w:t>
            </w:r>
          </w:p>
          <w:p w14:paraId="53589FBA" w14:textId="73E1668E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 xml:space="preserve">10 </w:t>
            </w:r>
            <w:r w:rsidRPr="009F4112">
              <w:rPr>
                <w:rFonts w:cstheme="minorHAnsi"/>
              </w:rPr>
              <w:t>µ</w:t>
            </w:r>
            <w:r w:rsidRPr="009F4112">
              <w:t>F capacitor</w:t>
            </w:r>
          </w:p>
          <w:p w14:paraId="09F486FA" w14:textId="55933832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1 k</w:t>
            </w:r>
            <w:r w:rsidRPr="009F4112">
              <w:rPr>
                <w:rFonts w:cstheme="minorHAnsi"/>
              </w:rPr>
              <w:t>Ω</w:t>
            </w:r>
            <w:r w:rsidRPr="009F4112">
              <w:t xml:space="preserve"> resistor</w:t>
            </w:r>
          </w:p>
          <w:p w14:paraId="04EAE796" w14:textId="3F050C2B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 xml:space="preserve">10 </w:t>
            </w:r>
            <w:r w:rsidRPr="009F4112">
              <w:rPr>
                <w:rFonts w:cstheme="minorHAnsi"/>
              </w:rPr>
              <w:t>µ</w:t>
            </w:r>
            <w:r w:rsidRPr="009F4112">
              <w:t>H inductor</w:t>
            </w:r>
          </w:p>
          <w:p w14:paraId="6283A76A" w14:textId="77777777" w:rsidR="00DC7EF4" w:rsidRPr="009F4112" w:rsidRDefault="00DC7EF4"/>
        </w:tc>
        <w:tc>
          <w:tcPr>
            <w:tcW w:w="1803" w:type="dxa"/>
          </w:tcPr>
          <w:p w14:paraId="62987D2C" w14:textId="77777777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SPW2430 MEMS diaphragm</w:t>
            </w:r>
          </w:p>
          <w:p w14:paraId="0F06F188" w14:textId="721889AA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 xml:space="preserve">100 </w:t>
            </w:r>
            <w:proofErr w:type="spellStart"/>
            <w:r w:rsidRPr="009F4112">
              <w:t>nF</w:t>
            </w:r>
            <w:proofErr w:type="spellEnd"/>
            <w:r w:rsidRPr="009F4112">
              <w:t xml:space="preserve"> capacitor</w:t>
            </w:r>
          </w:p>
          <w:p w14:paraId="6FBA840B" w14:textId="77777777" w:rsidR="00DC7EF4" w:rsidRPr="009F4112" w:rsidRDefault="00DC7EF4"/>
        </w:tc>
        <w:tc>
          <w:tcPr>
            <w:tcW w:w="2059" w:type="dxa"/>
          </w:tcPr>
          <w:p w14:paraId="4BDB89BE" w14:textId="77777777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22AR100K variable resistor</w:t>
            </w:r>
          </w:p>
          <w:p w14:paraId="404013D1" w14:textId="7FCDFF63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 xml:space="preserve">100 </w:t>
            </w:r>
            <w:proofErr w:type="spellStart"/>
            <w:r w:rsidRPr="009F4112">
              <w:t>nF</w:t>
            </w:r>
            <w:proofErr w:type="spellEnd"/>
            <w:r w:rsidRPr="009F4112">
              <w:t xml:space="preserve"> capacitor</w:t>
            </w:r>
          </w:p>
          <w:p w14:paraId="754511F0" w14:textId="7CCF9603" w:rsidR="00DC7EF4" w:rsidRPr="009F4112" w:rsidRDefault="00DC7EF4" w:rsidP="00DC7EF4">
            <w:pPr>
              <w:numPr>
                <w:ilvl w:val="1"/>
                <w:numId w:val="1"/>
              </w:numPr>
            </w:pPr>
            <w:r w:rsidRPr="009F4112">
              <w:t>5 k</w:t>
            </w:r>
            <w:r w:rsidRPr="009F4112">
              <w:rPr>
                <w:rFonts w:cstheme="minorHAnsi"/>
              </w:rPr>
              <w:t>Ω</w:t>
            </w:r>
            <w:r w:rsidRPr="009F4112">
              <w:t xml:space="preserve"> resistor</w:t>
            </w:r>
          </w:p>
          <w:p w14:paraId="61688178" w14:textId="77777777" w:rsidR="00DC7EF4" w:rsidRPr="009F4112" w:rsidRDefault="00DC7EF4"/>
        </w:tc>
        <w:tc>
          <w:tcPr>
            <w:tcW w:w="1710" w:type="dxa"/>
          </w:tcPr>
          <w:p w14:paraId="73BB505A" w14:textId="77777777" w:rsidR="009647E6" w:rsidRPr="009F4112" w:rsidRDefault="009647E6" w:rsidP="009647E6">
            <w:r w:rsidRPr="009F4112">
              <w:t>LT1006</w:t>
            </w:r>
          </w:p>
          <w:p w14:paraId="74068B52" w14:textId="77777777" w:rsidR="009647E6" w:rsidRPr="009F4112" w:rsidRDefault="009647E6" w:rsidP="009647E6">
            <w:r w:rsidRPr="009F4112">
              <w:t>LM358DT</w:t>
            </w:r>
          </w:p>
          <w:p w14:paraId="013BD2F5" w14:textId="77777777" w:rsidR="00DC7EF4" w:rsidRPr="009F4112" w:rsidRDefault="00DC7EF4"/>
        </w:tc>
        <w:tc>
          <w:tcPr>
            <w:tcW w:w="1890" w:type="dxa"/>
          </w:tcPr>
          <w:p w14:paraId="23510DB4" w14:textId="77777777" w:rsidR="009647E6" w:rsidRPr="009F4112" w:rsidRDefault="009647E6" w:rsidP="009647E6">
            <w:r w:rsidRPr="009F4112">
              <w:t>5415025 BNC Low Noise Female Connector</w:t>
            </w:r>
          </w:p>
          <w:p w14:paraId="6F18A5DE" w14:textId="77777777" w:rsidR="00DC7EF4" w:rsidRPr="009F4112" w:rsidRDefault="00DC7EF4"/>
        </w:tc>
      </w:tr>
    </w:tbl>
    <w:p w14:paraId="1C378F5F" w14:textId="77777777" w:rsidR="00DC7EF4" w:rsidRPr="009F4112" w:rsidRDefault="00DC7EF4"/>
    <w:p w14:paraId="10BA4BAD" w14:textId="06906F2A" w:rsidR="00876F24" w:rsidRPr="009F4112" w:rsidRDefault="00305076">
      <w:r w:rsidRPr="009F4112">
        <w:t>Supplementary video.</w:t>
      </w:r>
    </w:p>
    <w:p w14:paraId="6E054C30" w14:textId="119D7B5D" w:rsidR="00305076" w:rsidRPr="009F4112" w:rsidRDefault="00305076">
      <w:r w:rsidRPr="009F4112">
        <w:t>Synaptic</w:t>
      </w:r>
      <w:r w:rsidR="00DB460C" w:rsidRPr="009F4112">
        <w:t xml:space="preserve"> response of the system is </w:t>
      </w:r>
      <w:r w:rsidRPr="009F4112">
        <w:t>demonstrated to "</w:t>
      </w:r>
      <w:r w:rsidRPr="009F4112">
        <w:rPr>
          <w:rStyle w:val="style-scope"/>
        </w:rPr>
        <w:t xml:space="preserve">Piano Sonata No. 11 in </w:t>
      </w:r>
      <w:proofErr w:type="gramStart"/>
      <w:r w:rsidRPr="009F4112">
        <w:rPr>
          <w:rStyle w:val="style-scope"/>
        </w:rPr>
        <w:t>A</w:t>
      </w:r>
      <w:proofErr w:type="gramEnd"/>
      <w:r w:rsidRPr="009F4112">
        <w:rPr>
          <w:rStyle w:val="style-scope"/>
        </w:rPr>
        <w:t xml:space="preserve"> major, K. 331 - III. </w:t>
      </w:r>
      <w:proofErr w:type="spellStart"/>
      <w:r w:rsidRPr="009F4112">
        <w:rPr>
          <w:rStyle w:val="style-scope"/>
        </w:rPr>
        <w:t>Rondò</w:t>
      </w:r>
      <w:proofErr w:type="spellEnd"/>
      <w:r w:rsidRPr="009F4112">
        <w:rPr>
          <w:rStyle w:val="style-scope"/>
        </w:rPr>
        <w:t xml:space="preserve"> </w:t>
      </w:r>
      <w:proofErr w:type="spellStart"/>
      <w:r w:rsidRPr="009F4112">
        <w:rPr>
          <w:rStyle w:val="style-scope"/>
        </w:rPr>
        <w:t>alla</w:t>
      </w:r>
      <w:proofErr w:type="spellEnd"/>
      <w:r w:rsidRPr="009F4112">
        <w:rPr>
          <w:rStyle w:val="style-scope"/>
        </w:rPr>
        <w:t xml:space="preserve"> </w:t>
      </w:r>
      <w:proofErr w:type="spellStart"/>
      <w:r w:rsidRPr="009F4112">
        <w:rPr>
          <w:rStyle w:val="style-scope"/>
        </w:rPr>
        <w:t>Turca</w:t>
      </w:r>
      <w:proofErr w:type="spellEnd"/>
      <w:r w:rsidRPr="009F4112">
        <w:rPr>
          <w:rStyle w:val="style-scope"/>
        </w:rPr>
        <w:t>" from Wolfgang Amad</w:t>
      </w:r>
      <w:r w:rsidR="00D932D1" w:rsidRPr="009F4112">
        <w:rPr>
          <w:rStyle w:val="style-scope"/>
        </w:rPr>
        <w:t>eus Mozart</w:t>
      </w:r>
      <w:r w:rsidRPr="009F4112">
        <w:rPr>
          <w:rStyle w:val="style-scope"/>
        </w:rPr>
        <w:t>, where potentiation, depression, as well as the effects of both short term and long term memory are observed at the output signal.</w:t>
      </w:r>
    </w:p>
    <w:sectPr w:rsidR="00305076" w:rsidRPr="009F4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53C82"/>
    <w:multiLevelType w:val="hybridMultilevel"/>
    <w:tmpl w:val="4B64A040"/>
    <w:lvl w:ilvl="0" w:tplc="1E0E3E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A0B120">
      <w:numFmt w:val="none"/>
      <w:lvlText w:val=""/>
      <w:lvlJc w:val="left"/>
      <w:pPr>
        <w:tabs>
          <w:tab w:val="num" w:pos="360"/>
        </w:tabs>
      </w:pPr>
    </w:lvl>
    <w:lvl w:ilvl="2" w:tplc="98FC8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8E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48B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523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5A50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BC3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E27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CD0"/>
    <w:rsid w:val="000539FF"/>
    <w:rsid w:val="00103385"/>
    <w:rsid w:val="00115DDE"/>
    <w:rsid w:val="001B70D2"/>
    <w:rsid w:val="00305076"/>
    <w:rsid w:val="0033002F"/>
    <w:rsid w:val="003966FB"/>
    <w:rsid w:val="004017A0"/>
    <w:rsid w:val="004058CB"/>
    <w:rsid w:val="00640187"/>
    <w:rsid w:val="00717D7C"/>
    <w:rsid w:val="007B3621"/>
    <w:rsid w:val="00876F24"/>
    <w:rsid w:val="0090021D"/>
    <w:rsid w:val="009647E6"/>
    <w:rsid w:val="009F4112"/>
    <w:rsid w:val="00A318A3"/>
    <w:rsid w:val="00A42188"/>
    <w:rsid w:val="00A61DD2"/>
    <w:rsid w:val="00A94F52"/>
    <w:rsid w:val="00B048B6"/>
    <w:rsid w:val="00B34616"/>
    <w:rsid w:val="00CC241B"/>
    <w:rsid w:val="00D932D1"/>
    <w:rsid w:val="00DB460C"/>
    <w:rsid w:val="00DC7CD0"/>
    <w:rsid w:val="00DC7EF4"/>
    <w:rsid w:val="00DE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781A4A5"/>
  <w15:chartTrackingRefBased/>
  <w15:docId w15:val="{E1412294-67C1-47BB-BDF0-9D66ED1B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15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dresses">
    <w:name w:val="Addresses"/>
    <w:basedOn w:val="Standard"/>
    <w:rsid w:val="00115DD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Hyperlink">
    <w:name w:val="Hyperlink"/>
    <w:basedOn w:val="Absatz-Standardschriftart"/>
    <w:uiPriority w:val="99"/>
    <w:unhideWhenUsed/>
    <w:rsid w:val="00115DD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0021D"/>
    <w:pPr>
      <w:ind w:left="720"/>
      <w:contextualSpacing/>
    </w:pPr>
  </w:style>
  <w:style w:type="table" w:styleId="Tabellenraster">
    <w:name w:val="Table Grid"/>
    <w:basedOn w:val="NormaleTabelle"/>
    <w:uiPriority w:val="39"/>
    <w:rsid w:val="00DC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-scope">
    <w:name w:val="style-scope"/>
    <w:basedOn w:val="Absatz-Standardschriftart"/>
    <w:rsid w:val="00305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4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30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4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78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20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02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37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98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06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4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812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35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88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hyperlink" Target="mailto:sami.bolat@empa.ch" TargetMode="External"/><Relationship Id="rId11" Type="http://schemas.openxmlformats.org/officeDocument/2006/relationships/oleObject" Target="embeddings/oleObject2.bin"/><Relationship Id="rId5" Type="http://schemas.openxmlformats.org/officeDocument/2006/relationships/hyperlink" Target="mailto:Yaroslav.romanyuk@empa.ch" TargetMode="External"/><Relationship Id="rId15" Type="http://schemas.openxmlformats.org/officeDocument/2006/relationships/image" Target="media/image7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Bolat</dc:creator>
  <cp:keywords/>
  <dc:description/>
  <cp:lastModifiedBy>Bolat, Sami</cp:lastModifiedBy>
  <cp:revision>15</cp:revision>
  <dcterms:created xsi:type="dcterms:W3CDTF">2020-05-05T17:58:00Z</dcterms:created>
  <dcterms:modified xsi:type="dcterms:W3CDTF">2020-09-14T13:08:00Z</dcterms:modified>
</cp:coreProperties>
</file>