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FFD" w:rsidRPr="000E3051" w:rsidRDefault="000E3051">
      <w:pPr>
        <w:spacing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E3051">
        <w:rPr>
          <w:rFonts w:ascii="Times New Roman" w:eastAsia="Times New Roman" w:hAnsi="Times New Roman"/>
          <w:b/>
          <w:sz w:val="28"/>
          <w:szCs w:val="28"/>
          <w:lang w:val="en-GB"/>
        </w:rPr>
        <w:t xml:space="preserve">Molecular changes associated with spontaneous phenotypic variation of </w:t>
      </w:r>
      <w:proofErr w:type="spellStart"/>
      <w:r w:rsidRPr="000E3051">
        <w:rPr>
          <w:rFonts w:ascii="Times New Roman" w:eastAsia="Times New Roman" w:hAnsi="Times New Roman"/>
          <w:b/>
          <w:i/>
          <w:sz w:val="28"/>
          <w:szCs w:val="28"/>
          <w:lang w:val="en-GB"/>
        </w:rPr>
        <w:t>Paenibacillus</w:t>
      </w:r>
      <w:proofErr w:type="spellEnd"/>
      <w:r w:rsidRPr="000E3051">
        <w:rPr>
          <w:rFonts w:ascii="Times New Roman" w:eastAsia="Times New Roman" w:hAnsi="Times New Roman"/>
          <w:b/>
          <w:i/>
          <w:sz w:val="28"/>
          <w:szCs w:val="28"/>
          <w:lang w:val="en-GB"/>
        </w:rPr>
        <w:t xml:space="preserve"> </w:t>
      </w:r>
      <w:proofErr w:type="spellStart"/>
      <w:r w:rsidRPr="000E3051">
        <w:rPr>
          <w:rFonts w:ascii="Times New Roman" w:eastAsia="Times New Roman" w:hAnsi="Times New Roman"/>
          <w:b/>
          <w:i/>
          <w:sz w:val="28"/>
          <w:szCs w:val="28"/>
          <w:lang w:val="en-GB"/>
        </w:rPr>
        <w:t>polymyxa</w:t>
      </w:r>
      <w:proofErr w:type="spellEnd"/>
      <w:r w:rsidRPr="000E3051">
        <w:rPr>
          <w:rFonts w:ascii="Times New Roman" w:eastAsia="Times New Roman" w:hAnsi="Times New Roman"/>
          <w:b/>
          <w:iCs/>
          <w:sz w:val="28"/>
          <w:szCs w:val="28"/>
          <w:lang w:val="en-GB"/>
        </w:rPr>
        <w:t>,</w:t>
      </w:r>
      <w:r w:rsidRPr="000E3051">
        <w:rPr>
          <w:rFonts w:ascii="Times New Roman" w:eastAsia="Times New Roman" w:hAnsi="Times New Roman"/>
          <w:b/>
          <w:i/>
          <w:sz w:val="28"/>
          <w:szCs w:val="28"/>
          <w:lang w:val="en-GB"/>
        </w:rPr>
        <w:t xml:space="preserve"> </w:t>
      </w:r>
      <w:r w:rsidRPr="000E3051">
        <w:rPr>
          <w:rFonts w:ascii="Times New Roman" w:eastAsia="Times New Roman" w:hAnsi="Times New Roman"/>
          <w:b/>
          <w:iCs/>
          <w:sz w:val="28"/>
          <w:szCs w:val="28"/>
          <w:lang w:val="en-GB"/>
        </w:rPr>
        <w:t xml:space="preserve">a commonly used </w:t>
      </w:r>
      <w:proofErr w:type="spellStart"/>
      <w:r w:rsidRPr="000E3051">
        <w:rPr>
          <w:rFonts w:ascii="Times New Roman" w:eastAsia="Times New Roman" w:hAnsi="Times New Roman"/>
          <w:b/>
          <w:iCs/>
          <w:sz w:val="28"/>
          <w:szCs w:val="28"/>
          <w:lang w:val="en-GB"/>
        </w:rPr>
        <w:t>biocontrol</w:t>
      </w:r>
      <w:proofErr w:type="spellEnd"/>
      <w:r w:rsidRPr="000E3051">
        <w:rPr>
          <w:rFonts w:ascii="Times New Roman" w:eastAsia="Times New Roman" w:hAnsi="Times New Roman"/>
          <w:b/>
          <w:iCs/>
          <w:sz w:val="28"/>
          <w:szCs w:val="28"/>
          <w:lang w:val="en-GB"/>
        </w:rPr>
        <w:t xml:space="preserve"> agent, and temperature-dependent control of variation</w:t>
      </w:r>
    </w:p>
    <w:p w:rsidR="00267FFD" w:rsidRPr="000E3051" w:rsidRDefault="000E3051">
      <w:pPr>
        <w:pStyle w:val="BodyText"/>
        <w:wordWrap/>
        <w:spacing w:line="276" w:lineRule="auto"/>
        <w:rPr>
          <w:rFonts w:eastAsia="Times New Roman"/>
          <w:sz w:val="24"/>
          <w:szCs w:val="24"/>
        </w:rPr>
      </w:pPr>
      <w:r w:rsidRPr="000E3051">
        <w:rPr>
          <w:rFonts w:eastAsia="Times New Roman"/>
          <w:b/>
          <w:sz w:val="24"/>
          <w:szCs w:val="24"/>
        </w:rPr>
        <w:t xml:space="preserve">Running title: </w:t>
      </w:r>
      <w:r w:rsidRPr="000E3051">
        <w:rPr>
          <w:rFonts w:eastAsia="Times New Roman"/>
          <w:sz w:val="24"/>
          <w:szCs w:val="24"/>
        </w:rPr>
        <w:t xml:space="preserve">Phenotypic variation of </w:t>
      </w:r>
      <w:proofErr w:type="spellStart"/>
      <w:r w:rsidRPr="000E3051">
        <w:rPr>
          <w:rFonts w:eastAsia="Times New Roman"/>
          <w:i/>
          <w:sz w:val="24"/>
          <w:szCs w:val="24"/>
        </w:rPr>
        <w:t>Paenibacillus</w:t>
      </w:r>
      <w:proofErr w:type="spellEnd"/>
      <w:r w:rsidRPr="000E3051">
        <w:rPr>
          <w:rFonts w:eastAsia="Times New Roman"/>
          <w:i/>
          <w:sz w:val="24"/>
          <w:szCs w:val="24"/>
        </w:rPr>
        <w:t xml:space="preserve"> </w:t>
      </w:r>
      <w:proofErr w:type="spellStart"/>
      <w:r w:rsidRPr="000E3051">
        <w:rPr>
          <w:rFonts w:eastAsia="Times New Roman"/>
          <w:i/>
          <w:sz w:val="24"/>
          <w:szCs w:val="24"/>
        </w:rPr>
        <w:t>polymyxa</w:t>
      </w:r>
      <w:proofErr w:type="spellEnd"/>
      <w:r w:rsidRPr="000E3051">
        <w:rPr>
          <w:rFonts w:eastAsia="Times New Roman"/>
          <w:sz w:val="24"/>
          <w:szCs w:val="24"/>
        </w:rPr>
        <w:t xml:space="preserve"> and its control during mass production</w:t>
      </w:r>
    </w:p>
    <w:p w:rsidR="00267FFD" w:rsidRPr="000E3051" w:rsidRDefault="00267FFD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bookmarkStart w:id="0" w:name="_Hlk29371001"/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Younmi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Lee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1, 2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Young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Soo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Kim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Kotnala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Balaraju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2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bookmarkStart w:id="1" w:name="_Hlk42771889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Young-Su Seo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3</w:t>
      </w:r>
      <w:bookmarkEnd w:id="1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Jungwook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Park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3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Choong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-Min Ryu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4,5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Seung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-Hwan Park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4,5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Jihyun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F. Kim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6, 7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Seogchan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Kang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8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Yongho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Jeon</w:t>
      </w: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>*</w:t>
      </w:r>
    </w:p>
    <w:p w:rsidR="00267FFD" w:rsidRPr="000E3051" w:rsidRDefault="00267FFD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bookmarkEnd w:id="0"/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1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Department of Plant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Medi</w:t>
      </w:r>
      <w:r w:rsidRPr="000E3051">
        <w:rPr>
          <w:rFonts w:ascii="Times New Roman" w:eastAsia="Times New Roman" w:hAnsi="Times New Roman"/>
          <w:sz w:val="24"/>
          <w:szCs w:val="24"/>
        </w:rPr>
        <w:t>cals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Andong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National University,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Andong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36729,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2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Agricultural Science &amp; Technology Research Institute,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Andong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National University,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Andong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, 36729,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3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>Department of Microbiology, Pusan National University, Pusan 46241,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4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Infectious Disease Research Centre, KRIBB,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Daejeon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34141,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5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Department of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Biosystems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and Bioengineering, KRIBB School of Biotechnology, Korea University of Science and Technology,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Daejeon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34141,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6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>Department of Systems B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iology, Division of Life Sciences, and Institute for Life Science and Biotechnology,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Yonsei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University, Seoul 03722,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7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Strategic Initiative for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Microbiomes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in Agriculture and Food (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iMAF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),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Yonsei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University, Seoul 03722, Republic of Korea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 w:rsidRPr="000E3051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>8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>Department of Plant Pathology &amp; Environmental Microbiology, Pennsylvania State University, University Park, PA 16802, USA</w:t>
      </w:r>
    </w:p>
    <w:p w:rsidR="00267FFD" w:rsidRPr="000E3051" w:rsidRDefault="00267FFD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lang w:val="en-GB"/>
        </w:rPr>
        <w:t>*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Corresponding author: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Yongho</w:t>
      </w:r>
      <w:proofErr w:type="spellEnd"/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eastAsia="Times New Roman" w:hAnsi="Times New Roman"/>
          <w:sz w:val="24"/>
          <w:szCs w:val="24"/>
          <w:lang w:val="en-GB"/>
        </w:rPr>
        <w:t>Jeon</w:t>
      </w:r>
      <w:proofErr w:type="spellEnd"/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E-mail: </w:t>
      </w:r>
      <w:hyperlink r:id="rId7" w:history="1">
        <w:r w:rsidRPr="000E3051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lang w:val="en-GB"/>
          </w:rPr>
          <w:t>yongbac@andong.ac.kr</w:t>
        </w:r>
      </w:hyperlink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lang w:val="en-GB"/>
        </w:rPr>
        <w:t>Tel: +82-54-820-5507</w:t>
      </w:r>
    </w:p>
    <w:p w:rsidR="00267FFD" w:rsidRPr="000E3051" w:rsidRDefault="000E3051">
      <w:pPr>
        <w:spacing w:line="276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0E3051">
        <w:rPr>
          <w:rFonts w:ascii="Times New Roman" w:eastAsia="Times New Roman" w:hAnsi="Times New Roman"/>
          <w:sz w:val="24"/>
          <w:szCs w:val="24"/>
          <w:lang w:val="en-GB"/>
        </w:rPr>
        <w:t>Fax:</w:t>
      </w:r>
      <w:r w:rsidRPr="000E3051">
        <w:rPr>
          <w:rFonts w:ascii="Times New Roman" w:eastAsia="Times New Roman" w:hAnsi="Times New Roman"/>
          <w:sz w:val="24"/>
          <w:szCs w:val="24"/>
          <w:lang w:val="en-GB"/>
        </w:rPr>
        <w:t xml:space="preserve"> +82-54-820-6320</w:t>
      </w:r>
    </w:p>
    <w:p w:rsidR="00267FFD" w:rsidRPr="000E3051" w:rsidRDefault="000E3051">
      <w:pPr>
        <w:spacing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br w:type="page"/>
      </w:r>
    </w:p>
    <w:p w:rsidR="00267FFD" w:rsidRPr="000E3051" w:rsidRDefault="000E3051">
      <w:pPr>
        <w:spacing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lastRenderedPageBreak/>
        <w:t>Supporting information (SI)</w:t>
      </w:r>
    </w:p>
    <w:p w:rsidR="00267FFD" w:rsidRPr="000E3051" w:rsidRDefault="000E3051">
      <w:pPr>
        <w:spacing w:line="24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t>Materials and Methods</w:t>
      </w:r>
    </w:p>
    <w:p w:rsidR="00267FFD" w:rsidRPr="000E3051" w:rsidRDefault="000E3051">
      <w:pPr>
        <w:spacing w:before="100" w:beforeAutospacing="1" w:after="100" w:afterAutospacing="1" w:line="360" w:lineRule="auto"/>
        <w:rPr>
          <w:rFonts w:ascii="Times New Roman" w:eastAsia="Gulim" w:hAnsi="Times New Roman"/>
          <w:sz w:val="24"/>
          <w:szCs w:val="24"/>
        </w:rPr>
      </w:pPr>
      <w:r w:rsidRPr="000E3051">
        <w:rPr>
          <w:rFonts w:ascii="Times New Roman" w:eastAsia="함초롬바탕" w:hAnsi="Times New Roman"/>
          <w:b/>
          <w:bCs/>
          <w:sz w:val="24"/>
          <w:szCs w:val="24"/>
        </w:rPr>
        <w:t xml:space="preserve">Mass culture. </w:t>
      </w:r>
      <w:r w:rsidRPr="000E3051">
        <w:rPr>
          <w:rFonts w:ascii="Times New Roman" w:eastAsia="함초롬바탕" w:hAnsi="Times New Roman"/>
          <w:sz w:val="24"/>
          <w:szCs w:val="24"/>
        </w:rPr>
        <w:t>To commercialize this bacterium</w:t>
      </w:r>
      <w:r w:rsidRPr="000E3051">
        <w:rPr>
          <w:rFonts w:ascii="Times New Roman" w:eastAsia="함초롬바탕" w:hAnsi="Times New Roman"/>
          <w:b/>
          <w:bCs/>
          <w:sz w:val="24"/>
          <w:szCs w:val="24"/>
        </w:rPr>
        <w:t xml:space="preserve"> </w:t>
      </w:r>
      <w:r w:rsidRPr="000E3051">
        <w:rPr>
          <w:rFonts w:ascii="Times New Roman" w:eastAsia="함초롬바탕" w:hAnsi="Times New Roman"/>
          <w:sz w:val="24"/>
          <w:szCs w:val="24"/>
        </w:rPr>
        <w:t>for use in the field conditions, the bacterial culture (1.5 L) was inoculated into 250 L capacity fermenter (</w:t>
      </w:r>
      <w:proofErr w:type="spellStart"/>
      <w:r w:rsidRPr="000E3051">
        <w:rPr>
          <w:rFonts w:ascii="Times New Roman" w:eastAsia="함초롬바탕" w:hAnsi="Times New Roman"/>
          <w:sz w:val="24"/>
          <w:szCs w:val="24"/>
        </w:rPr>
        <w:t>KoBioTech</w:t>
      </w:r>
      <w:proofErr w:type="spellEnd"/>
      <w:r w:rsidRPr="000E3051">
        <w:rPr>
          <w:rFonts w:ascii="Times New Roman" w:eastAsia="함초롬바탕" w:hAnsi="Times New Roman"/>
          <w:sz w:val="24"/>
          <w:szCs w:val="24"/>
        </w:rPr>
        <w:t xml:space="preserve"> Co., Ltd., Incheon, </w:t>
      </w:r>
      <w:r w:rsidRPr="000E3051">
        <w:rPr>
          <w:rFonts w:ascii="Times New Roman" w:eastAsia="함초롬바탕" w:hAnsi="Times New Roman"/>
          <w:sz w:val="24"/>
          <w:szCs w:val="24"/>
        </w:rPr>
        <w:t>Korea) containing industrial medium (Glucose 5.45g, MSG 3.25g, yeast extract 0.67g, KH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2</w:t>
      </w:r>
      <w:r w:rsidRPr="000E3051">
        <w:rPr>
          <w:rFonts w:ascii="Times New Roman" w:eastAsia="함초롬바탕" w:hAnsi="Times New Roman"/>
          <w:sz w:val="24"/>
          <w:szCs w:val="24"/>
        </w:rPr>
        <w:t>PO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4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0.27g, CaCl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2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0.27g, FeSO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4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0.005g, MgSO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 xml:space="preserve">4 </w:t>
      </w:r>
      <w:r w:rsidRPr="000E3051">
        <w:rPr>
          <w:rFonts w:ascii="Times New Roman" w:eastAsia="함초롬바탕" w:hAnsi="Times New Roman"/>
          <w:sz w:val="24"/>
          <w:szCs w:val="24"/>
        </w:rPr>
        <w:t>0.08g, MnSO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4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0.005g, CuSO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4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0.003g, ZnSO</w:t>
      </w:r>
      <w:r w:rsidRPr="000E3051">
        <w:rPr>
          <w:rFonts w:ascii="Times New Roman" w:eastAsia="함초롬바탕" w:hAnsi="Times New Roman"/>
          <w:sz w:val="24"/>
          <w:szCs w:val="24"/>
          <w:vertAlign w:val="subscript"/>
        </w:rPr>
        <w:t>4</w:t>
      </w:r>
      <w:r w:rsidRPr="000E3051">
        <w:rPr>
          <w:rFonts w:ascii="Times New Roman" w:eastAsia="함초롬바탕" w:hAnsi="Times New Roman"/>
          <w:sz w:val="24"/>
          <w:szCs w:val="24"/>
        </w:rPr>
        <w:t xml:space="preserve"> 0.003g per liter), and incubated </w:t>
      </w:r>
      <w:r w:rsidRPr="000E3051">
        <w:rPr>
          <w:rFonts w:ascii="Times New Roman" w:hAnsi="Times New Roman"/>
          <w:sz w:val="24"/>
          <w:szCs w:val="24"/>
        </w:rPr>
        <w:t>for 7 days at 30 ℃ with 80 rpm, and air pressure 50</w:t>
      </w:r>
      <w:r w:rsidRPr="000E3051">
        <w:rPr>
          <w:rFonts w:ascii="Times New Roman" w:hAnsi="Times New Roman"/>
          <w:sz w:val="24"/>
          <w:szCs w:val="24"/>
        </w:rPr>
        <w:t xml:space="preserve"> L/min. The seed culture (inoculum) was prepared by culturing the bacterial cells in 4 L capacity conical flask containing industrial medium and incubating for 48 h at 30 ℃ with 150 rpm.</w:t>
      </w:r>
      <w:r w:rsidRPr="000E3051">
        <w:rPr>
          <w:rFonts w:ascii="Times New Roman" w:hAnsi="Times New Roman"/>
          <w:sz w:val="24"/>
          <w:szCs w:val="24"/>
        </w:rPr>
        <w:t xml:space="preserve"> </w:t>
      </w: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t>Transmission electron microscopy (TEM) and scanning electron microsc</w:t>
      </w:r>
      <w:r w:rsidRPr="000E3051">
        <w:rPr>
          <w:rFonts w:ascii="Times New Roman" w:hAnsi="Times New Roman"/>
          <w:b/>
          <w:sz w:val="24"/>
          <w:szCs w:val="24"/>
          <w:lang w:val="en-GB"/>
        </w:rPr>
        <w:t xml:space="preserve">opy (SEM) imaging.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TEM was used to observe the morphological changes in both B- and F-types over 3 days. Samples for TEM were prepared and the images were captured as per the method described by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Jeon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et</w:t>
      </w:r>
      <w:proofErr w:type="gramEnd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al</w:t>
      </w:r>
      <w:r w:rsidRPr="000E3051"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 w:rsidRPr="000E3051">
        <w:rPr>
          <w:rFonts w:ascii="Times New Roman" w:hAnsi="Times New Roman"/>
          <w:sz w:val="24"/>
          <w:szCs w:val="24"/>
          <w:lang w:val="en-GB"/>
        </w:rPr>
        <w:t>. Morphological and biochemical properties were id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entified, evaluated, and compared, as described in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Bergey’s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Manual of Systematic Bacteriology</w:t>
      </w:r>
      <w:r w:rsidRPr="000E3051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. </w:t>
      </w:r>
      <w:r w:rsidRPr="000E3051">
        <w:rPr>
          <w:rFonts w:ascii="Times New Roman" w:hAnsi="Times New Roman"/>
          <w:bCs/>
          <w:sz w:val="24"/>
          <w:szCs w:val="24"/>
          <w:lang w:val="en-GB"/>
        </w:rPr>
        <w:t xml:space="preserve">For SEM,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the images of colonized root tips of cucumbers were captured as per the protocol described by </w:t>
      </w:r>
      <w:r w:rsidRPr="000E3051">
        <w:rPr>
          <w:rFonts w:ascii="Times New Roman" w:hAnsi="Times New Roman"/>
          <w:sz w:val="24"/>
          <w:szCs w:val="24"/>
        </w:rPr>
        <w:t xml:space="preserve">Santos </w:t>
      </w:r>
      <w:proofErr w:type="gramStart"/>
      <w:r w:rsidRPr="000E3051">
        <w:rPr>
          <w:rFonts w:ascii="Times New Roman" w:hAnsi="Times New Roman"/>
          <w:i/>
          <w:iCs/>
          <w:sz w:val="24"/>
          <w:szCs w:val="24"/>
        </w:rPr>
        <w:t>et</w:t>
      </w:r>
      <w:proofErr w:type="gramEnd"/>
      <w:r w:rsidRPr="000E3051">
        <w:rPr>
          <w:rFonts w:ascii="Times New Roman" w:hAnsi="Times New Roman"/>
          <w:i/>
          <w:iCs/>
          <w:sz w:val="24"/>
          <w:szCs w:val="24"/>
        </w:rPr>
        <w:t xml:space="preserve"> al</w:t>
      </w:r>
      <w:r w:rsidRPr="000E3051">
        <w:rPr>
          <w:rFonts w:ascii="Times New Roman" w:hAnsi="Times New Roman"/>
          <w:sz w:val="24"/>
          <w:szCs w:val="24"/>
          <w:vertAlign w:val="superscript"/>
        </w:rPr>
        <w:t>3</w:t>
      </w:r>
      <w:r w:rsidRPr="000E3051">
        <w:rPr>
          <w:rFonts w:ascii="Times New Roman" w:hAnsi="Times New Roman"/>
          <w:sz w:val="24"/>
          <w:szCs w:val="24"/>
        </w:rPr>
        <w:t>.</w:t>
      </w:r>
    </w:p>
    <w:p w:rsidR="00267FFD" w:rsidRPr="000E3051" w:rsidRDefault="00267FFD">
      <w:pPr>
        <w:spacing w:after="0" w:line="360" w:lineRule="auto"/>
        <w:rPr>
          <w:rFonts w:ascii="Times New Roman" w:hAnsi="Times New Roman"/>
          <w:b/>
          <w:sz w:val="24"/>
          <w:szCs w:val="24"/>
          <w:lang w:val="en-GB"/>
        </w:rPr>
      </w:pP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t xml:space="preserve">Assessment of swarming motility.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To </w:t>
      </w:r>
      <w:r w:rsidRPr="000E3051">
        <w:rPr>
          <w:rFonts w:ascii="Times New Roman" w:hAnsi="Times New Roman"/>
          <w:sz w:val="24"/>
          <w:szCs w:val="24"/>
          <w:lang w:val="en-GB"/>
        </w:rPr>
        <w:t>assess for motility, 5 µl of B-type or F-type broth culture (1×10</w:t>
      </w:r>
      <w:r w:rsidRPr="000E3051">
        <w:rPr>
          <w:rFonts w:ascii="Times New Roman" w:hAnsi="Times New Roman"/>
          <w:sz w:val="24"/>
          <w:szCs w:val="24"/>
          <w:vertAlign w:val="superscript"/>
          <w:lang w:val="en-GB"/>
        </w:rPr>
        <w:t>6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cfu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/mL) was added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dropwise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on 1% agar TSA plates</w:t>
      </w:r>
      <w:r w:rsidRPr="000E3051">
        <w:rPr>
          <w:rFonts w:ascii="Times New Roman" w:hAnsi="Times New Roman"/>
          <w:sz w:val="24"/>
          <w:szCs w:val="24"/>
          <w:vertAlign w:val="superscript"/>
          <w:lang w:val="en-GB"/>
        </w:rPr>
        <w:t>4</w:t>
      </w:r>
      <w:r w:rsidRPr="000E3051">
        <w:rPr>
          <w:rFonts w:ascii="Times New Roman" w:hAnsi="Times New Roman"/>
          <w:sz w:val="24"/>
          <w:szCs w:val="24"/>
          <w:lang w:val="en-GB"/>
        </w:rPr>
        <w:t>. The diameters of the swarming zones were measured after incubation at 28 °C for 48 h.</w:t>
      </w:r>
    </w:p>
    <w:p w:rsidR="00267FFD" w:rsidRPr="000E3051" w:rsidRDefault="00267FFD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 w:rsidRPr="000E3051">
        <w:rPr>
          <w:rFonts w:ascii="Times New Roman" w:hAnsi="Times New Roman"/>
          <w:b/>
          <w:bCs/>
          <w:sz w:val="24"/>
          <w:szCs w:val="24"/>
        </w:rPr>
        <w:t>Siderophore</w:t>
      </w:r>
      <w:proofErr w:type="spellEnd"/>
      <w:r w:rsidRPr="000E3051">
        <w:rPr>
          <w:rFonts w:ascii="Times New Roman" w:hAnsi="Times New Roman"/>
          <w:b/>
          <w:bCs/>
          <w:sz w:val="24"/>
          <w:szCs w:val="24"/>
        </w:rPr>
        <w:t xml:space="preserve"> production and biofilm formation. </w:t>
      </w:r>
      <w:proofErr w:type="spellStart"/>
      <w:r w:rsidRPr="000E3051">
        <w:rPr>
          <w:rFonts w:ascii="Times New Roman" w:hAnsi="Times New Roman"/>
          <w:sz w:val="24"/>
          <w:szCs w:val="24"/>
        </w:rPr>
        <w:t>Sider</w:t>
      </w:r>
      <w:r w:rsidRPr="000E3051">
        <w:rPr>
          <w:rFonts w:ascii="Times New Roman" w:hAnsi="Times New Roman"/>
          <w:sz w:val="24"/>
          <w:szCs w:val="24"/>
        </w:rPr>
        <w:t>ophore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production was determined following the method of </w:t>
      </w:r>
      <w:proofErr w:type="spellStart"/>
      <w:r w:rsidRPr="000E3051">
        <w:rPr>
          <w:rFonts w:ascii="Times New Roman" w:hAnsi="Times New Roman"/>
          <w:sz w:val="24"/>
          <w:szCs w:val="24"/>
        </w:rPr>
        <w:t>Schwyn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and Neilands</w:t>
      </w:r>
      <w:r w:rsidRPr="000E3051">
        <w:rPr>
          <w:rFonts w:ascii="Times New Roman" w:hAnsi="Times New Roman"/>
          <w:sz w:val="24"/>
          <w:szCs w:val="24"/>
          <w:vertAlign w:val="superscript"/>
        </w:rPr>
        <w:t>5</w:t>
      </w:r>
      <w:r w:rsidRPr="000E3051">
        <w:rPr>
          <w:rFonts w:ascii="Times New Roman" w:hAnsi="Times New Roman"/>
          <w:sz w:val="24"/>
          <w:szCs w:val="24"/>
        </w:rPr>
        <w:t xml:space="preserve">. Briefly, a 6 </w:t>
      </w:r>
      <w:proofErr w:type="spellStart"/>
      <w:r w:rsidRPr="000E3051">
        <w:rPr>
          <w:rFonts w:ascii="Times New Roman" w:hAnsi="Times New Roman"/>
          <w:sz w:val="24"/>
          <w:szCs w:val="24"/>
        </w:rPr>
        <w:t>μl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sample of the 24-h-old bacterial cultures were spotted on CAS (chrome-</w:t>
      </w:r>
      <w:proofErr w:type="spellStart"/>
      <w:r w:rsidRPr="000E3051">
        <w:rPr>
          <w:rFonts w:ascii="Times New Roman" w:hAnsi="Times New Roman"/>
          <w:sz w:val="24"/>
          <w:szCs w:val="24"/>
        </w:rPr>
        <w:t>azurol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S) agar plates. The diameter of the orange halos was measured after the incubation o</w:t>
      </w:r>
      <w:r w:rsidRPr="000E3051">
        <w:rPr>
          <w:rFonts w:ascii="Times New Roman" w:hAnsi="Times New Roman"/>
          <w:sz w:val="24"/>
          <w:szCs w:val="24"/>
        </w:rPr>
        <w:t>f the plates at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28 °C </w:t>
      </w:r>
      <w:r w:rsidRPr="000E3051">
        <w:rPr>
          <w:rFonts w:ascii="Times New Roman" w:hAnsi="Times New Roman"/>
          <w:sz w:val="24"/>
          <w:szCs w:val="24"/>
        </w:rPr>
        <w:t xml:space="preserve">for 48 h. The ability of the bacteria to form </w:t>
      </w:r>
      <w:r w:rsidRPr="000E3051">
        <w:rPr>
          <w:rFonts w:ascii="Times New Roman" w:hAnsi="Times New Roman" w:hint="eastAsia"/>
          <w:sz w:val="24"/>
          <w:szCs w:val="24"/>
        </w:rPr>
        <w:t xml:space="preserve">a </w:t>
      </w:r>
      <w:r w:rsidRPr="000E3051">
        <w:rPr>
          <w:rFonts w:ascii="Times New Roman" w:hAnsi="Times New Roman"/>
          <w:sz w:val="24"/>
          <w:szCs w:val="24"/>
        </w:rPr>
        <w:t xml:space="preserve">biofilm on abiotic surfaces was evaluated using a method described previously by </w:t>
      </w:r>
      <w:proofErr w:type="spellStart"/>
      <w:r w:rsidRPr="000E3051">
        <w:rPr>
          <w:rFonts w:ascii="Times New Roman" w:hAnsi="Times New Roman"/>
          <w:sz w:val="24"/>
          <w:szCs w:val="24"/>
        </w:rPr>
        <w:t>Ferrieres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and Clarke</w:t>
      </w:r>
      <w:r w:rsidRPr="000E3051">
        <w:rPr>
          <w:rFonts w:ascii="Times New Roman" w:hAnsi="Times New Roman"/>
          <w:sz w:val="24"/>
          <w:szCs w:val="24"/>
          <w:vertAlign w:val="superscript"/>
        </w:rPr>
        <w:t>6</w:t>
      </w:r>
      <w:r w:rsidRPr="000E3051">
        <w:rPr>
          <w:rFonts w:ascii="Times New Roman" w:hAnsi="Times New Roman"/>
          <w:sz w:val="24"/>
          <w:szCs w:val="24"/>
        </w:rPr>
        <w:t>. Briefly, B-type and F-type colonies were cultured in TSB for 24 h, diluted 100-fol</w:t>
      </w:r>
      <w:r w:rsidRPr="000E3051">
        <w:rPr>
          <w:rFonts w:ascii="Times New Roman" w:hAnsi="Times New Roman"/>
          <w:sz w:val="24"/>
          <w:szCs w:val="24"/>
        </w:rPr>
        <w:t>d with TSB, and loaded into 96-well polystyrene plates (200 µl/well)</w:t>
      </w:r>
      <w:r w:rsidRPr="000E3051">
        <w:rPr>
          <w:rFonts w:ascii="Times New Roman" w:hAnsi="Times New Roman" w:hint="eastAsia"/>
          <w:sz w:val="24"/>
          <w:szCs w:val="24"/>
        </w:rPr>
        <w:t>.</w:t>
      </w:r>
      <w:r w:rsidRPr="000E3051">
        <w:rPr>
          <w:rFonts w:ascii="Times New Roman" w:hAnsi="Times New Roman"/>
          <w:sz w:val="24"/>
          <w:szCs w:val="24"/>
        </w:rPr>
        <w:t xml:space="preserve"> TSB alone </w:t>
      </w:r>
      <w:r w:rsidRPr="000E3051">
        <w:rPr>
          <w:rFonts w:ascii="Times New Roman" w:hAnsi="Times New Roman" w:hint="eastAsia"/>
          <w:sz w:val="24"/>
          <w:szCs w:val="24"/>
        </w:rPr>
        <w:t xml:space="preserve">was </w:t>
      </w:r>
      <w:r w:rsidRPr="000E3051">
        <w:rPr>
          <w:rFonts w:ascii="Times New Roman" w:hAnsi="Times New Roman"/>
          <w:sz w:val="24"/>
          <w:szCs w:val="24"/>
        </w:rPr>
        <w:t>used as a control. After incubating the cultures at 28 °C for 72 h without shaking, the cultures were carefully withdrawn with a pipette and the plates were washed twice wi</w:t>
      </w:r>
      <w:r w:rsidRPr="000E3051">
        <w:rPr>
          <w:rFonts w:ascii="Times New Roman" w:hAnsi="Times New Roman"/>
          <w:sz w:val="24"/>
          <w:szCs w:val="24"/>
        </w:rPr>
        <w:t xml:space="preserve">th water. Each well received 200 µl </w:t>
      </w:r>
      <w:r w:rsidRPr="000E3051">
        <w:rPr>
          <w:rFonts w:ascii="Times New Roman" w:hAnsi="Times New Roman"/>
          <w:sz w:val="24"/>
          <w:szCs w:val="24"/>
        </w:rPr>
        <w:lastRenderedPageBreak/>
        <w:t xml:space="preserve">of 1% (w/v) crystal violet, and </w:t>
      </w:r>
      <w:r w:rsidRPr="000E3051">
        <w:rPr>
          <w:rFonts w:ascii="Times New Roman" w:hAnsi="Times New Roman" w:hint="eastAsia"/>
          <w:sz w:val="24"/>
          <w:szCs w:val="24"/>
        </w:rPr>
        <w:t xml:space="preserve">the </w:t>
      </w:r>
      <w:r w:rsidRPr="000E3051">
        <w:rPr>
          <w:rFonts w:ascii="Times New Roman" w:hAnsi="Times New Roman"/>
          <w:sz w:val="24"/>
          <w:szCs w:val="24"/>
        </w:rPr>
        <w:t xml:space="preserve">plates were allowed to stand for 15 min at room temperature. The solution </w:t>
      </w:r>
      <w:r w:rsidRPr="000E3051">
        <w:rPr>
          <w:rFonts w:ascii="Times New Roman" w:hAnsi="Times New Roman" w:hint="eastAsia"/>
          <w:sz w:val="24"/>
          <w:szCs w:val="24"/>
        </w:rPr>
        <w:t xml:space="preserve">was </w:t>
      </w:r>
      <w:r w:rsidRPr="000E3051">
        <w:rPr>
          <w:rFonts w:ascii="Times New Roman" w:hAnsi="Times New Roman"/>
          <w:sz w:val="24"/>
          <w:szCs w:val="24"/>
        </w:rPr>
        <w:t xml:space="preserve">then withdrawn with a pipette, and the plates were carefully washed with water. Dye that had bound to the </w:t>
      </w:r>
      <w:r w:rsidRPr="000E3051">
        <w:rPr>
          <w:rFonts w:ascii="Times New Roman" w:hAnsi="Times New Roman"/>
          <w:sz w:val="24"/>
          <w:szCs w:val="24"/>
        </w:rPr>
        <w:t>cells adsorbed on the walls of the wells was dissolved in acetone–ethanol (20:80; 200</w:t>
      </w:r>
      <w:r w:rsidRPr="000E3051">
        <w:rPr>
          <w:rFonts w:ascii="Times New Roman" w:hAnsi="Times New Roman" w:hint="eastAsia"/>
          <w:sz w:val="24"/>
          <w:szCs w:val="24"/>
        </w:rPr>
        <w:t xml:space="preserve"> </w:t>
      </w:r>
      <w:r w:rsidRPr="000E3051">
        <w:rPr>
          <w:rFonts w:ascii="Times New Roman" w:hAnsi="Times New Roman"/>
          <w:sz w:val="24"/>
          <w:szCs w:val="24"/>
        </w:rPr>
        <w:t xml:space="preserve">µl/well). Biofilm-forming ability was evaluated by the intensity of the color of the solution. For the plates, </w:t>
      </w:r>
      <w:r w:rsidRPr="000E3051">
        <w:rPr>
          <w:rFonts w:ascii="Times New Roman" w:hAnsi="Times New Roman" w:hint="eastAsia"/>
          <w:sz w:val="24"/>
          <w:szCs w:val="24"/>
        </w:rPr>
        <w:t xml:space="preserve">the </w:t>
      </w:r>
      <w:r w:rsidRPr="000E3051">
        <w:rPr>
          <w:rFonts w:ascii="Times New Roman" w:hAnsi="Times New Roman"/>
          <w:sz w:val="24"/>
          <w:szCs w:val="24"/>
        </w:rPr>
        <w:t>absorbance (OD</w:t>
      </w:r>
      <w:r w:rsidRPr="000E3051">
        <w:rPr>
          <w:rFonts w:ascii="Times New Roman" w:hAnsi="Times New Roman" w:hint="eastAsia"/>
          <w:sz w:val="24"/>
          <w:szCs w:val="24"/>
        </w:rPr>
        <w:t xml:space="preserve"> at </w:t>
      </w:r>
      <w:r w:rsidRPr="000E3051">
        <w:rPr>
          <w:rFonts w:ascii="Times New Roman" w:hAnsi="Times New Roman"/>
          <w:sz w:val="24"/>
          <w:szCs w:val="24"/>
        </w:rPr>
        <w:t>595</w:t>
      </w:r>
      <w:r w:rsidRPr="000E3051">
        <w:rPr>
          <w:rFonts w:ascii="Times New Roman" w:hAnsi="Times New Roman" w:hint="eastAsia"/>
          <w:sz w:val="24"/>
          <w:szCs w:val="24"/>
        </w:rPr>
        <w:t xml:space="preserve"> nm</w:t>
      </w:r>
      <w:r w:rsidRPr="000E3051">
        <w:rPr>
          <w:rFonts w:ascii="Times New Roman" w:hAnsi="Times New Roman"/>
          <w:sz w:val="24"/>
          <w:szCs w:val="24"/>
        </w:rPr>
        <w:t xml:space="preserve">) was read on a </w:t>
      </w:r>
      <w:proofErr w:type="spellStart"/>
      <w:r w:rsidRPr="000E3051">
        <w:rPr>
          <w:rFonts w:ascii="Times New Roman" w:hAnsi="Times New Roman"/>
          <w:sz w:val="24"/>
          <w:szCs w:val="24"/>
        </w:rPr>
        <w:t>Multiskan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Ascent analyzer (Thermo Fisher, Vantaa, Finland).</w:t>
      </w:r>
    </w:p>
    <w:p w:rsidR="00267FFD" w:rsidRPr="000E3051" w:rsidRDefault="00267FF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  <w:r w:rsidRPr="000E3051">
        <w:rPr>
          <w:rFonts w:ascii="Times New Roman" w:hAnsi="Times New Roman"/>
          <w:b/>
          <w:i/>
          <w:iCs/>
          <w:sz w:val="24"/>
          <w:szCs w:val="24"/>
          <w:lang w:val="en-GB"/>
        </w:rPr>
        <w:t>In vitro</w:t>
      </w:r>
      <w:r w:rsidRPr="000E3051">
        <w:rPr>
          <w:rFonts w:ascii="Times New Roman" w:hAnsi="Times New Roman"/>
          <w:b/>
          <w:sz w:val="24"/>
          <w:szCs w:val="24"/>
          <w:lang w:val="en-GB"/>
        </w:rPr>
        <w:t xml:space="preserve"> antagonism and protease activity.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The antagonistic properties of B- and F-types were tested </w:t>
      </w:r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in vitro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against plant pathogenic fungi, including, </w:t>
      </w:r>
      <w:proofErr w:type="spellStart"/>
      <w:r w:rsidRPr="000E3051">
        <w:rPr>
          <w:rFonts w:ascii="Times New Roman" w:hAnsi="Times New Roman"/>
          <w:i/>
          <w:sz w:val="24"/>
          <w:szCs w:val="24"/>
          <w:lang w:val="en-GB"/>
        </w:rPr>
        <w:t>Rhizoctonia</w:t>
      </w:r>
      <w:proofErr w:type="spellEnd"/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  <w:lang w:val="en-GB"/>
        </w:rPr>
        <w:t>solani</w:t>
      </w:r>
      <w:proofErr w:type="spellEnd"/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,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Colletotrichum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gloeosporioides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,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iCs/>
          <w:sz w:val="24"/>
          <w:szCs w:val="24"/>
          <w:lang w:val="en-GB"/>
        </w:rPr>
        <w:t>and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  <w:lang w:val="en-GB"/>
        </w:rPr>
        <w:t>Cylindrocarpon</w:t>
      </w:r>
      <w:proofErr w:type="spellEnd"/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  <w:lang w:val="en-GB"/>
        </w:rPr>
        <w:t>destructans</w:t>
      </w:r>
      <w:proofErr w:type="spellEnd"/>
      <w:r w:rsidRPr="000E3051">
        <w:rPr>
          <w:rFonts w:ascii="Times New Roman" w:hAnsi="Times New Roman"/>
          <w:iCs/>
          <w:sz w:val="24"/>
          <w:szCs w:val="24"/>
          <w:lang w:val="en-GB"/>
        </w:rPr>
        <w:t xml:space="preserve">, and against 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Escherichia coli </w:t>
      </w:r>
      <w:r w:rsidRPr="000E3051">
        <w:rPr>
          <w:rFonts w:ascii="Times New Roman" w:hAnsi="Times New Roman"/>
          <w:sz w:val="24"/>
          <w:szCs w:val="24"/>
          <w:lang w:val="en-GB"/>
        </w:rPr>
        <w:t>DH5</w:t>
      </w:r>
      <w:r w:rsidRPr="000E3051">
        <w:rPr>
          <w:rFonts w:ascii="Times New Roman" w:hAnsi="Times New Roman"/>
          <w:sz w:val="24"/>
          <w:szCs w:val="24"/>
          <w:lang w:val="en-GB"/>
        </w:rPr>
        <w:sym w:font="Symbol" w:char="F061"/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. All the isolates were provided by the Korean Agricultural Culture Collection (KACC), Suwon, Korea.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Mycelial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plugs were applied to the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center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of the potato dextrose agar (PDA) plate that wa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s covered in a bacterial suspension. To test for antibacterial properties, 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E. coli </w:t>
      </w:r>
      <w:r w:rsidRPr="000E3051">
        <w:rPr>
          <w:rFonts w:ascii="Times New Roman" w:hAnsi="Times New Roman"/>
          <w:sz w:val="24"/>
          <w:szCs w:val="24"/>
          <w:lang w:val="en-GB"/>
        </w:rPr>
        <w:t>DH5</w:t>
      </w:r>
      <w:r w:rsidRPr="000E3051">
        <w:rPr>
          <w:rFonts w:ascii="Times New Roman" w:hAnsi="Times New Roman"/>
          <w:sz w:val="24"/>
          <w:szCs w:val="24"/>
          <w:lang w:val="en-GB"/>
        </w:rPr>
        <w:sym w:font="Symbol" w:char="F061"/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was spread uniformly onto a TSA plate and 10 µl of B-type or F-type in TSB (1×10</w:t>
      </w:r>
      <w:r w:rsidRPr="000E3051">
        <w:rPr>
          <w:rFonts w:ascii="Times New Roman" w:hAnsi="Times New Roman"/>
          <w:sz w:val="24"/>
          <w:szCs w:val="24"/>
          <w:vertAlign w:val="superscript"/>
          <w:lang w:val="en-GB"/>
        </w:rPr>
        <w:t>6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cfu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>/mL) was dropped onto a 5 mm sterile disk or directly onto the agar. Plates were in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cubated for 7 days at 28 °C and the antifungal/antibacterial activity was defined in terms of the zone of inhibition size. To test for protease activity </w:t>
      </w:r>
      <w:r w:rsidRPr="000E3051">
        <w:rPr>
          <w:rFonts w:ascii="Times New Roman" w:hAnsi="Times New Roman"/>
          <w:i/>
          <w:sz w:val="24"/>
          <w:szCs w:val="24"/>
          <w:lang w:val="en-GB"/>
        </w:rPr>
        <w:t>in vitro</w:t>
      </w:r>
      <w:r w:rsidRPr="000E3051">
        <w:rPr>
          <w:rFonts w:ascii="Times New Roman" w:hAnsi="Times New Roman"/>
          <w:sz w:val="24"/>
          <w:szCs w:val="24"/>
          <w:lang w:val="en-GB"/>
        </w:rPr>
        <w:t>, B-type and F-type cell suspensions were plated on TSA supplemented with 1% (w/v) skimmed milk</w:t>
      </w:r>
      <w:r w:rsidRPr="000E3051">
        <w:rPr>
          <w:rFonts w:ascii="Times New Roman" w:hAnsi="Times New Roman"/>
          <w:sz w:val="24"/>
          <w:szCs w:val="24"/>
          <w:lang w:val="en-GB"/>
        </w:rPr>
        <w:t>. The plates were incubated for 7 days at 28 °C and zones of the clearing were indicative of enzyme activity.</w:t>
      </w:r>
    </w:p>
    <w:p w:rsidR="00267FFD" w:rsidRPr="000E3051" w:rsidRDefault="00267FFD">
      <w:pPr>
        <w:spacing w:after="0" w:line="360" w:lineRule="auto"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t xml:space="preserve">Determination of IAA quantification. </w:t>
      </w:r>
      <w:r w:rsidRPr="000E3051">
        <w:rPr>
          <w:rFonts w:ascii="Times New Roman" w:hAnsi="Times New Roman"/>
          <w:bCs/>
          <w:sz w:val="24"/>
          <w:szCs w:val="24"/>
          <w:lang w:val="en-GB"/>
        </w:rPr>
        <w:t>Indole-3-acetic acid (</w:t>
      </w:r>
      <w:r w:rsidRPr="000E3051">
        <w:rPr>
          <w:rFonts w:ascii="Times New Roman" w:hAnsi="Times New Roman"/>
          <w:bCs/>
          <w:sz w:val="24"/>
          <w:szCs w:val="24"/>
        </w:rPr>
        <w:t>IAA)</w:t>
      </w:r>
      <w:r w:rsidRPr="000E3051">
        <w:rPr>
          <w:rFonts w:ascii="Times New Roman" w:hAnsi="Times New Roman"/>
          <w:sz w:val="24"/>
          <w:szCs w:val="24"/>
        </w:rPr>
        <w:t xml:space="preserve"> quantification assay was performed using the method described by Meza </w:t>
      </w:r>
      <w:proofErr w:type="gramStart"/>
      <w:r w:rsidRPr="000E3051">
        <w:rPr>
          <w:rFonts w:ascii="Times New Roman" w:hAnsi="Times New Roman"/>
          <w:i/>
          <w:iCs/>
          <w:sz w:val="24"/>
          <w:szCs w:val="24"/>
        </w:rPr>
        <w:t>et</w:t>
      </w:r>
      <w:proofErr w:type="gramEnd"/>
      <w:r w:rsidRPr="000E3051">
        <w:rPr>
          <w:rFonts w:ascii="Times New Roman" w:hAnsi="Times New Roman"/>
          <w:i/>
          <w:iCs/>
          <w:sz w:val="24"/>
          <w:szCs w:val="24"/>
        </w:rPr>
        <w:t xml:space="preserve"> al</w:t>
      </w:r>
      <w:r w:rsidRPr="000E3051">
        <w:rPr>
          <w:rFonts w:ascii="Times New Roman" w:hAnsi="Times New Roman"/>
          <w:sz w:val="24"/>
          <w:szCs w:val="24"/>
          <w:vertAlign w:val="superscript"/>
        </w:rPr>
        <w:t>7</w:t>
      </w:r>
      <w:r w:rsidRPr="000E3051">
        <w:rPr>
          <w:rFonts w:ascii="Times New Roman" w:hAnsi="Times New Roman"/>
          <w:sz w:val="24"/>
          <w:szCs w:val="24"/>
        </w:rPr>
        <w:t>. For</w:t>
      </w:r>
      <w:r w:rsidRPr="000E3051">
        <w:rPr>
          <w:rFonts w:ascii="Times New Roman" w:hAnsi="Times New Roman"/>
          <w:sz w:val="24"/>
          <w:szCs w:val="24"/>
        </w:rPr>
        <w:t xml:space="preserve"> the quantitative determination of IAA, the colorimetric </w:t>
      </w:r>
      <w:proofErr w:type="spellStart"/>
      <w:r w:rsidRPr="000E3051">
        <w:rPr>
          <w:rFonts w:ascii="Times New Roman" w:hAnsi="Times New Roman"/>
          <w:sz w:val="24"/>
          <w:szCs w:val="24"/>
        </w:rPr>
        <w:t>Salkowski’s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assay was performed</w:t>
      </w:r>
      <w:r w:rsidRPr="000E3051">
        <w:rPr>
          <w:rFonts w:ascii="Times New Roman" w:hAnsi="Times New Roman"/>
          <w:sz w:val="24"/>
          <w:szCs w:val="24"/>
          <w:vertAlign w:val="superscript"/>
        </w:rPr>
        <w:t>8</w:t>
      </w:r>
      <w:r w:rsidRPr="000E3051">
        <w:rPr>
          <w:rFonts w:ascii="Times New Roman" w:hAnsi="Times New Roman"/>
          <w:sz w:val="24"/>
          <w:szCs w:val="24"/>
        </w:rPr>
        <w:t>. IAA was quantified by integrating areas under peaks with authentic IAA (Sigma) as the standard.</w:t>
      </w:r>
    </w:p>
    <w:p w:rsidR="00267FFD" w:rsidRPr="000E3051" w:rsidRDefault="00267FF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eastAsia="Malgun Gothic" w:hAnsi="Times New Roman"/>
          <w:b/>
          <w:sz w:val="24"/>
          <w:szCs w:val="24"/>
          <w:lang w:val="en-GB"/>
        </w:rPr>
        <w:t xml:space="preserve">Plant growth-promoting effect on cucumbers. </w:t>
      </w:r>
      <w:r w:rsidRPr="000E3051">
        <w:rPr>
          <w:rFonts w:ascii="Times New Roman" w:hAnsi="Times New Roman"/>
          <w:sz w:val="24"/>
          <w:szCs w:val="24"/>
        </w:rPr>
        <w:t>Surface-sterilized cucum</w:t>
      </w:r>
      <w:r w:rsidRPr="000E3051">
        <w:rPr>
          <w:rFonts w:ascii="Times New Roman" w:hAnsi="Times New Roman"/>
          <w:sz w:val="24"/>
          <w:szCs w:val="24"/>
        </w:rPr>
        <w:t>ber (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Cucumis</w:t>
      </w:r>
      <w:proofErr w:type="spellEnd"/>
      <w:r w:rsidRPr="000E305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sativus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L. var. </w:t>
      </w:r>
      <w:proofErr w:type="spellStart"/>
      <w:r w:rsidRPr="000E3051">
        <w:rPr>
          <w:rFonts w:ascii="Times New Roman" w:hAnsi="Times New Roman"/>
          <w:sz w:val="24"/>
          <w:szCs w:val="24"/>
        </w:rPr>
        <w:t>Eunsung-backdadagi</w:t>
      </w:r>
      <w:proofErr w:type="spellEnd"/>
      <w:r w:rsidRPr="000E3051">
        <w:rPr>
          <w:rFonts w:ascii="Times New Roman" w:hAnsi="Times New Roman"/>
          <w:sz w:val="24"/>
          <w:szCs w:val="24"/>
        </w:rPr>
        <w:t>) seeds were used for the growth-promoting assay. The surface-sterilized seeds were dipped in B-type or F-type cell suspensions (1 × 10</w:t>
      </w:r>
      <w:r w:rsidRPr="000E3051">
        <w:rPr>
          <w:rFonts w:ascii="Times New Roman" w:hAnsi="Times New Roman"/>
          <w:sz w:val="24"/>
          <w:szCs w:val="24"/>
          <w:vertAlign w:val="superscript"/>
        </w:rPr>
        <w:t>6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sz w:val="24"/>
          <w:szCs w:val="24"/>
        </w:rPr>
        <w:t>cfu</w:t>
      </w:r>
      <w:proofErr w:type="spellEnd"/>
      <w:r w:rsidRPr="000E3051">
        <w:rPr>
          <w:rFonts w:ascii="Times New Roman" w:hAnsi="Times New Roman"/>
          <w:sz w:val="24"/>
          <w:szCs w:val="24"/>
        </w:rPr>
        <w:t>/mL) or SDW (control) for 20 min under shaking conditions at 150 rpm,</w:t>
      </w:r>
      <w:r w:rsidRPr="000E3051">
        <w:rPr>
          <w:rFonts w:ascii="Times New Roman" w:hAnsi="Times New Roman"/>
          <w:sz w:val="24"/>
          <w:szCs w:val="24"/>
        </w:rPr>
        <w:t xml:space="preserve"> and then air-dried. The seeds were transferred between the paper layers and kept in sealed plastic bags. The root lengths of germinated seedlings were </w:t>
      </w:r>
      <w:bookmarkStart w:id="2" w:name="_GoBack"/>
      <w:bookmarkEnd w:id="2"/>
      <w:r w:rsidRPr="000E3051">
        <w:rPr>
          <w:rFonts w:ascii="Times New Roman" w:hAnsi="Times New Roman"/>
          <w:sz w:val="24"/>
          <w:szCs w:val="24"/>
        </w:rPr>
        <w:lastRenderedPageBreak/>
        <w:t xml:space="preserve">measured 6 days after incubation at 20 </w:t>
      </w:r>
      <w:r w:rsidRPr="000E3051">
        <w:rPr>
          <w:rFonts w:ascii="Times New Roman" w:eastAsia="Malgun Gothic" w:hAnsi="Times New Roman"/>
          <w:sz w:val="24"/>
          <w:szCs w:val="24"/>
        </w:rPr>
        <w:t>℃</w:t>
      </w:r>
      <w:r w:rsidRPr="000E3051">
        <w:rPr>
          <w:rFonts w:ascii="Times New Roman" w:hAnsi="Times New Roman"/>
          <w:sz w:val="24"/>
          <w:szCs w:val="24"/>
        </w:rPr>
        <w:t>.</w:t>
      </w:r>
    </w:p>
    <w:p w:rsidR="00267FFD" w:rsidRPr="000E3051" w:rsidRDefault="00267FF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line="240" w:lineRule="auto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sz w:val="24"/>
          <w:szCs w:val="24"/>
          <w:lang w:val="en-GB"/>
        </w:rPr>
        <w:t>References</w:t>
      </w:r>
    </w:p>
    <w:p w:rsidR="00267FFD" w:rsidRPr="000E3051" w:rsidRDefault="000E3051">
      <w:pPr>
        <w:pStyle w:val="ListParagraph"/>
        <w:numPr>
          <w:ilvl w:val="0"/>
          <w:numId w:val="1"/>
        </w:numPr>
        <w:spacing w:line="240" w:lineRule="auto"/>
        <w:ind w:leftChars="0"/>
        <w:contextualSpacing/>
        <w:rPr>
          <w:rFonts w:ascii="Times New Roman" w:hAnsi="Times New Roman"/>
          <w:sz w:val="24"/>
          <w:szCs w:val="24"/>
        </w:rPr>
      </w:pPr>
      <w:proofErr w:type="spellStart"/>
      <w:r w:rsidRPr="000E3051">
        <w:rPr>
          <w:rFonts w:ascii="Times New Roman" w:hAnsi="Times New Roman"/>
          <w:sz w:val="24"/>
          <w:szCs w:val="24"/>
        </w:rPr>
        <w:t>Jeon</w:t>
      </w:r>
      <w:proofErr w:type="spellEnd"/>
      <w:r w:rsidRPr="000E3051">
        <w:rPr>
          <w:rFonts w:ascii="Times New Roman" w:hAnsi="Times New Roman"/>
          <w:sz w:val="24"/>
          <w:szCs w:val="24"/>
        </w:rPr>
        <w:t>, Y. H., Kim, S. G., Hwang, I. &amp; Kim, Y. H. Ef</w:t>
      </w:r>
      <w:r w:rsidRPr="000E3051">
        <w:rPr>
          <w:rFonts w:ascii="Times New Roman" w:hAnsi="Times New Roman"/>
          <w:sz w:val="24"/>
          <w:szCs w:val="24"/>
        </w:rPr>
        <w:t xml:space="preserve">fects of initial inoculation density of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Paenibacillus</w:t>
      </w:r>
      <w:proofErr w:type="spellEnd"/>
      <w:r w:rsidRPr="000E305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polymyxa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on colony formation and starch-hydrolytic activity in relation to root rot in ginseng. </w:t>
      </w:r>
      <w:r w:rsidRPr="000E3051">
        <w:rPr>
          <w:rFonts w:ascii="Times New Roman" w:hAnsi="Times New Roman"/>
          <w:i/>
          <w:iCs/>
          <w:sz w:val="24"/>
          <w:szCs w:val="24"/>
        </w:rPr>
        <w:t xml:space="preserve">J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</w:rPr>
        <w:t>Appl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</w:rPr>
        <w:t>Microbiol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</w:rPr>
        <w:t>109,</w:t>
      </w:r>
      <w:r w:rsidRPr="000E3051">
        <w:rPr>
          <w:rFonts w:ascii="Times New Roman" w:hAnsi="Times New Roman"/>
          <w:sz w:val="24"/>
          <w:szCs w:val="24"/>
        </w:rPr>
        <w:t xml:space="preserve"> 461–470 (2010).</w:t>
      </w:r>
    </w:p>
    <w:p w:rsidR="00267FFD" w:rsidRPr="000E3051" w:rsidRDefault="00267FFD">
      <w:pPr>
        <w:pStyle w:val="ListParagraph"/>
        <w:spacing w:after="0" w:line="240" w:lineRule="auto"/>
        <w:ind w:leftChars="0" w:left="720"/>
        <w:contextualSpacing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3051">
        <w:rPr>
          <w:rFonts w:ascii="Times New Roman" w:hAnsi="Times New Roman"/>
          <w:sz w:val="24"/>
          <w:szCs w:val="24"/>
        </w:rPr>
        <w:t>Debois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, D. </w:t>
      </w:r>
      <w:r w:rsidRPr="000E3051">
        <w:rPr>
          <w:rFonts w:ascii="Times New Roman" w:hAnsi="Times New Roman"/>
          <w:i/>
          <w:iCs/>
          <w:sz w:val="24"/>
          <w:szCs w:val="24"/>
        </w:rPr>
        <w:t>et al</w:t>
      </w:r>
      <w:r w:rsidRPr="000E305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Bergey’s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Manual of Systematic Bacteriology Vol. 3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(</w:t>
      </w:r>
      <w:proofErr w:type="spellStart"/>
      <w:proofErr w:type="gramStart"/>
      <w:r w:rsidRPr="000E3051">
        <w:rPr>
          <w:rFonts w:ascii="Times New Roman" w:hAnsi="Times New Roman"/>
          <w:sz w:val="24"/>
          <w:szCs w:val="24"/>
          <w:lang w:val="en-GB"/>
        </w:rPr>
        <w:t>eds</w:t>
      </w:r>
      <w:proofErr w:type="spellEnd"/>
      <w:proofErr w:type="gramEnd"/>
      <w:r w:rsidRPr="000E3051">
        <w:rPr>
          <w:rFonts w:ascii="Times New Roman" w:hAnsi="Times New Roman"/>
          <w:sz w:val="24"/>
          <w:szCs w:val="24"/>
          <w:lang w:val="en-GB"/>
        </w:rPr>
        <w:t xml:space="preserve"> P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Vos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et al</w:t>
      </w:r>
      <w:r w:rsidRPr="000E3051">
        <w:rPr>
          <w:rFonts w:ascii="Times New Roman" w:hAnsi="Times New Roman"/>
          <w:i/>
          <w:sz w:val="24"/>
          <w:szCs w:val="24"/>
          <w:lang w:val="en-GB"/>
        </w:rPr>
        <w:t>.</w:t>
      </w:r>
      <w:r w:rsidRPr="000E3051">
        <w:rPr>
          <w:rFonts w:ascii="Times New Roman" w:hAnsi="Times New Roman"/>
          <w:sz w:val="24"/>
          <w:szCs w:val="24"/>
          <w:lang w:val="en-GB"/>
        </w:rPr>
        <w:t>) (Springer, New York, 2009).</w:t>
      </w:r>
    </w:p>
    <w:p w:rsidR="00267FFD" w:rsidRPr="000E3051" w:rsidRDefault="00267FFD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sz w:val="24"/>
          <w:szCs w:val="24"/>
        </w:rPr>
        <w:t>Santos F, </w:t>
      </w:r>
      <w:r w:rsidRPr="000E3051">
        <w:rPr>
          <w:rFonts w:ascii="Times New Roman" w:hAnsi="Times New Roman"/>
          <w:i/>
          <w:iCs/>
          <w:sz w:val="24"/>
          <w:szCs w:val="24"/>
        </w:rPr>
        <w:t>et al</w:t>
      </w:r>
      <w:r w:rsidRPr="000E3051">
        <w:rPr>
          <w:rFonts w:ascii="Times New Roman" w:hAnsi="Times New Roman"/>
          <w:sz w:val="24"/>
          <w:szCs w:val="24"/>
        </w:rPr>
        <w:t xml:space="preserve">. A novel interaction between plant-beneficial </w:t>
      </w:r>
      <w:proofErr w:type="spellStart"/>
      <w:r w:rsidRPr="000E3051">
        <w:rPr>
          <w:rFonts w:ascii="Times New Roman" w:hAnsi="Times New Roman"/>
          <w:sz w:val="24"/>
          <w:szCs w:val="24"/>
        </w:rPr>
        <w:t>rhizobacteria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and roots: colonization induces corn resistance against the root herbivore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Diabrotica</w:t>
      </w:r>
      <w:proofErr w:type="spellEnd"/>
      <w:r w:rsidRPr="000E305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speciosa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</w:rPr>
        <w:t>PLoS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</w:rPr>
        <w:t xml:space="preserve"> One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</w:rPr>
        <w:t>9,</w:t>
      </w:r>
      <w:r w:rsidRPr="000E3051">
        <w:rPr>
          <w:rFonts w:ascii="Times New Roman" w:hAnsi="Times New Roman"/>
          <w:sz w:val="24"/>
          <w:szCs w:val="24"/>
        </w:rPr>
        <w:t xml:space="preserve"> e113280 (2014).</w:t>
      </w:r>
    </w:p>
    <w:p w:rsidR="00267FFD" w:rsidRPr="000E3051" w:rsidRDefault="00267FFD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  <w:lang w:val="en-GB"/>
        </w:rPr>
      </w:pPr>
      <w:r w:rsidRPr="000E3051">
        <w:rPr>
          <w:rFonts w:ascii="Times New Roman" w:hAnsi="Times New Roman"/>
          <w:sz w:val="24"/>
          <w:szCs w:val="24"/>
          <w:lang w:val="en-GB"/>
        </w:rPr>
        <w:t xml:space="preserve">Tremblay, J., Richardson, A.,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Lepine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, F. &amp;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Deziel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, E. Self-produced extracellular stimuli modulate the </w:t>
      </w:r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Pseudomonas </w:t>
      </w:r>
      <w:proofErr w:type="spellStart"/>
      <w:r w:rsidRPr="000E3051">
        <w:rPr>
          <w:rFonts w:ascii="Times New Roman" w:hAnsi="Times New Roman"/>
          <w:i/>
          <w:sz w:val="24"/>
          <w:szCs w:val="24"/>
          <w:lang w:val="en-GB"/>
        </w:rPr>
        <w:t>aeruginosa</w:t>
      </w:r>
      <w:proofErr w:type="spellEnd"/>
      <w:r w:rsidRPr="000E3051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swarming motility behaviour.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Envi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Microbiol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  <w:lang w:val="en-GB"/>
        </w:rPr>
        <w:t>9,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2622</w:t>
      </w:r>
      <w:r w:rsidRPr="000E3051">
        <w:rPr>
          <w:rFonts w:ascii="Times New Roman" w:hAnsi="Times New Roman"/>
          <w:sz w:val="24"/>
          <w:szCs w:val="24"/>
        </w:rPr>
        <w:t>–</w:t>
      </w:r>
      <w:r w:rsidRPr="000E3051">
        <w:rPr>
          <w:rFonts w:ascii="Times New Roman" w:hAnsi="Times New Roman"/>
          <w:sz w:val="24"/>
          <w:szCs w:val="24"/>
          <w:lang w:val="en-GB"/>
        </w:rPr>
        <w:t>2630 (2007).</w:t>
      </w:r>
    </w:p>
    <w:p w:rsidR="00267FFD" w:rsidRPr="000E3051" w:rsidRDefault="00267FFD">
      <w:pPr>
        <w:pStyle w:val="ListParagraph"/>
        <w:spacing w:after="0" w:line="240" w:lineRule="auto"/>
        <w:ind w:leftChars="0" w:left="720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rPr>
          <w:rFonts w:ascii="Times New Roman" w:hAnsi="Times New Roman"/>
          <w:sz w:val="24"/>
          <w:szCs w:val="24"/>
        </w:rPr>
      </w:pPr>
      <w:proofErr w:type="spellStart"/>
      <w:r w:rsidRPr="000E3051">
        <w:rPr>
          <w:rFonts w:ascii="Times New Roman" w:hAnsi="Times New Roman"/>
          <w:sz w:val="24"/>
          <w:szCs w:val="24"/>
        </w:rPr>
        <w:t>Schwyn</w:t>
      </w:r>
      <w:proofErr w:type="spellEnd"/>
      <w:r w:rsidRPr="000E3051">
        <w:rPr>
          <w:rFonts w:ascii="Times New Roman" w:hAnsi="Times New Roman"/>
          <w:sz w:val="24"/>
          <w:szCs w:val="24"/>
        </w:rPr>
        <w:t>, B. &amp;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sz w:val="24"/>
          <w:szCs w:val="24"/>
        </w:rPr>
        <w:t>Neilands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, J. B. Universal chemical assay for the detection and determination of </w:t>
      </w:r>
      <w:proofErr w:type="spellStart"/>
      <w:r w:rsidRPr="000E3051">
        <w:rPr>
          <w:rFonts w:ascii="Times New Roman" w:hAnsi="Times New Roman"/>
          <w:sz w:val="24"/>
          <w:szCs w:val="24"/>
        </w:rPr>
        <w:t>siderophores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. </w:t>
      </w:r>
      <w:r w:rsidRPr="000E3051">
        <w:rPr>
          <w:rFonts w:ascii="Times New Roman" w:hAnsi="Times New Roman"/>
          <w:i/>
          <w:iCs/>
          <w:sz w:val="24"/>
          <w:szCs w:val="24"/>
        </w:rPr>
        <w:t xml:space="preserve">Anal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</w:rPr>
        <w:t>Biochem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</w:rPr>
        <w:t>160,</w:t>
      </w:r>
      <w:r w:rsidRPr="000E3051">
        <w:rPr>
          <w:rFonts w:ascii="Times New Roman" w:hAnsi="Times New Roman"/>
          <w:sz w:val="24"/>
          <w:szCs w:val="24"/>
        </w:rPr>
        <w:t xml:space="preserve"> 47–56 (1987).</w:t>
      </w:r>
    </w:p>
    <w:p w:rsidR="00267FFD" w:rsidRPr="000E3051" w:rsidRDefault="00267FFD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Ferrieres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, L &amp; Clarke, D. The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RcsC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sensor kinase is required for normal biofilm formation in </w:t>
      </w:r>
      <w:r w:rsidRPr="000E3051">
        <w:rPr>
          <w:rFonts w:ascii="Times New Roman" w:hAnsi="Times New Roman"/>
          <w:i/>
          <w:sz w:val="24"/>
          <w:szCs w:val="24"/>
          <w:lang w:val="en-GB"/>
        </w:rPr>
        <w:t>Escherichia coli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K12 and controls the expression of a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regulon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in response to growth on a solid surface.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Mol</w:t>
      </w:r>
      <w:proofErr w:type="spellEnd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Microbiol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  <w:lang w:val="en-GB"/>
        </w:rPr>
        <w:t>50,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1665</w:t>
      </w:r>
      <w:r w:rsidRPr="000E3051">
        <w:rPr>
          <w:rFonts w:ascii="Times New Roman" w:hAnsi="Times New Roman"/>
          <w:sz w:val="24"/>
          <w:szCs w:val="24"/>
        </w:rPr>
        <w:t>–</w:t>
      </w:r>
      <w:r w:rsidRPr="000E3051">
        <w:rPr>
          <w:rFonts w:ascii="Times New Roman" w:hAnsi="Times New Roman"/>
          <w:sz w:val="24"/>
          <w:szCs w:val="24"/>
          <w:lang w:val="en-GB"/>
        </w:rPr>
        <w:t>1682 (2003).</w:t>
      </w:r>
    </w:p>
    <w:p w:rsidR="00267FFD" w:rsidRPr="000E3051" w:rsidRDefault="00267FFD">
      <w:pPr>
        <w:pStyle w:val="ListParagraph"/>
        <w:spacing w:after="0" w:line="240" w:lineRule="auto"/>
        <w:ind w:leftChars="0" w:left="720"/>
        <w:contextualSpacing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0E3051">
        <w:rPr>
          <w:rFonts w:ascii="Times New Roman" w:hAnsi="Times New Roman"/>
          <w:sz w:val="24"/>
          <w:szCs w:val="24"/>
        </w:rPr>
        <w:t xml:space="preserve">Meza, B., de-Bashan, L. E. &amp; Bashan, Y. Involvement of indole-3-acetic acid produced by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Azospirillum</w:t>
      </w:r>
      <w:proofErr w:type="spellEnd"/>
      <w:r w:rsidRPr="000E305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i/>
          <w:sz w:val="24"/>
          <w:szCs w:val="24"/>
        </w:rPr>
        <w:t>brasilense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in accumulating int</w:t>
      </w:r>
      <w:r w:rsidRPr="000E3051">
        <w:rPr>
          <w:rFonts w:ascii="Times New Roman" w:hAnsi="Times New Roman"/>
          <w:sz w:val="24"/>
          <w:szCs w:val="24"/>
        </w:rPr>
        <w:t xml:space="preserve">racellular ammonium in </w:t>
      </w:r>
      <w:r w:rsidRPr="000E3051">
        <w:rPr>
          <w:rFonts w:ascii="Times New Roman" w:hAnsi="Times New Roman"/>
          <w:i/>
          <w:sz w:val="24"/>
          <w:szCs w:val="24"/>
        </w:rPr>
        <w:t>Chlorella vulgaris</w:t>
      </w:r>
      <w:r w:rsidRPr="000E3051">
        <w:rPr>
          <w:rFonts w:ascii="Times New Roman" w:hAnsi="Times New Roman"/>
          <w:sz w:val="24"/>
          <w:szCs w:val="24"/>
        </w:rPr>
        <w:t xml:space="preserve">. </w:t>
      </w:r>
      <w:r w:rsidRPr="000E305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Res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Microbiol</w:t>
      </w:r>
      <w:proofErr w:type="spellEnd"/>
      <w:r w:rsidRPr="000E3051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0E305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166,</w:t>
      </w:r>
      <w:r w:rsidRPr="000E3051">
        <w:rPr>
          <w:rFonts w:ascii="Times New Roman" w:hAnsi="Times New Roman"/>
          <w:sz w:val="24"/>
          <w:szCs w:val="24"/>
          <w:shd w:val="clear" w:color="auto" w:fill="FFFFFF"/>
        </w:rPr>
        <w:t xml:space="preserve"> 72</w:t>
      </w:r>
      <w:r w:rsidRPr="000E3051">
        <w:rPr>
          <w:rFonts w:ascii="Times New Roman" w:hAnsi="Times New Roman"/>
          <w:sz w:val="24"/>
          <w:szCs w:val="24"/>
        </w:rPr>
        <w:t>–</w:t>
      </w:r>
      <w:r w:rsidRPr="000E3051">
        <w:rPr>
          <w:rFonts w:ascii="Times New Roman" w:hAnsi="Times New Roman"/>
          <w:sz w:val="24"/>
          <w:szCs w:val="24"/>
          <w:shd w:val="clear" w:color="auto" w:fill="FFFFFF"/>
        </w:rPr>
        <w:t>83</w:t>
      </w:r>
      <w:r w:rsidRPr="000E3051">
        <w:rPr>
          <w:rFonts w:ascii="Times New Roman" w:hAnsi="Times New Roman"/>
          <w:sz w:val="24"/>
          <w:szCs w:val="24"/>
        </w:rPr>
        <w:t xml:space="preserve"> (2015).</w:t>
      </w:r>
    </w:p>
    <w:p w:rsidR="00267FFD" w:rsidRPr="000E3051" w:rsidRDefault="00267FFD">
      <w:pPr>
        <w:pStyle w:val="ListParagraph"/>
        <w:spacing w:after="0" w:line="240" w:lineRule="auto"/>
        <w:ind w:leftChars="0" w:left="720"/>
        <w:contextualSpacing/>
        <w:rPr>
          <w:rFonts w:ascii="Times New Roman" w:hAnsi="Times New Roman"/>
          <w:sz w:val="24"/>
          <w:szCs w:val="24"/>
          <w:lang w:val="en-GB"/>
        </w:rPr>
      </w:pPr>
    </w:p>
    <w:p w:rsidR="00267FFD" w:rsidRPr="000E3051" w:rsidRDefault="000E3051">
      <w:pPr>
        <w:pStyle w:val="ListParagraph"/>
        <w:numPr>
          <w:ilvl w:val="0"/>
          <w:numId w:val="1"/>
        </w:numPr>
        <w:spacing w:after="0" w:line="240" w:lineRule="auto"/>
        <w:ind w:leftChars="0"/>
        <w:contextualSpacing/>
        <w:rPr>
          <w:rFonts w:ascii="Times New Roman" w:hAnsi="Times New Roman"/>
          <w:sz w:val="24"/>
          <w:szCs w:val="24"/>
          <w:lang w:val="en-GB"/>
        </w:rPr>
      </w:pPr>
      <w:r w:rsidRPr="000E3051">
        <w:rPr>
          <w:rFonts w:ascii="Times New Roman" w:hAnsi="Times New Roman"/>
          <w:sz w:val="24"/>
          <w:szCs w:val="24"/>
          <w:lang w:val="en-GB"/>
        </w:rPr>
        <w:t xml:space="preserve">Gordon, S. A. &amp; Weber, R. P. Colorimetric estimation of </w:t>
      </w:r>
      <w:proofErr w:type="spellStart"/>
      <w:r w:rsidRPr="000E3051">
        <w:rPr>
          <w:rFonts w:ascii="Times New Roman" w:hAnsi="Times New Roman"/>
          <w:sz w:val="24"/>
          <w:szCs w:val="24"/>
          <w:lang w:val="en-GB"/>
        </w:rPr>
        <w:t>indoleacetic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acid. </w:t>
      </w:r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 xml:space="preserve">Plant </w:t>
      </w:r>
      <w:proofErr w:type="spellStart"/>
      <w:r w:rsidRPr="000E3051">
        <w:rPr>
          <w:rFonts w:ascii="Times New Roman" w:hAnsi="Times New Roman"/>
          <w:i/>
          <w:iCs/>
          <w:sz w:val="24"/>
          <w:szCs w:val="24"/>
          <w:lang w:val="en-GB"/>
        </w:rPr>
        <w:t>Physiol</w:t>
      </w:r>
      <w:proofErr w:type="spellEnd"/>
      <w:r w:rsidRPr="000E3051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0E3051">
        <w:rPr>
          <w:rFonts w:ascii="Times New Roman" w:hAnsi="Times New Roman"/>
          <w:b/>
          <w:bCs/>
          <w:sz w:val="24"/>
          <w:szCs w:val="24"/>
          <w:lang w:val="en-GB"/>
        </w:rPr>
        <w:t>26,</w:t>
      </w:r>
      <w:r w:rsidRPr="000E3051">
        <w:rPr>
          <w:rFonts w:ascii="Times New Roman" w:hAnsi="Times New Roman"/>
          <w:sz w:val="24"/>
          <w:szCs w:val="24"/>
          <w:lang w:val="en-GB"/>
        </w:rPr>
        <w:t xml:space="preserve"> 192-195 (1951).</w:t>
      </w: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widowControl/>
        <w:wordWrap/>
        <w:autoSpaceDE/>
        <w:autoSpaceDN/>
        <w:jc w:val="left"/>
        <w:rPr>
          <w:rFonts w:ascii="Times New Roman" w:eastAsia="Times New Roman" w:hAnsi="Times New Roman"/>
          <w:b/>
          <w:sz w:val="24"/>
          <w:szCs w:val="24"/>
          <w:lang w:val="en-GB"/>
        </w:rPr>
      </w:pPr>
      <w:bookmarkStart w:id="3" w:name="_Toc468892419"/>
      <w:bookmarkStart w:id="4" w:name="_Toc469314718"/>
      <w:r w:rsidRPr="000E3051">
        <w:br w:type="page"/>
      </w:r>
    </w:p>
    <w:p w:rsidR="00267FFD" w:rsidRPr="000E3051" w:rsidRDefault="000E3051">
      <w:pPr>
        <w:pStyle w:val="Heading1"/>
      </w:pPr>
      <w:r w:rsidRPr="000E3051">
        <w:lastRenderedPageBreak/>
        <w:t>Supplementary tables</w:t>
      </w:r>
    </w:p>
    <w:p w:rsidR="00267FFD" w:rsidRPr="000E3051" w:rsidRDefault="000E3051">
      <w:pPr>
        <w:pStyle w:val="Heading2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>Table S</w:t>
      </w:r>
      <w:r w:rsidRPr="000E3051">
        <w:rPr>
          <w:rFonts w:ascii="Times New Roman" w:eastAsiaTheme="minorEastAsia" w:hAnsi="Times New Roman"/>
          <w:b/>
          <w:bCs/>
          <w:sz w:val="24"/>
          <w:szCs w:val="24"/>
        </w:rPr>
        <w:t>1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3051">
        <w:rPr>
          <w:rFonts w:ascii="Times New Roman" w:hAnsi="Times New Roman"/>
          <w:sz w:val="24"/>
          <w:szCs w:val="24"/>
        </w:rPr>
        <w:t>Transcriptome</w:t>
      </w:r>
      <w:proofErr w:type="spellEnd"/>
      <w:r w:rsidRPr="000E3051">
        <w:rPr>
          <w:rFonts w:ascii="Times New Roman" w:hAnsi="Times New Roman"/>
          <w:sz w:val="24"/>
          <w:szCs w:val="24"/>
        </w:rPr>
        <w:t xml:space="preserve"> sequencing results for B and F types of E681</w:t>
      </w:r>
      <w:bookmarkEnd w:id="3"/>
      <w:bookmarkEnd w:id="4"/>
    </w:p>
    <w:tbl>
      <w:tblPr>
        <w:tblW w:w="8050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1275"/>
        <w:gridCol w:w="1560"/>
        <w:gridCol w:w="1417"/>
        <w:gridCol w:w="1418"/>
        <w:gridCol w:w="1372"/>
      </w:tblGrid>
      <w:tr w:rsidR="000E3051" w:rsidRPr="000E3051">
        <w:trPr>
          <w:trHeight w:val="330"/>
        </w:trPr>
        <w:tc>
          <w:tcPr>
            <w:tcW w:w="100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Sample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Direction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Raw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Filtering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Matching</w:t>
            </w:r>
          </w:p>
        </w:tc>
        <w:tc>
          <w:tcPr>
            <w:tcW w:w="1372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Mapping</w:t>
            </w:r>
          </w:p>
        </w:tc>
      </w:tr>
      <w:tr w:rsidR="000E3051" w:rsidRPr="000E3051">
        <w:trPr>
          <w:trHeight w:val="330"/>
        </w:trPr>
        <w:tc>
          <w:tcPr>
            <w:tcW w:w="100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R1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80 090 435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74 092 479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66 735 650</w:t>
            </w:r>
          </w:p>
        </w:tc>
        <w:tc>
          <w:tcPr>
            <w:tcW w:w="1372" w:type="dxa"/>
            <w:vMerge w:val="restar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32 069 380</w:t>
            </w:r>
          </w:p>
        </w:tc>
      </w:tr>
      <w:tr w:rsidR="000E3051" w:rsidRPr="000E3051">
        <w:trPr>
          <w:trHeight w:val="330"/>
        </w:trPr>
        <w:tc>
          <w:tcPr>
            <w:tcW w:w="100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R2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80 090 435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70 050 839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66 735 650</w:t>
            </w:r>
          </w:p>
        </w:tc>
        <w:tc>
          <w:tcPr>
            <w:tcW w:w="1372" w:type="dxa"/>
            <w:vMerge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</w:p>
        </w:tc>
      </w:tr>
      <w:tr w:rsidR="000E3051" w:rsidRPr="000E3051">
        <w:trPr>
          <w:trHeight w:val="330"/>
        </w:trPr>
        <w:tc>
          <w:tcPr>
            <w:tcW w:w="100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F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R1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69 408 784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65 164 819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59 801 781</w:t>
            </w:r>
          </w:p>
        </w:tc>
        <w:tc>
          <w:tcPr>
            <w:tcW w:w="1372" w:type="dxa"/>
            <w:vMerge w:val="restar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55 575 382</w:t>
            </w:r>
          </w:p>
        </w:tc>
      </w:tr>
      <w:tr w:rsidR="000E3051" w:rsidRPr="000E3051">
        <w:trPr>
          <w:trHeight w:val="60"/>
        </w:trPr>
        <w:tc>
          <w:tcPr>
            <w:tcW w:w="100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F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R2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69</w:t>
            </w:r>
            <w:r w:rsidRPr="000E3051">
              <w:rPr>
                <w:rFonts w:ascii="Times New Roman" w:eastAsia="Malgun Gothic" w:hAnsi="Times New Roman"/>
                <w:szCs w:val="20"/>
              </w:rPr>
              <w:t xml:space="preserve"> 408 784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62 026 047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59 801 781</w:t>
            </w:r>
          </w:p>
        </w:tc>
        <w:tc>
          <w:tcPr>
            <w:tcW w:w="1372" w:type="dxa"/>
            <w:vMerge/>
            <w:vAlign w:val="center"/>
            <w:hideMark/>
          </w:tcPr>
          <w:p w:rsidR="00267FFD" w:rsidRPr="000E3051" w:rsidRDefault="00267FFD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</w:p>
        </w:tc>
      </w:tr>
    </w:tbl>
    <w:p w:rsidR="00267FFD" w:rsidRPr="000E3051" w:rsidRDefault="00267FFD">
      <w:pPr>
        <w:rPr>
          <w:rFonts w:ascii="Times New Roman" w:hAnsi="Times New Roman"/>
          <w:b/>
          <w:szCs w:val="20"/>
          <w:lang w:val="en-GB"/>
        </w:rPr>
      </w:pPr>
    </w:p>
    <w:p w:rsidR="00267FFD" w:rsidRPr="000E3051" w:rsidRDefault="00267FFD">
      <w:pPr>
        <w:rPr>
          <w:rFonts w:ascii="Times New Roman" w:hAnsi="Times New Roman"/>
          <w:b/>
          <w:szCs w:val="20"/>
          <w:lang w:val="en-GB"/>
        </w:rPr>
      </w:pPr>
    </w:p>
    <w:p w:rsidR="00267FFD" w:rsidRPr="000E3051" w:rsidRDefault="00267FFD">
      <w:pPr>
        <w:rPr>
          <w:rFonts w:ascii="Times New Roman" w:hAnsi="Times New Roman"/>
          <w:b/>
          <w:szCs w:val="20"/>
          <w:lang w:val="en-GB"/>
        </w:rPr>
      </w:pPr>
    </w:p>
    <w:p w:rsidR="00267FFD" w:rsidRPr="000E3051" w:rsidRDefault="000E3051">
      <w:pPr>
        <w:rPr>
          <w:rFonts w:ascii="Times New Roman" w:eastAsia="Times New Roman" w:hAnsi="Times New Roman"/>
          <w:b/>
          <w:szCs w:val="20"/>
        </w:rPr>
      </w:pPr>
      <w:bookmarkStart w:id="5" w:name="_Toc468892423"/>
      <w:bookmarkStart w:id="6" w:name="_Toc469314720"/>
      <w:r w:rsidRPr="000E3051">
        <w:rPr>
          <w:rFonts w:ascii="Times New Roman" w:hAnsi="Times New Roman"/>
          <w:szCs w:val="20"/>
        </w:rPr>
        <w:br w:type="page"/>
      </w:r>
    </w:p>
    <w:p w:rsidR="00267FFD" w:rsidRPr="000E3051" w:rsidRDefault="000E3051">
      <w:pPr>
        <w:pStyle w:val="Heading2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lastRenderedPageBreak/>
        <w:t xml:space="preserve">Table </w:t>
      </w:r>
      <w:r w:rsidRPr="000E3051">
        <w:rPr>
          <w:rFonts w:ascii="Times New Roman" w:eastAsiaTheme="minorEastAsia" w:hAnsi="Times New Roman"/>
          <w:b/>
          <w:bCs/>
          <w:sz w:val="24"/>
          <w:szCs w:val="24"/>
        </w:rPr>
        <w:t>S2</w:t>
      </w:r>
      <w:r w:rsidRPr="000E3051">
        <w:rPr>
          <w:rFonts w:ascii="Times New Roman" w:hAnsi="Times New Roman"/>
          <w:sz w:val="24"/>
          <w:szCs w:val="24"/>
        </w:rPr>
        <w:t xml:space="preserve"> Gene Ontology (GO) functional annotation of differentially expressed genes</w:t>
      </w:r>
      <w:bookmarkEnd w:id="5"/>
      <w:bookmarkEnd w:id="6"/>
      <w:r w:rsidRPr="000E3051">
        <w:rPr>
          <w:rFonts w:ascii="Times New Roman" w:hAnsi="Times New Roman"/>
          <w:sz w:val="24"/>
          <w:szCs w:val="24"/>
        </w:rPr>
        <w:t xml:space="preserve"> (DEG).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36"/>
        <w:gridCol w:w="1617"/>
        <w:gridCol w:w="5096"/>
        <w:gridCol w:w="1065"/>
        <w:gridCol w:w="846"/>
      </w:tblGrid>
      <w:tr w:rsidR="000E3051" w:rsidRPr="000E3051"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Class</w:t>
            </w: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GO ID</w:t>
            </w:r>
          </w:p>
        </w:tc>
        <w:tc>
          <w:tcPr>
            <w:tcW w:w="27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GO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szCs w:val="20"/>
              </w:rPr>
              <w:t># of genes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i/>
                <w:szCs w:val="20"/>
              </w:rPr>
              <w:t>p</w:t>
            </w:r>
            <w:r w:rsidRPr="000E3051">
              <w:rPr>
                <w:rFonts w:ascii="Times New Roman" w:eastAsia="Malgun Gothic" w:hAnsi="Times New Roman"/>
                <w:b/>
                <w:szCs w:val="20"/>
              </w:rPr>
              <w:t>-value</w:t>
            </w:r>
          </w:p>
        </w:tc>
      </w:tr>
      <w:tr w:rsidR="000E3051" w:rsidRPr="000E3051">
        <w:tc>
          <w:tcPr>
            <w:tcW w:w="393" w:type="pct"/>
            <w:vMerge w:val="restar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biological_process</w:t>
            </w:r>
            <w:proofErr w:type="spellEnd"/>
          </w:p>
        </w:tc>
        <w:tc>
          <w:tcPr>
            <w:tcW w:w="86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GO:0071973</w:t>
            </w:r>
          </w:p>
        </w:tc>
        <w:tc>
          <w:tcPr>
            <w:tcW w:w="272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flagellum-dependent cell motility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15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GO:0006189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'de novo' IMP biosynthetic process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13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GO:0030435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sporulation resulting in formation of a cellular spore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10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GO:0044780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 assembly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GO:0006935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chemotaxis</w:t>
            </w:r>
            <w:proofErr w:type="spellEnd"/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12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GO:0008643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carbohydrate transport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22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GO:0006810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transport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29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0.001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GO:0006629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lipid metabolic process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0.003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GO:0030436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asexual sporulation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0.007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GO:0044781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 organization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0.008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GO:0006352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DNA-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templated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transcription, initiation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10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0.010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GO:0044205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'de novo' UMP biosynthetic process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0.011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GO:0006099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tricarboxylic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acid cycle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0.021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GO:0007059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chromosome segregation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GO:0009113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purine 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nucleobase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biosynthetic process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GO:0042882</w:t>
            </w:r>
          </w:p>
        </w:tc>
        <w:tc>
          <w:tcPr>
            <w:tcW w:w="272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L-arabinose transport</w:t>
            </w:r>
          </w:p>
        </w:tc>
        <w:tc>
          <w:tcPr>
            <w:tcW w:w="56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cellular_component</w:t>
            </w:r>
            <w:proofErr w:type="spellEnd"/>
          </w:p>
        </w:tc>
        <w:tc>
          <w:tcPr>
            <w:tcW w:w="86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GO:0009425</w:t>
            </w:r>
          </w:p>
        </w:tc>
        <w:tc>
          <w:tcPr>
            <w:tcW w:w="272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 basal body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GO:0016021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integral component of membrane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250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0.001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GO:0009288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0.008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GO:0009424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bacterial-type flagellum hook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0.008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GO:0005576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extracellular </w:t>
            </w:r>
            <w:r w:rsidRPr="000E3051">
              <w:rPr>
                <w:rFonts w:ascii="Times New Roman" w:eastAsia="Malgun Gothic" w:hAnsi="Times New Roman"/>
                <w:szCs w:val="20"/>
              </w:rPr>
              <w:t>region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0.035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GO:0005886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plasma membrane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0.041</w:t>
            </w:r>
          </w:p>
        </w:tc>
      </w:tr>
      <w:tr w:rsidR="000E3051" w:rsidRPr="000E3051"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GO:0042601</w:t>
            </w:r>
          </w:p>
        </w:tc>
        <w:tc>
          <w:tcPr>
            <w:tcW w:w="272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endospore-forming 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forespore</w:t>
            </w:r>
            <w:proofErr w:type="spellEnd"/>
          </w:p>
        </w:tc>
        <w:tc>
          <w:tcPr>
            <w:tcW w:w="56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molecular_function</w:t>
            </w:r>
            <w:proofErr w:type="spellEnd"/>
          </w:p>
        </w:tc>
        <w:tc>
          <w:tcPr>
            <w:tcW w:w="86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GO:0003774</w:t>
            </w:r>
          </w:p>
        </w:tc>
        <w:tc>
          <w:tcPr>
            <w:tcW w:w="272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motor activity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GO:0005198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structural molecule activity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0.000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GO:0004553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hydrolase activity, hydrolyzing </w:t>
            </w:r>
            <w:r w:rsidRPr="000E3051">
              <w:rPr>
                <w:rFonts w:ascii="Times New Roman" w:eastAsia="Malgun Gothic" w:hAnsi="Times New Roman"/>
                <w:szCs w:val="20"/>
              </w:rPr>
              <w:t>O-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glycosyl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compounds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11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7FFD" w:rsidRPr="000E3051" w:rsidRDefault="00267FFD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GO:0016740</w:t>
            </w:r>
          </w:p>
        </w:tc>
        <w:tc>
          <w:tcPr>
            <w:tcW w:w="272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transferase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activity</w:t>
            </w:r>
          </w:p>
        </w:tc>
        <w:tc>
          <w:tcPr>
            <w:tcW w:w="569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24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0.008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GO:0004642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phosphoribosylformylglycinamidine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synthase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0.008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267FFD" w:rsidRPr="000E3051" w:rsidRDefault="00267FFD">
            <w:pPr>
              <w:spacing w:after="0" w:line="276" w:lineRule="auto"/>
              <w:ind w:left="113" w:right="113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GO:0016987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sigma factor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10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0.014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GO:0016829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lyase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11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0.017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GO:0016757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transferase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</w:t>
            </w:r>
            <w:r w:rsidRPr="000E3051">
              <w:rPr>
                <w:rFonts w:ascii="Times New Roman" w:eastAsia="Malgun Gothic" w:hAnsi="Times New Roman"/>
                <w:szCs w:val="20"/>
              </w:rPr>
              <w:t xml:space="preserve">activity, transferring 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glycosyl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groups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0.020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GO:0008745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N-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acetylmuramoyl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-L-alanine 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amidase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0.036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GO:0004088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carbamoyl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>-phosphate synthase (glutamine-hydrolyzing)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GO:0004644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phosphoribosylglycinamide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formyltransferase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</w:t>
            </w:r>
            <w:r w:rsidRPr="000E3051">
              <w:rPr>
                <w:rFonts w:ascii="Times New Roman" w:eastAsia="Malgun Gothic" w:hAnsi="Times New Roman"/>
                <w:szCs w:val="20"/>
              </w:rPr>
              <w:t>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GO:0004739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pyruvate dehydrogenase (acetyl-transferring)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GO:0005509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calcium ion binding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GO:0008514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organic anion transmembrane transporter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GO:0008565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protein transporter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GO:0015612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L-arabinose-importing ATPase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GO:0043365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[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formate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>-C-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acetyltransferase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>]-activating enzyme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GO:0045735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nutrient reservoir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GO:0047371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butyrate-acetoacetate CoA-</w:t>
            </w:r>
            <w:proofErr w:type="spellStart"/>
            <w:r w:rsidRPr="000E3051">
              <w:rPr>
                <w:rFonts w:ascii="Times New Roman" w:eastAsia="Malgun Gothic" w:hAnsi="Times New Roman"/>
                <w:szCs w:val="20"/>
              </w:rPr>
              <w:t>transferase</w:t>
            </w:r>
            <w:proofErr w:type="spellEnd"/>
            <w:r w:rsidRPr="000E3051">
              <w:rPr>
                <w:rFonts w:ascii="Times New Roman" w:eastAsia="Malgun Gothic" w:hAnsi="Times New Roman"/>
                <w:szCs w:val="20"/>
              </w:rPr>
              <w:t xml:space="preserve"> activity</w:t>
            </w:r>
          </w:p>
        </w:tc>
        <w:tc>
          <w:tcPr>
            <w:tcW w:w="5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</w:t>
            </w:r>
          </w:p>
        </w:tc>
        <w:tc>
          <w:tcPr>
            <w:tcW w:w="452" w:type="pct"/>
            <w:tcBorders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0.042</w:t>
            </w:r>
          </w:p>
        </w:tc>
      </w:tr>
      <w:tr w:rsidR="000E3051" w:rsidRPr="000E3051">
        <w:tc>
          <w:tcPr>
            <w:tcW w:w="393" w:type="pct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864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GO:0051539</w:t>
            </w:r>
          </w:p>
        </w:tc>
        <w:tc>
          <w:tcPr>
            <w:tcW w:w="27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 iron, 4 sulfur cluster binding</w:t>
            </w:r>
          </w:p>
        </w:tc>
        <w:tc>
          <w:tcPr>
            <w:tcW w:w="56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13</w:t>
            </w:r>
          </w:p>
        </w:tc>
        <w:tc>
          <w:tcPr>
            <w:tcW w:w="452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0.049</w:t>
            </w:r>
          </w:p>
        </w:tc>
      </w:tr>
    </w:tbl>
    <w:p w:rsidR="00267FFD" w:rsidRPr="000E3051" w:rsidRDefault="00267FFD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267FFD" w:rsidRPr="000E3051" w:rsidRDefault="000E3051">
      <w:pPr>
        <w:pStyle w:val="Heading2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 xml:space="preserve">Table S3 </w:t>
      </w:r>
      <w:r w:rsidRPr="000E3051">
        <w:rPr>
          <w:rFonts w:ascii="Times New Roman" w:hAnsi="Times New Roman"/>
          <w:sz w:val="24"/>
          <w:szCs w:val="24"/>
        </w:rPr>
        <w:t xml:space="preserve">Summary of KEGG pathways associated with </w:t>
      </w:r>
      <w:r w:rsidRPr="000E3051">
        <w:rPr>
          <w:rFonts w:ascii="Times New Roman" w:eastAsia="Malgun Gothic" w:hAnsi="Times New Roman"/>
          <w:sz w:val="24"/>
          <w:szCs w:val="24"/>
        </w:rPr>
        <w:t xml:space="preserve">≥ </w:t>
      </w:r>
      <w:r w:rsidRPr="000E3051">
        <w:rPr>
          <w:rFonts w:ascii="Times New Roman" w:hAnsi="Times New Roman"/>
          <w:sz w:val="24"/>
          <w:szCs w:val="24"/>
        </w:rPr>
        <w:t>2-fold DEGs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5666"/>
        <w:gridCol w:w="1985"/>
      </w:tblGrid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ID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Pathway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p-value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ppy02040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Flagellar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assembly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ppy02030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Bacterial </w:t>
            </w: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chemotaxis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3.35E-11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ppy00020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Citrate cycle (TCA cycle)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0.000121325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ppy00520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Amino sugar and nucleotide sugar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0.000489019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ppy02020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Two-component system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0.002995599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ppy02010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ABC transporters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0.003554139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ppy00670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One carbon pool by folate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0.027934135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ppy00650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Butanoate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2.49E-06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ppy00071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Fatty </w:t>
            </w:r>
            <w:r w:rsidRPr="000E3051">
              <w:rPr>
                <w:rFonts w:ascii="Times New Roman" w:eastAsia="Malgun Gothic" w:hAnsi="Times New Roman"/>
                <w:bCs/>
                <w:szCs w:val="20"/>
              </w:rPr>
              <w:t>acid degradation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8.49E-05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ppy00625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Chloroalkane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and </w:t>
            </w: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chloroalkene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degradation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0.000241879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ppy00626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Naphthalene degradation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0.000279292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ppy00350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Tyrosine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0.001063487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ppy00640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Propanoate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0.002539041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ppy01100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Metabolic pathways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0.004282199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ppy00072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Synthesis and degradation of ketone bodies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0.004315507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ppy01220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Degradation of aromatic compounds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0.00482077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ppy00310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Lysine degradation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0.008034461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ppy03450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Non-homologous end-joining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0.012387936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ppy00440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Phosphonate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and </w:t>
            </w: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phosphinate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0.017497167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ppy01120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Microbial metabolism in diverse environments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0.020762284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ppy00620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Pyruvate metabolism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0.03485157</w:t>
            </w:r>
          </w:p>
        </w:tc>
      </w:tr>
      <w:tr w:rsidR="000E3051" w:rsidRPr="000E3051">
        <w:trPr>
          <w:trHeight w:val="330"/>
        </w:trPr>
        <w:tc>
          <w:tcPr>
            <w:tcW w:w="1700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ppy00627</w:t>
            </w:r>
          </w:p>
        </w:tc>
        <w:tc>
          <w:tcPr>
            <w:tcW w:w="5666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bCs/>
                <w:szCs w:val="20"/>
              </w:rPr>
              <w:t>Aminobenzoate</w:t>
            </w:r>
            <w:proofErr w:type="spellEnd"/>
            <w:r w:rsidRPr="000E3051">
              <w:rPr>
                <w:rFonts w:ascii="Times New Roman" w:eastAsia="Malgun Gothic" w:hAnsi="Times New Roman"/>
                <w:bCs/>
                <w:szCs w:val="20"/>
              </w:rPr>
              <w:t xml:space="preserve"> degradation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Cs/>
                <w:szCs w:val="20"/>
              </w:rPr>
              <w:t>0.037833094</w:t>
            </w:r>
          </w:p>
        </w:tc>
      </w:tr>
    </w:tbl>
    <w:p w:rsidR="00267FFD" w:rsidRPr="000E3051" w:rsidRDefault="00267FFD">
      <w:pPr>
        <w:spacing w:after="0" w:line="276" w:lineRule="auto"/>
        <w:jc w:val="center"/>
        <w:rPr>
          <w:rFonts w:ascii="Times New Roman" w:eastAsia="Malgun Gothic" w:hAnsi="Times New Roman"/>
          <w:b/>
          <w:bCs/>
          <w:szCs w:val="20"/>
        </w:rPr>
      </w:pPr>
    </w:p>
    <w:p w:rsidR="00267FFD" w:rsidRPr="000E3051" w:rsidRDefault="00267FFD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267FFD" w:rsidRPr="000E3051" w:rsidRDefault="000E3051">
      <w:pPr>
        <w:pStyle w:val="Heading2"/>
        <w:rPr>
          <w:rFonts w:ascii="Times New Roman" w:hAnsi="Times New Roman"/>
          <w:noProof/>
          <w:sz w:val="24"/>
          <w:szCs w:val="24"/>
        </w:rPr>
      </w:pPr>
      <w:r w:rsidRPr="000E3051">
        <w:rPr>
          <w:rFonts w:ascii="Times New Roman" w:hAnsi="Times New Roman"/>
          <w:b/>
          <w:bCs/>
          <w:noProof/>
          <w:sz w:val="24"/>
          <w:szCs w:val="24"/>
        </w:rPr>
        <w:t>Table S4</w:t>
      </w:r>
      <w:r w:rsidRPr="000E3051">
        <w:rPr>
          <w:rFonts w:ascii="Times New Roman" w:hAnsi="Times New Roman"/>
          <w:noProof/>
          <w:sz w:val="24"/>
          <w:szCs w:val="24"/>
        </w:rPr>
        <w:t xml:space="preserve"> Expression of all the genes constituting GO pathways associated with sporulation</w:t>
      </w:r>
    </w:p>
    <w:tbl>
      <w:tblPr>
        <w:tblStyle w:val="PlainTable41"/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989"/>
        <w:gridCol w:w="1559"/>
        <w:gridCol w:w="993"/>
        <w:gridCol w:w="850"/>
        <w:gridCol w:w="709"/>
        <w:gridCol w:w="794"/>
      </w:tblGrid>
      <w:tr w:rsidR="000E3051" w:rsidRPr="000E3051" w:rsidTr="00267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GO id</w:t>
            </w:r>
          </w:p>
        </w:tc>
        <w:tc>
          <w:tcPr>
            <w:tcW w:w="127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GO</w:t>
            </w:r>
          </w:p>
        </w:tc>
        <w:tc>
          <w:tcPr>
            <w:tcW w:w="198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Description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Locus_tag</w:t>
            </w:r>
            <w:proofErr w:type="spellEnd"/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B</w:t>
            </w:r>
          </w:p>
        </w:tc>
        <w:tc>
          <w:tcPr>
            <w:tcW w:w="85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F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log2</w:t>
            </w:r>
          </w:p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Fold change</w:t>
            </w:r>
          </w:p>
        </w:tc>
        <w:tc>
          <w:tcPr>
            <w:tcW w:w="794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ind w:left="400" w:hanging="4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p-value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rPr>
                <w:rFonts w:ascii="Times New Roman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GO:</w:t>
            </w:r>
          </w:p>
          <w:p w:rsidR="00267FFD" w:rsidRPr="000E3051" w:rsidRDefault="000E3051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0030435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sporulation resulting in formation of a cellular </w:t>
            </w: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>spore</w:t>
            </w: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 xml:space="preserve">RNA polymerase sigma factor </w:t>
            </w: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SigD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PPE_RS09310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113.19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287.67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1.45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chemotaxis</w:t>
            </w:r>
            <w:proofErr w:type="spellEnd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 protein </w:t>
            </w: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CheY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PPE_RS13740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1371.56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538.73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-1.24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septation</w:t>
            </w:r>
            <w:proofErr w:type="spellEnd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 protein </w:t>
            </w: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>spoVG</w:t>
            </w:r>
            <w:proofErr w:type="spellEnd"/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>PPE_RS00180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5453.67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1342.6</w:t>
            </w: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>5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lastRenderedPageBreak/>
              <w:t>-1.92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DNA-directed RNA polymerase sigma-70 factor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PPE_RS15800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43.18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10.25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-1.97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anti-sigma F</w:t>
            </w: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 factor antagonist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PPE_RS13625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3205.97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182.99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-4.03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DNA-directed RNA polymerase sigma-70 factor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PPE_RS15115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694.61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33.14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-4.28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anti-sigma F factor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PPE_RS13620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4352.00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180.80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-4.48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DNA-directed RNA polymerase sigma-70 factor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PPE_RS15120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569.22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17.32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-4.93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stage II sporulation protein D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PPE_RS21545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349.81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6.22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-5.71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stage IV sporulation protein A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PPE_RS13410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4635.11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16.50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-8.03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rPr>
                <w:rFonts w:ascii="Times New Roman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GO:</w:t>
            </w:r>
          </w:p>
          <w:p w:rsidR="00267FFD" w:rsidRPr="000E3051" w:rsidRDefault="000E3051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0030436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asexual sporulation</w:t>
            </w: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acid-soluble spore protein H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PPE_RS20155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107.14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17.72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-2.49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spore protein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PPE_RS05655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63.06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10.20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-2.52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anti-sigma F factor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PPE_RS13620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4352.00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180.80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-4.48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peptidase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PPE_RS15125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1345.99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28.99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-5.43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rPr>
                <w:rFonts w:ascii="Times New Roman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GO:</w:t>
            </w:r>
          </w:p>
          <w:p w:rsidR="00267FFD" w:rsidRPr="000E3051" w:rsidRDefault="000E3051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0042601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endospore-forming </w:t>
            </w:r>
            <w:proofErr w:type="spellStart"/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forespore</w:t>
            </w:r>
            <w:proofErr w:type="spellEnd"/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 xml:space="preserve">acid-soluble spore </w:t>
            </w: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protein H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PPE_RS20155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107.14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17.72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-2.49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  <w:tr w:rsidR="000E3051" w:rsidRPr="000E3051" w:rsidTr="00267FF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67FFD" w:rsidRPr="000E3051" w:rsidRDefault="00267FFD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</w:p>
        </w:tc>
        <w:tc>
          <w:tcPr>
            <w:tcW w:w="198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spore protein</w:t>
            </w:r>
          </w:p>
        </w:tc>
        <w:tc>
          <w:tcPr>
            <w:tcW w:w="155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PPE_RS05655</w:t>
            </w:r>
          </w:p>
        </w:tc>
        <w:tc>
          <w:tcPr>
            <w:tcW w:w="993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63.06</w:t>
            </w:r>
          </w:p>
        </w:tc>
        <w:tc>
          <w:tcPr>
            <w:tcW w:w="850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10.20</w:t>
            </w:r>
          </w:p>
        </w:tc>
        <w:tc>
          <w:tcPr>
            <w:tcW w:w="709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-2.52</w:t>
            </w:r>
          </w:p>
        </w:tc>
        <w:tc>
          <w:tcPr>
            <w:tcW w:w="794" w:type="dxa"/>
            <w:shd w:val="clear" w:color="auto" w:fill="auto"/>
            <w:hideMark/>
          </w:tcPr>
          <w:p w:rsidR="00267FFD" w:rsidRPr="000E3051" w:rsidRDefault="000E3051">
            <w:pPr>
              <w:ind w:left="400" w:hanging="4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/>
                <w:kern w:val="0"/>
                <w:szCs w:val="20"/>
              </w:rPr>
            </w:pPr>
            <w:r w:rsidRPr="000E3051">
              <w:rPr>
                <w:rFonts w:ascii="Times New Roman" w:eastAsia="Malgun Gothic" w:hAnsi="Times New Roman"/>
                <w:kern w:val="0"/>
                <w:szCs w:val="20"/>
              </w:rPr>
              <w:t>0.000</w:t>
            </w:r>
          </w:p>
        </w:tc>
      </w:tr>
    </w:tbl>
    <w:p w:rsidR="00267FFD" w:rsidRPr="000E3051" w:rsidRDefault="00267FFD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267FFD" w:rsidRPr="000E3051" w:rsidRDefault="00267FFD">
      <w:pPr>
        <w:rPr>
          <w:rFonts w:ascii="Times New Roman" w:hAnsi="Times New Roman"/>
          <w:b/>
          <w:sz w:val="24"/>
          <w:szCs w:val="24"/>
          <w:lang w:val="en-GB"/>
        </w:rPr>
      </w:pPr>
    </w:p>
    <w:p w:rsidR="00267FFD" w:rsidRPr="000E3051" w:rsidRDefault="000E3051">
      <w:pPr>
        <w:pStyle w:val="Heading2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>Table S5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r w:rsidRPr="000E3051">
        <w:rPr>
          <w:rFonts w:ascii="Times New Roman" w:hAnsi="Times New Roman"/>
          <w:noProof/>
          <w:sz w:val="24"/>
          <w:szCs w:val="24"/>
        </w:rPr>
        <w:t>Expression of all the genes related to sporulation stage 0</w:t>
      </w:r>
    </w:p>
    <w:tbl>
      <w:tblPr>
        <w:tblStyle w:val="TableGrid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0"/>
        <w:gridCol w:w="1320"/>
        <w:gridCol w:w="1174"/>
        <w:gridCol w:w="1029"/>
        <w:gridCol w:w="1029"/>
        <w:gridCol w:w="1322"/>
        <w:gridCol w:w="881"/>
        <w:gridCol w:w="1565"/>
      </w:tblGrid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E3051">
              <w:rPr>
                <w:rFonts w:ascii="Times New Roman" w:hAnsi="Times New Roman"/>
                <w:b/>
              </w:rPr>
              <w:t>locus_tag</w:t>
            </w:r>
            <w:proofErr w:type="spellEnd"/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E3051">
              <w:rPr>
                <w:rFonts w:ascii="Times New Roman" w:hAnsi="Times New Roman"/>
                <w:b/>
              </w:rPr>
              <w:t>old_locus</w:t>
            </w:r>
            <w:proofErr w:type="spellEnd"/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 xml:space="preserve">log2 </w:t>
            </w:r>
            <w:proofErr w:type="spellStart"/>
            <w:r w:rsidRPr="000E3051">
              <w:rPr>
                <w:rFonts w:ascii="Times New Roman" w:hAnsi="Times New Roman"/>
                <w:b/>
              </w:rPr>
              <w:t>Fold_change</w:t>
            </w:r>
            <w:proofErr w:type="spellEnd"/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p-value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Signature</w:t>
            </w:r>
          </w:p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 xml:space="preserve">(p-value &lt; </w:t>
            </w:r>
            <w:r w:rsidRPr="000E3051">
              <w:rPr>
                <w:rFonts w:ascii="Times New Roman" w:hAnsi="Times New Roman"/>
                <w:b/>
              </w:rPr>
              <w:t>0.01)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soj</w:t>
            </w:r>
            <w:proofErr w:type="spellEnd"/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PPE_RS23930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PPE_04944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87.16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150.23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0.89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spo0J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PPE_RS23925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PPE_04943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145.30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214.04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0.66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sigH</w:t>
            </w:r>
            <w:proofErr w:type="spellEnd"/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PPE_RS20805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PPE_04296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10353.91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4585.43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-1.07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kin3851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PPE_RS18645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PPE_03851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60.22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24.67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-1.18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spo0B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PPE_RS17680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PPE_03655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163.52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182.67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0.26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0.088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FALSE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spo0A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PPE_RS13740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PPE_02831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1371.56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538.73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-1.24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spo0M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PPE_RS13720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PPE_02826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365.76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266.27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-0.35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0.002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spo0F</w:t>
            </w:r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PPE_RS00675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PPE_00136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683.14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342.22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-0.89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abrB</w:t>
            </w:r>
            <w:proofErr w:type="spellEnd"/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PPE_RS00125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PPE_00024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377.37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561.12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0.68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abrB</w:t>
            </w:r>
            <w:proofErr w:type="spellEnd"/>
          </w:p>
        </w:tc>
        <w:tc>
          <w:tcPr>
            <w:tcW w:w="706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PPE-RS06890</w:t>
            </w:r>
          </w:p>
        </w:tc>
        <w:tc>
          <w:tcPr>
            <w:tcW w:w="628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PPE_01425</w:t>
            </w:r>
          </w:p>
        </w:tc>
        <w:tc>
          <w:tcPr>
            <w:tcW w:w="550" w:type="pct"/>
            <w:vAlign w:val="center"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28.80</w:t>
            </w:r>
          </w:p>
        </w:tc>
        <w:tc>
          <w:tcPr>
            <w:tcW w:w="550" w:type="pct"/>
            <w:vAlign w:val="center"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70.38</w:t>
            </w:r>
          </w:p>
        </w:tc>
        <w:tc>
          <w:tcPr>
            <w:tcW w:w="707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1.29</w:t>
            </w:r>
          </w:p>
        </w:tc>
        <w:tc>
          <w:tcPr>
            <w:tcW w:w="471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837" w:type="pct"/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55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yaaT</w:t>
            </w:r>
            <w:proofErr w:type="spellEnd"/>
          </w:p>
        </w:tc>
        <w:tc>
          <w:tcPr>
            <w:tcW w:w="706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PPE_RS00105</w:t>
            </w:r>
          </w:p>
        </w:tc>
        <w:tc>
          <w:tcPr>
            <w:tcW w:w="628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PPE_00020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176.97</w:t>
            </w:r>
          </w:p>
        </w:tc>
        <w:tc>
          <w:tcPr>
            <w:tcW w:w="550" w:type="pct"/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210.13</w:t>
            </w:r>
          </w:p>
        </w:tc>
        <w:tc>
          <w:tcPr>
            <w:tcW w:w="70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0.35</w:t>
            </w:r>
          </w:p>
        </w:tc>
        <w:tc>
          <w:tcPr>
            <w:tcW w:w="471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0.016</w:t>
            </w:r>
          </w:p>
        </w:tc>
        <w:tc>
          <w:tcPr>
            <w:tcW w:w="837" w:type="pct"/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FALSE</w:t>
            </w:r>
          </w:p>
        </w:tc>
      </w:tr>
    </w:tbl>
    <w:p w:rsidR="00267FFD" w:rsidRPr="000E3051" w:rsidRDefault="00267FF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Heading2"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>Table S6</w:t>
      </w:r>
      <w:r w:rsidRPr="000E3051">
        <w:rPr>
          <w:rFonts w:ascii="Times New Roman" w:hAnsi="Times New Roman"/>
          <w:sz w:val="24"/>
          <w:szCs w:val="24"/>
        </w:rPr>
        <w:t xml:space="preserve"> </w:t>
      </w:r>
      <w:r w:rsidRPr="000E3051">
        <w:rPr>
          <w:rFonts w:ascii="Times New Roman" w:hAnsi="Times New Roman"/>
          <w:noProof/>
          <w:sz w:val="24"/>
          <w:szCs w:val="24"/>
        </w:rPr>
        <w:t>Expression of kinase genes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417"/>
        <w:gridCol w:w="1134"/>
        <w:gridCol w:w="567"/>
        <w:gridCol w:w="709"/>
        <w:gridCol w:w="1134"/>
        <w:gridCol w:w="800"/>
        <w:gridCol w:w="1133"/>
      </w:tblGrid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E3051">
              <w:rPr>
                <w:rFonts w:ascii="Times New Roman" w:hAnsi="Times New Roman"/>
                <w:b/>
              </w:rPr>
              <w:t>locus_tag</w:t>
            </w:r>
            <w:proofErr w:type="spellEnd"/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E3051">
              <w:rPr>
                <w:rFonts w:ascii="Times New Roman" w:hAnsi="Times New Roman"/>
                <w:b/>
              </w:rPr>
              <w:t>old_locus</w:t>
            </w:r>
            <w:proofErr w:type="spellEnd"/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 xml:space="preserve">log2 </w:t>
            </w:r>
            <w:proofErr w:type="spellStart"/>
            <w:r w:rsidRPr="000E3051">
              <w:rPr>
                <w:rFonts w:ascii="Times New Roman" w:hAnsi="Times New Roman"/>
                <w:b/>
              </w:rPr>
              <w:t>Fold_change</w:t>
            </w:r>
            <w:proofErr w:type="spellEnd"/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p-value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Signature (p-value &lt; 0.05)</w:t>
            </w:r>
          </w:p>
        </w:tc>
      </w:tr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 Kin3851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PPE_RS18645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PPE_03851</w:t>
            </w:r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60.22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24.67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-1.18</w:t>
            </w:r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 Kin1377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PPE_RS06650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PPE_01377</w:t>
            </w:r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817.58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395.86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-0.94</w:t>
            </w:r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 Kin1038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PPE_RS05010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PPE_01038</w:t>
            </w:r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59.43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43.72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-0.34</w:t>
            </w:r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0.237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FALSE</w:t>
            </w:r>
          </w:p>
        </w:tc>
      </w:tr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 Kin689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PPE_RS03360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PPE_00689</w:t>
            </w:r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57.49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81.47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0.61</w:t>
            </w:r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0.014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  <w:tr w:rsidR="000E3051" w:rsidRPr="000E3051">
        <w:trPr>
          <w:trHeight w:val="330"/>
        </w:trPr>
        <w:tc>
          <w:tcPr>
            <w:tcW w:w="2122" w:type="dxa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 Kin99</w:t>
            </w:r>
          </w:p>
        </w:tc>
        <w:tc>
          <w:tcPr>
            <w:tcW w:w="1417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PPE_RS00495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PPE_00099</w:t>
            </w:r>
          </w:p>
        </w:tc>
        <w:tc>
          <w:tcPr>
            <w:tcW w:w="567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100.24</w:t>
            </w:r>
          </w:p>
        </w:tc>
        <w:tc>
          <w:tcPr>
            <w:tcW w:w="709" w:type="dxa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241.12</w:t>
            </w:r>
          </w:p>
        </w:tc>
        <w:tc>
          <w:tcPr>
            <w:tcW w:w="1134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1.37</w:t>
            </w:r>
          </w:p>
        </w:tc>
        <w:tc>
          <w:tcPr>
            <w:tcW w:w="800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  <w:tc>
          <w:tcPr>
            <w:tcW w:w="1133" w:type="dxa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TRUE</w:t>
            </w:r>
          </w:p>
        </w:tc>
      </w:tr>
    </w:tbl>
    <w:p w:rsidR="00267FFD" w:rsidRPr="000E3051" w:rsidRDefault="00267FF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sz w:val="24"/>
          <w:szCs w:val="24"/>
        </w:rPr>
        <w:br w:type="page"/>
      </w:r>
    </w:p>
    <w:p w:rsidR="00267FFD" w:rsidRPr="000E3051" w:rsidRDefault="000E3051">
      <w:pPr>
        <w:pStyle w:val="Heading2"/>
        <w:rPr>
          <w:rFonts w:ascii="Times New Roman" w:hAnsi="Times New Roman"/>
        </w:rPr>
      </w:pPr>
      <w:r w:rsidRPr="000E3051">
        <w:rPr>
          <w:rFonts w:ascii="Times New Roman" w:hAnsi="Times New Roman"/>
          <w:b/>
          <w:bCs/>
        </w:rPr>
        <w:lastRenderedPageBreak/>
        <w:t>Table S7</w:t>
      </w:r>
      <w:r w:rsidRPr="000E3051">
        <w:rPr>
          <w:rFonts w:ascii="Times New Roman" w:hAnsi="Times New Roman"/>
        </w:rPr>
        <w:t xml:space="preserve"> Expression of all the genes constituting bacterial </w:t>
      </w:r>
      <w:proofErr w:type="spellStart"/>
      <w:r w:rsidRPr="000E3051">
        <w:rPr>
          <w:rFonts w:ascii="Times New Roman" w:hAnsi="Times New Roman"/>
        </w:rPr>
        <w:t>chemotaxis</w:t>
      </w:r>
      <w:proofErr w:type="spellEnd"/>
      <w:r w:rsidRPr="000E3051">
        <w:rPr>
          <w:rFonts w:ascii="Times New Roman" w:hAnsi="Times New Roman"/>
        </w:rPr>
        <w:t xml:space="preserve"> (ppy02030) and Flagella assembly (ppy02040) of KEGG pathway</w:t>
      </w: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3728"/>
        <w:gridCol w:w="2696"/>
        <w:gridCol w:w="1256"/>
        <w:gridCol w:w="1146"/>
        <w:gridCol w:w="709"/>
      </w:tblGrid>
      <w:tr w:rsidR="000E3051" w:rsidRPr="000E3051">
        <w:trPr>
          <w:trHeight w:val="330"/>
          <w:jc w:val="center"/>
        </w:trPr>
        <w:tc>
          <w:tcPr>
            <w:tcW w:w="3728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051">
              <w:rPr>
                <w:rFonts w:ascii="Times New Roman" w:hAnsi="Times New Roman"/>
                <w:b/>
                <w:bCs/>
              </w:rPr>
              <w:t>pathway</w: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051">
              <w:rPr>
                <w:rFonts w:ascii="Times New Roman" w:hAnsi="Times New Roman"/>
                <w:b/>
                <w:bCs/>
              </w:rPr>
              <w:t>Description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E3051">
              <w:rPr>
                <w:rFonts w:ascii="Times New Roman" w:hAnsi="Times New Roman"/>
                <w:b/>
                <w:bCs/>
              </w:rPr>
              <w:t>locus_tag</w:t>
            </w:r>
            <w:proofErr w:type="spellEnd"/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051">
              <w:rPr>
                <w:rFonts w:ascii="Times New Roman" w:hAnsi="Times New Roman"/>
                <w:b/>
                <w:bCs/>
              </w:rPr>
              <w:t xml:space="preserve">log2 </w:t>
            </w:r>
            <w:proofErr w:type="spellStart"/>
            <w:r w:rsidRPr="000E3051">
              <w:rPr>
                <w:rFonts w:ascii="Times New Roman" w:hAnsi="Times New Roman"/>
                <w:b/>
                <w:bCs/>
              </w:rPr>
              <w:t>Fold_change</w:t>
            </w:r>
            <w:proofErr w:type="spellEnd"/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E3051">
              <w:rPr>
                <w:rFonts w:ascii="Times New Roman" w:hAnsi="Times New Roman"/>
                <w:b/>
                <w:bCs/>
              </w:rPr>
              <w:t>p-value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 w:val="restart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  <w:noProof/>
                <w:lang w:val="en-IN" w:eastAsia="en-IN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hidden="0" allowOverlap="1" wp14:anchorId="1E163CA8" wp14:editId="5621C0F6">
                      <wp:simplePos x="0" y="0"/>
                      <wp:positionH relativeFrom="column">
                        <wp:posOffset>-881380</wp:posOffset>
                      </wp:positionH>
                      <wp:positionV relativeFrom="paragraph">
                        <wp:posOffset>2614295</wp:posOffset>
                      </wp:positionV>
                      <wp:extent cx="2291715" cy="462915"/>
                      <wp:effectExtent l="914400" t="914400" r="914400" b="914400"/>
                      <wp:wrapSquare wrapText="bothSides"/>
                      <wp:docPr id="1025" name="shape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291715" cy="462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:rsidR="00267FFD" w:rsidRDefault="000E3051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Malgun Gothic" w:eastAsia="Malgun Gothic" w:hAnsi="Malgun Gothic" w:cs="Gulim" w:hint="eastAsia"/>
                                      <w:color w:val="000000"/>
                                    </w:rPr>
                                    <w:t>Bacterial chemotaxis (ppy02030)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5" style="position:absolute;margin-left:-69.4pt;margin-top:205.85pt;width:180.45pt;height:36.45pt;mso-position-horizontal-relative:column;mso-position-vertical-relative:line;v-text-anchor:top;mso-wrap-style:square;rotation:270.000000;z-index:251660288" o:allowincell="t" filled="t" fillcolor="#ffffff" stroked="f">
                      <w10:wrap type="square"/>
                      <v:textbox inset="2.5mm,1.3mm,2.5mm,1.3mm">
                        <w:txbxContent>
                          <w:p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/>
                              </w:rPr>
                              <w:t>Bacterial chemotaxis (ppy02030)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PPE_RS17265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0.002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PPE_RS13730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0.001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PPE_RS14495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0.001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PPE_RS02325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LacI</w:t>
            </w:r>
            <w:proofErr w:type="spellEnd"/>
            <w:r w:rsidRPr="000E3051">
              <w:rPr>
                <w:rFonts w:ascii="Times New Roman" w:hAnsi="Times New Roman"/>
              </w:rPr>
              <w:t xml:space="preserve"> family transcriptional regulator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PPE_RS05065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1.53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PPE_RS17485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</w:t>
            </w:r>
            <w:r w:rsidRPr="000E3051">
              <w:rPr>
                <w:rFonts w:ascii="Times New Roman" w:hAnsi="Times New Roman"/>
              </w:rPr>
              <w:t>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PPE_RS22075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-2.01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sugar ABC transporter substrate-binding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PPE_RS04180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PPE_RS16160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CheD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PPE_RS09300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1.14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PPE_RS10395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PPE_RS05835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PPE_RS21065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MotB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PPE_RS00505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R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PPE_RS19490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CheW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PPE_RS09290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1.43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PPE_RS18220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PPE_RS00510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two-component system protein-glutamate </w:t>
            </w:r>
            <w:proofErr w:type="spellStart"/>
            <w:r w:rsidRPr="000E3051">
              <w:rPr>
                <w:rFonts w:ascii="Times New Roman" w:hAnsi="Times New Roman"/>
              </w:rPr>
              <w:t>methylesterase</w:t>
            </w:r>
            <w:proofErr w:type="spellEnd"/>
            <w:r w:rsidRPr="000E3051">
              <w:rPr>
                <w:rFonts w:ascii="Times New Roman" w:hAnsi="Times New Roman"/>
              </w:rPr>
              <w:t xml:space="preserve"> response regulator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PPE_RS09280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2.10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sugar ABC transporter substrate-binding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PPE_RS04165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1.91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PPE_RS09235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1.39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PPE_RS09285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1.99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protein </w:t>
            </w:r>
            <w:proofErr w:type="spellStart"/>
            <w:r w:rsidRPr="000E3051">
              <w:rPr>
                <w:rFonts w:ascii="Times New Roman" w:hAnsi="Times New Roman"/>
              </w:rPr>
              <w:t>FliN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PPE_RS09230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2.56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protein </w:t>
            </w:r>
            <w:proofErr w:type="spellStart"/>
            <w:r w:rsidRPr="000E3051">
              <w:rPr>
                <w:rFonts w:ascii="Times New Roman" w:hAnsi="Times New Roman"/>
              </w:rPr>
              <w:t>FliM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PPE_RS09225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2.42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</w:t>
            </w:r>
            <w:r w:rsidRPr="000E3051">
              <w:rPr>
                <w:rFonts w:ascii="Times New Roman" w:hAnsi="Times New Roman"/>
              </w:rPr>
              <w:t xml:space="preserve">protein </w:t>
            </w:r>
            <w:proofErr w:type="spellStart"/>
            <w:r w:rsidRPr="000E3051">
              <w:rPr>
                <w:rFonts w:ascii="Times New Roman" w:hAnsi="Times New Roman"/>
              </w:rPr>
              <w:t>FliG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PPE_RS09170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3.31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 w:val="restart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  <w:noProof/>
                <w:lang w:val="en-IN" w:eastAsia="en-IN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67F48597" wp14:editId="2AB5E519">
                      <wp:simplePos x="0" y="0"/>
                      <wp:positionH relativeFrom="column">
                        <wp:posOffset>-977209</wp:posOffset>
                      </wp:positionH>
                      <wp:positionV relativeFrom="paragraph">
                        <wp:posOffset>1332587</wp:posOffset>
                      </wp:positionV>
                      <wp:extent cx="2360930" cy="462915"/>
                      <wp:effectExtent l="949007" t="949007" r="949007" b="949007"/>
                      <wp:wrapSquare wrapText="bothSides"/>
                      <wp:docPr id="1026" name="shape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2360930" cy="462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:rsidR="00267FFD" w:rsidRDefault="000E3051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Malgun Gothic" w:eastAsia="Malgun Gothic" w:hAnsi="Malgun Gothic" w:cs="Gulim" w:hint="eastAsia"/>
                                      <w:color w:val="000000"/>
                                    </w:rPr>
                                    <w:t>Flagellar assembly (ppy02040)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6" style="position:absolute;margin-left:-76.9456pt;margin-top:104.928pt;width:185.9pt;height:36.45pt;mso-position-horizontal-relative:column;mso-position-vertical-relative:line;v-text-anchor:top;mso-wrap-style:square;rotation:270.000000;z-index:251661312" o:allowincell="t" filled="t" fillcolor="#ffffff" stroked="f">
                      <w10:wrap type="square"/>
                      <v:textbox inset="2.5mm,1.3mm,2.5mm,1.3mm">
                        <w:txbxContent>
                          <w:p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/>
                              </w:rPr>
                              <w:t xml:space="preserve">Flagellar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/>
                              </w:rPr>
                              <w:t>assembly (ppy02040)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FlhB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PPE_RS09260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FliQ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PPE_RS09250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FliP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PPE_RS09245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1.62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PPE_RS21065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FliR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PPE_RS09255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FlhA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1.92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PPE_RS09240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1.53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export chaperone </w:t>
            </w:r>
            <w:proofErr w:type="spellStart"/>
            <w:r w:rsidRPr="000E3051">
              <w:rPr>
                <w:rFonts w:ascii="Times New Roman" w:hAnsi="Times New Roman"/>
              </w:rPr>
              <w:t>FliS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PPE_RS21340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1.23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MotB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PPE_RS00505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PPE_RS00510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basal body rod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PPE_RS21525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hook protein </w:t>
            </w:r>
            <w:proofErr w:type="spellStart"/>
            <w:r w:rsidRPr="000E3051">
              <w:rPr>
                <w:rFonts w:ascii="Times New Roman" w:hAnsi="Times New Roman"/>
              </w:rPr>
              <w:t>FlgL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PPE_RS21370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1.82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</w:t>
            </w:r>
            <w:r w:rsidRPr="000E3051">
              <w:rPr>
                <w:rFonts w:ascii="Times New Roman" w:hAnsi="Times New Roman"/>
              </w:rPr>
              <w:t>hook capping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PPE_RS09200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2.83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hook protein </w:t>
            </w:r>
            <w:proofErr w:type="spellStart"/>
            <w:r w:rsidRPr="000E3051">
              <w:rPr>
                <w:rFonts w:ascii="Times New Roman" w:hAnsi="Times New Roman"/>
              </w:rPr>
              <w:t>FlgK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PPE_RS21375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2.39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hook-length control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PPE_RS09195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2.57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cap protein </w:t>
            </w:r>
            <w:proofErr w:type="spellStart"/>
            <w:r w:rsidRPr="000E3051">
              <w:rPr>
                <w:rFonts w:ascii="Times New Roman" w:hAnsi="Times New Roman"/>
              </w:rPr>
              <w:t>FliD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PPE_RS21345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2.15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protein </w:t>
            </w:r>
            <w:proofErr w:type="spellStart"/>
            <w:r w:rsidRPr="000E3051">
              <w:rPr>
                <w:rFonts w:ascii="Times New Roman" w:hAnsi="Times New Roman"/>
              </w:rPr>
              <w:t>FliN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PPE_RS09230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2.56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PPE_RS09175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3.10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protein </w:t>
            </w:r>
            <w:proofErr w:type="spellStart"/>
            <w:r w:rsidRPr="000E3051">
              <w:rPr>
                <w:rFonts w:ascii="Times New Roman" w:hAnsi="Times New Roman"/>
              </w:rPr>
              <w:t>FliM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PPE_RS09225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2.42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basal body rod protein </w:t>
            </w:r>
            <w:proofErr w:type="spellStart"/>
            <w:r w:rsidRPr="000E3051">
              <w:rPr>
                <w:rFonts w:ascii="Times New Roman" w:hAnsi="Times New Roman"/>
              </w:rPr>
              <w:t>FlgG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PPE_RS09210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2.62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switch protein </w:t>
            </w:r>
            <w:proofErr w:type="spellStart"/>
            <w:r w:rsidRPr="000E3051">
              <w:rPr>
                <w:rFonts w:ascii="Times New Roman" w:hAnsi="Times New Roman"/>
              </w:rPr>
              <w:t>FliG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PPE_RS09170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3.31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hypothetical protein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PPE_RS09185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2.72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ATP synthase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PPE_RS09180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3.05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M-ring protein </w:t>
            </w:r>
            <w:proofErr w:type="spellStart"/>
            <w:r w:rsidRPr="000E3051">
              <w:rPr>
                <w:rFonts w:ascii="Times New Roman" w:hAnsi="Times New Roman"/>
              </w:rPr>
              <w:t>FliF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PPE_RS09165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2.96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hook-basal body protein </w:t>
            </w:r>
            <w:proofErr w:type="spellStart"/>
            <w:r w:rsidRPr="000E3051">
              <w:rPr>
                <w:rFonts w:ascii="Times New Roman" w:hAnsi="Times New Roman"/>
              </w:rPr>
              <w:t>FliE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PPE_RS09160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3.26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flagellin</w:t>
            </w:r>
            <w:proofErr w:type="spellEnd"/>
            <w:r w:rsidRPr="000E3051">
              <w:rPr>
                <w:rFonts w:ascii="Times New Roman" w:hAnsi="Times New Roman"/>
              </w:rPr>
              <w:t xml:space="preserve"> synthesis anti-sigma-D factor</w:t>
            </w:r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PPE_RS21385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2.64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basal body rod protein </w:t>
            </w:r>
            <w:proofErr w:type="spellStart"/>
            <w:r w:rsidRPr="000E3051">
              <w:rPr>
                <w:rFonts w:ascii="Times New Roman" w:hAnsi="Times New Roman"/>
              </w:rPr>
              <w:t>FlgC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PPE_RS09155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3.22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biosynthesis protein </w:t>
            </w:r>
            <w:proofErr w:type="spellStart"/>
            <w:r w:rsidRPr="000E3051">
              <w:rPr>
                <w:rFonts w:ascii="Times New Roman" w:hAnsi="Times New Roman"/>
              </w:rPr>
              <w:t>FlgB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PPE_RS09150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3.62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  <w:jc w:val="center"/>
        </w:trPr>
        <w:tc>
          <w:tcPr>
            <w:tcW w:w="3728" w:type="dxa"/>
            <w:vMerge/>
            <w:tcMar>
              <w:left w:w="0" w:type="dxa"/>
              <w:right w:w="0" w:type="dxa"/>
            </w:tcMar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269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flagellin</w:t>
            </w:r>
            <w:proofErr w:type="spellEnd"/>
          </w:p>
        </w:tc>
        <w:tc>
          <w:tcPr>
            <w:tcW w:w="125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PPE_RS21355</w:t>
            </w:r>
          </w:p>
        </w:tc>
        <w:tc>
          <w:tcPr>
            <w:tcW w:w="1146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2.21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</w:tbl>
    <w:p w:rsidR="00267FFD" w:rsidRPr="000E3051" w:rsidRDefault="00267FF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Heading2"/>
        <w:rPr>
          <w:rFonts w:ascii="Times New Roman" w:hAnsi="Times New Roman"/>
          <w:noProof/>
          <w:sz w:val="24"/>
          <w:szCs w:val="24"/>
        </w:rPr>
      </w:pPr>
      <w:r w:rsidRPr="000E3051">
        <w:rPr>
          <w:rFonts w:ascii="Times New Roman" w:hAnsi="Times New Roman"/>
          <w:b/>
          <w:bCs/>
          <w:noProof/>
          <w:sz w:val="24"/>
          <w:szCs w:val="24"/>
        </w:rPr>
        <w:t>Table S8</w:t>
      </w:r>
      <w:r w:rsidRPr="000E3051">
        <w:rPr>
          <w:rFonts w:ascii="Times New Roman" w:hAnsi="Times New Roman"/>
          <w:noProof/>
          <w:sz w:val="24"/>
          <w:szCs w:val="24"/>
        </w:rPr>
        <w:t xml:space="preserve"> Expression of all the genes associated with ‘amino sugar and nucleotide sugar metabolism (ppy00520)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3964"/>
        <w:gridCol w:w="1276"/>
        <w:gridCol w:w="1134"/>
        <w:gridCol w:w="992"/>
        <w:gridCol w:w="851"/>
        <w:gridCol w:w="799"/>
      </w:tblGrid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locus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log2 Fold change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p-value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PTS mannose transporter subunit IID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PPE_01463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151.01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1376.68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3.29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PTS fructose transporter subunit </w:t>
            </w:r>
            <w:r w:rsidRPr="000E3051">
              <w:rPr>
                <w:rFonts w:ascii="Times New Roman" w:hAnsi="Times New Roman"/>
              </w:rPr>
              <w:t>IIB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PPE_01464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225.31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1982.65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3.24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PTS mannose transporter subunit IIC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PPE_01465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424.02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2439.99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2.63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xylosidase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PPE_01656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102.06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448.43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2.24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glucose-1-phosphate </w:t>
            </w:r>
            <w:proofErr w:type="spellStart"/>
            <w:r w:rsidRPr="000E3051">
              <w:rPr>
                <w:rFonts w:ascii="Times New Roman" w:hAnsi="Times New Roman"/>
              </w:rPr>
              <w:t>adenylyltransferase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PPE_02517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206.56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817.53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PTS mannose </w:t>
            </w:r>
            <w:r w:rsidRPr="000E3051">
              <w:rPr>
                <w:rFonts w:ascii="Times New Roman" w:hAnsi="Times New Roman"/>
              </w:rPr>
              <w:t>transporter subunit IID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PPE_01466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877.49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2783.36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modification protein B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PPE_04402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17.92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50.44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1.60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arabinoxylan</w:t>
            </w:r>
            <w:proofErr w:type="spellEnd"/>
            <w:r w:rsidRPr="000E3051">
              <w:rPr>
                <w:rFonts w:ascii="Times New Roman" w:hAnsi="Times New Roman"/>
              </w:rPr>
              <w:t xml:space="preserve"> </w:t>
            </w:r>
            <w:proofErr w:type="spellStart"/>
            <w:r w:rsidRPr="000E3051">
              <w:rPr>
                <w:rFonts w:ascii="Times New Roman" w:hAnsi="Times New Roman"/>
              </w:rPr>
              <w:t>arabinofuranohydrolase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PPE_02273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395.47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1068.51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alpha-N-</w:t>
            </w:r>
            <w:proofErr w:type="spellStart"/>
            <w:r w:rsidRPr="000E3051">
              <w:rPr>
                <w:rFonts w:ascii="Times New Roman" w:hAnsi="Times New Roman"/>
              </w:rPr>
              <w:t>arabinofuranosidase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PPE_00320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113.04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266.28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galactokinase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PPE_01014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90.53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210.76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glutamine </w:t>
            </w:r>
            <w:proofErr w:type="spellStart"/>
            <w:r w:rsidRPr="000E3051">
              <w:rPr>
                <w:rFonts w:ascii="Times New Roman" w:hAnsi="Times New Roman"/>
              </w:rPr>
              <w:t>amidotransferase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PPE_04214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1291.05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2864.92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1.25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hypothetical protein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PPE_04401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41.64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89.39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1.21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PTS </w:t>
            </w:r>
            <w:proofErr w:type="spellStart"/>
            <w:r w:rsidRPr="000E3051">
              <w:rPr>
                <w:rFonts w:ascii="Times New Roman" w:hAnsi="Times New Roman"/>
              </w:rPr>
              <w:t>trehalose</w:t>
            </w:r>
            <w:proofErr w:type="spellEnd"/>
            <w:r w:rsidRPr="000E3051">
              <w:rPr>
                <w:rFonts w:ascii="Times New Roman" w:hAnsi="Times New Roman"/>
              </w:rPr>
              <w:t xml:space="preserve"> transporter subunit IIBC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PPE_00251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401.31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854.59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1.20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alpha-N-</w:t>
            </w:r>
            <w:proofErr w:type="spellStart"/>
            <w:r w:rsidRPr="000E3051">
              <w:rPr>
                <w:rFonts w:ascii="Times New Roman" w:hAnsi="Times New Roman"/>
              </w:rPr>
              <w:t>arabinofuranosidase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PPE_02888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39.43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83.75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UDP-N-</w:t>
            </w:r>
            <w:proofErr w:type="spellStart"/>
            <w:r w:rsidRPr="000E3051">
              <w:rPr>
                <w:rFonts w:ascii="Times New Roman" w:hAnsi="Times New Roman"/>
              </w:rPr>
              <w:t>acetylglucosamine</w:t>
            </w:r>
            <w:proofErr w:type="spellEnd"/>
            <w:r w:rsidRPr="000E3051">
              <w:rPr>
                <w:rFonts w:ascii="Times New Roman" w:hAnsi="Times New Roman"/>
              </w:rPr>
              <w:t xml:space="preserve"> 2-epimerase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PPE_04400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42.29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88.14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lef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UDP-N-</w:t>
            </w:r>
            <w:proofErr w:type="spellStart"/>
            <w:r w:rsidRPr="000E3051">
              <w:rPr>
                <w:rFonts w:ascii="Times New Roman" w:hAnsi="Times New Roman"/>
              </w:rPr>
              <w:t>acetylglucosamine</w:t>
            </w:r>
            <w:proofErr w:type="spellEnd"/>
            <w:r w:rsidRPr="000E3051">
              <w:rPr>
                <w:rFonts w:ascii="Times New Roman" w:hAnsi="Times New Roman"/>
              </w:rPr>
              <w:t xml:space="preserve"> 1-carboxyvinyltransferase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PPE_00138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102.85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205.13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UDP-glucose 6-dehydrogenase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PPE_01134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156.55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303.44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UDP-N-</w:t>
            </w:r>
            <w:proofErr w:type="spellStart"/>
            <w:r w:rsidRPr="000E3051">
              <w:rPr>
                <w:rFonts w:ascii="Times New Roman" w:hAnsi="Times New Roman"/>
              </w:rPr>
              <w:t>acetylenolpyruvoylglucosamine</w:t>
            </w:r>
            <w:proofErr w:type="spellEnd"/>
            <w:r w:rsidRPr="000E3051">
              <w:rPr>
                <w:rFonts w:ascii="Times New Roman" w:hAnsi="Times New Roman"/>
              </w:rPr>
              <w:t xml:space="preserve"> reductase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PPE_03126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487.49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213.90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-1.08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nucleoside-diphosphate sugar </w:t>
            </w:r>
            <w:proofErr w:type="spellStart"/>
            <w:r w:rsidRPr="000E3051">
              <w:rPr>
                <w:rFonts w:ascii="Times New Roman" w:hAnsi="Times New Roman"/>
              </w:rPr>
              <w:t>epimerase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PPE_03826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22.35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4.68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-2.15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0.001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mannose-1-phosphate </w:t>
            </w:r>
            <w:proofErr w:type="spellStart"/>
            <w:r w:rsidRPr="000E3051">
              <w:rPr>
                <w:rFonts w:ascii="Times New Roman" w:hAnsi="Times New Roman"/>
              </w:rPr>
              <w:t>guanylyltransferase</w:t>
            </w:r>
            <w:proofErr w:type="spellEnd"/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PPE_02199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33.08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5.70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-2.43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UDP-N-acetyl-D-glucosamine dehydrogenase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PPE_03756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38.62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5.60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-2.68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UDP-glucose 4-epimerase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PPE_03815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52.37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6.96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-2.81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396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UDP-N-</w:t>
            </w:r>
            <w:proofErr w:type="spellStart"/>
            <w:r w:rsidRPr="000E3051">
              <w:rPr>
                <w:rFonts w:ascii="Times New Roman" w:hAnsi="Times New Roman"/>
              </w:rPr>
              <w:t>acetylglucosamine</w:t>
            </w:r>
            <w:proofErr w:type="spellEnd"/>
            <w:r w:rsidRPr="000E3051">
              <w:rPr>
                <w:rFonts w:ascii="Times New Roman" w:hAnsi="Times New Roman"/>
              </w:rPr>
              <w:t xml:space="preserve"> 2-epimerase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PPE_03829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33.24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4.05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-2.93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</w:tbl>
    <w:p w:rsidR="00267FFD" w:rsidRPr="000E3051" w:rsidRDefault="00267FFD">
      <w:pPr>
        <w:rPr>
          <w:rFonts w:ascii="Times New Roman" w:hAnsi="Times New Roman"/>
          <w:b/>
          <w:noProof/>
          <w:szCs w:val="24"/>
        </w:rPr>
      </w:pPr>
    </w:p>
    <w:p w:rsidR="00267FFD" w:rsidRPr="000E3051" w:rsidRDefault="000E3051">
      <w:pPr>
        <w:pStyle w:val="Heading2"/>
        <w:rPr>
          <w:rFonts w:ascii="Times New Roman" w:hAnsi="Times New Roman"/>
          <w:noProof/>
          <w:sz w:val="24"/>
          <w:szCs w:val="24"/>
        </w:rPr>
      </w:pPr>
      <w:r w:rsidRPr="000E3051">
        <w:rPr>
          <w:rFonts w:ascii="Times New Roman" w:hAnsi="Times New Roman"/>
          <w:b/>
          <w:bCs/>
          <w:noProof/>
          <w:sz w:val="24"/>
          <w:szCs w:val="24"/>
        </w:rPr>
        <w:t>Table S9</w:t>
      </w:r>
      <w:r w:rsidRPr="000E3051">
        <w:rPr>
          <w:rFonts w:ascii="Times New Roman" w:hAnsi="Times New Roman"/>
          <w:noProof/>
          <w:sz w:val="24"/>
          <w:szCs w:val="24"/>
        </w:rPr>
        <w:t xml:space="preserve"> Expression of all the genes associated with ‘</w:t>
      </w:r>
      <w:r w:rsidRPr="000E3051">
        <w:rPr>
          <w:rFonts w:ascii="Times New Roman" w:hAnsi="Times New Roman"/>
          <w:sz w:val="24"/>
          <w:szCs w:val="24"/>
        </w:rPr>
        <w:t>two</w:t>
      </w:r>
      <w:r w:rsidRPr="000E3051">
        <w:rPr>
          <w:rFonts w:ascii="Times New Roman" w:hAnsi="Times New Roman"/>
          <w:noProof/>
          <w:sz w:val="24"/>
          <w:szCs w:val="24"/>
        </w:rPr>
        <w:t>-component system’ (ppy02020)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1279"/>
        <w:gridCol w:w="972"/>
        <w:gridCol w:w="829"/>
        <w:gridCol w:w="1182"/>
        <w:gridCol w:w="799"/>
      </w:tblGrid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0E3051">
              <w:rPr>
                <w:rFonts w:ascii="Times New Roman" w:hAnsi="Times New Roman"/>
                <w:b/>
              </w:rPr>
              <w:t>old_locus</w:t>
            </w:r>
            <w:proofErr w:type="spellEnd"/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 xml:space="preserve">log2 </w:t>
            </w:r>
            <w:proofErr w:type="spellStart"/>
            <w:r w:rsidRPr="000E3051">
              <w:rPr>
                <w:rFonts w:ascii="Times New Roman" w:hAnsi="Times New Roman"/>
                <w:b/>
              </w:rPr>
              <w:t>Fold_change</w:t>
            </w:r>
            <w:proofErr w:type="spellEnd"/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p-value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PPE_00102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80.33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254.63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PPE_00476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32.50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63.20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PPE_00721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43.61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93.28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1.20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two-component system response regulator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PPE_00722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69.32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177.49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fatty acid </w:t>
            </w:r>
            <w:proofErr w:type="spellStart"/>
            <w:r w:rsidRPr="000E3051">
              <w:rPr>
                <w:rFonts w:ascii="Times New Roman" w:hAnsi="Times New Roman"/>
              </w:rPr>
              <w:t>desaturase</w:t>
            </w:r>
            <w:proofErr w:type="spellEnd"/>
            <w:r w:rsidRPr="000E3051">
              <w:rPr>
                <w:rFonts w:ascii="Times New Roman" w:hAnsi="Times New Roman"/>
              </w:rPr>
              <w:t>, Des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PPE_00885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213.87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448.59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sensor histidine kinase, </w:t>
            </w:r>
            <w:proofErr w:type="spellStart"/>
            <w:r w:rsidRPr="000E3051">
              <w:rPr>
                <w:rFonts w:ascii="Times New Roman" w:hAnsi="Times New Roman"/>
              </w:rPr>
              <w:t>DesK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PPE_00886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43.72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89.87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1.14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</w:t>
            </w:r>
            <w:r w:rsidRPr="000E3051">
              <w:rPr>
                <w:rFonts w:ascii="Times New Roman" w:hAnsi="Times New Roman" w:hint="eastAsia"/>
              </w:rPr>
              <w:t xml:space="preserve">ranscriptional </w:t>
            </w:r>
            <w:r w:rsidRPr="000E3051">
              <w:rPr>
                <w:rFonts w:ascii="Times New Roman" w:hAnsi="Times New Roman"/>
              </w:rPr>
              <w:t xml:space="preserve">regulator, </w:t>
            </w:r>
            <w:proofErr w:type="spellStart"/>
            <w:r w:rsidRPr="000E3051">
              <w:rPr>
                <w:rFonts w:ascii="Times New Roman" w:hAnsi="Times New Roman"/>
              </w:rPr>
              <w:t>DesR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PPE_00887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29.73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53.44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0.95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 w:hint="eastAsia"/>
              </w:rPr>
              <w:t>0.003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PPE_01051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40.90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101.96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two-component system response regulator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PPE_01052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38.56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110.39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1.62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succinyl</w:t>
            </w:r>
            <w:proofErr w:type="spellEnd"/>
            <w:r w:rsidRPr="000E3051">
              <w:rPr>
                <w:rFonts w:ascii="Times New Roman" w:hAnsi="Times New Roman"/>
              </w:rPr>
              <w:t xml:space="preserve">-CoA--3-ketoacid-CoA </w:t>
            </w:r>
            <w:proofErr w:type="spellStart"/>
            <w:r w:rsidRPr="000E3051">
              <w:rPr>
                <w:rFonts w:ascii="Times New Roman" w:hAnsi="Times New Roman"/>
              </w:rPr>
              <w:t>transferase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PPE_01172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130.61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4.82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-4.66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3-oxoadipate CoA-</w:t>
            </w:r>
            <w:proofErr w:type="spellStart"/>
            <w:r w:rsidRPr="000E3051">
              <w:rPr>
                <w:rFonts w:ascii="Times New Roman" w:hAnsi="Times New Roman"/>
              </w:rPr>
              <w:t>transferase</w:t>
            </w:r>
            <w:proofErr w:type="spellEnd"/>
            <w:r w:rsidRPr="000E3051">
              <w:rPr>
                <w:rFonts w:ascii="Times New Roman" w:hAnsi="Times New Roman"/>
              </w:rPr>
              <w:t xml:space="preserve"> subunit A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PPE_01173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543.01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13.93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-5.18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acetyl-CoA </w:t>
            </w:r>
            <w:proofErr w:type="spellStart"/>
            <w:r w:rsidRPr="000E3051">
              <w:rPr>
                <w:rFonts w:ascii="Times New Roman" w:hAnsi="Times New Roman"/>
              </w:rPr>
              <w:t>acetyltransferase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PPE_01175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450.76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13.73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-4.93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PPE_01208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21.10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79.59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NAD-dependent malic enzyme (NAD-ME)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PPE_01305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381.04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929.96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PPE_01454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70.28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17.41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-1.91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PPE_01652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30.91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76.13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PPE_01897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240.60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585.04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two-component system protein-glutamate </w:t>
            </w:r>
            <w:proofErr w:type="spellStart"/>
            <w:r w:rsidRPr="000E3051">
              <w:rPr>
                <w:rFonts w:ascii="Times New Roman" w:hAnsi="Times New Roman"/>
              </w:rPr>
              <w:t>methylesterase</w:t>
            </w:r>
            <w:proofErr w:type="spellEnd"/>
            <w:r w:rsidRPr="000E3051">
              <w:rPr>
                <w:rFonts w:ascii="Times New Roman" w:hAnsi="Times New Roman"/>
              </w:rPr>
              <w:t xml:space="preserve"> response regulator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PPE_01906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54.10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216.32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2.10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CheA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PPE_01907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99.62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367.96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1.99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CheW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PPE_01908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103.94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260.48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RNA polymerase sigma factor </w:t>
            </w:r>
            <w:proofErr w:type="spellStart"/>
            <w:r w:rsidRPr="000E3051">
              <w:rPr>
                <w:rFonts w:ascii="Times New Roman" w:hAnsi="Times New Roman"/>
              </w:rPr>
              <w:t>SigD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PPE_01912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113.19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287.67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</w:t>
            </w:r>
            <w:r w:rsidRPr="000E3051">
              <w:rPr>
                <w:rFonts w:ascii="Times New Roman" w:hAnsi="Times New Roman"/>
              </w:rPr>
              <w:t xml:space="preserve">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PPE_02134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41.23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105.19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PPE_02829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7.52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23.86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1.77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0.001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</w:t>
            </w:r>
            <w:proofErr w:type="spellStart"/>
            <w:r w:rsidRPr="000E3051">
              <w:rPr>
                <w:rFonts w:ascii="Times New Roman" w:hAnsi="Times New Roman"/>
              </w:rPr>
              <w:t>CheY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PPE_02831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1371.56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538.73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-1.24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PPE_02987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27.75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54.21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0.001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NAD-dependent malic enzyme 4 (NAD-ME 4)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PPE_03209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31.16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6.61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-2.13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L-malate </w:t>
            </w:r>
            <w:proofErr w:type="spellStart"/>
            <w:r w:rsidRPr="000E3051">
              <w:rPr>
                <w:rFonts w:ascii="Times New Roman" w:hAnsi="Times New Roman"/>
              </w:rPr>
              <w:t>permease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PPE_03210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51.99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12.48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-1.95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PPE_03338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14.14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53.44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2.02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PPE_03457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32.86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79.99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1.39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PPE_03569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9.62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26.63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0.002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2-(5''</w:t>
            </w:r>
            <w:r w:rsidRPr="000E3051">
              <w:rPr>
                <w:rFonts w:ascii="Times New Roman" w:hAnsi="Times New Roman"/>
              </w:rPr>
              <w:t>-triphosphoribosyl)-3'-dephospho-CoA synthase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PPE_03593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17.35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5.96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-1.44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0.025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DNA-binding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PPE_03594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42.61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18.42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-1.10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0.004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PPE_03616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19.72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50.69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1.47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malate dehydrogenase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PPE_03731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25.97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4.20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-2.52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</w:t>
            </w:r>
            <w:r w:rsidRPr="000E3051">
              <w:rPr>
                <w:rFonts w:ascii="Times New Roman" w:hAnsi="Times New Roman"/>
              </w:rPr>
              <w:t>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PPE_03762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113.56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299.80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1.51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two-component system sensor histidine kinase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PPE_03851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60.22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24.67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-1.18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 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PPE_04022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214.19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413.15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1.05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cytochrome D </w:t>
            </w:r>
            <w:proofErr w:type="spellStart"/>
            <w:r w:rsidRPr="000E3051">
              <w:rPr>
                <w:rFonts w:ascii="Times New Roman" w:hAnsi="Times New Roman"/>
              </w:rPr>
              <w:t>ubiquinol</w:t>
            </w:r>
            <w:proofErr w:type="spellEnd"/>
            <w:r w:rsidRPr="000E3051">
              <w:rPr>
                <w:rFonts w:ascii="Times New Roman" w:hAnsi="Times New Roman"/>
              </w:rPr>
              <w:t xml:space="preserve"> oxidase subunit II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PPE_04044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88.47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6.49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-3.66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cytochrome D </w:t>
            </w:r>
            <w:proofErr w:type="spellStart"/>
            <w:r w:rsidRPr="000E3051">
              <w:rPr>
                <w:rFonts w:ascii="Times New Roman" w:hAnsi="Times New Roman"/>
              </w:rPr>
              <w:t>ubiquinol</w:t>
            </w:r>
            <w:proofErr w:type="spellEnd"/>
            <w:r w:rsidRPr="000E3051">
              <w:rPr>
                <w:rFonts w:ascii="Times New Roman" w:hAnsi="Times New Roman"/>
              </w:rPr>
              <w:t xml:space="preserve"> oxidase subunit I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PPE_04045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74.73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5.02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-3.79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two-component system response regulator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PPE_04086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17.74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50.11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1.60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histidine kinase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PPE_04087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25.14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83.19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1.83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flagellar</w:t>
            </w:r>
            <w:proofErr w:type="spellEnd"/>
            <w:r w:rsidRPr="000E3051">
              <w:rPr>
                <w:rFonts w:ascii="Times New Roman" w:hAnsi="Times New Roman"/>
              </w:rPr>
              <w:t xml:space="preserve"> motor protein </w:t>
            </w:r>
            <w:proofErr w:type="spellStart"/>
            <w:r w:rsidRPr="000E3051">
              <w:rPr>
                <w:rFonts w:ascii="Times New Roman" w:hAnsi="Times New Roman"/>
              </w:rPr>
              <w:t>MotA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PPE_04350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48.36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125.22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flagellin</w:t>
            </w:r>
            <w:proofErr w:type="spellEnd"/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PPE_04409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3920.25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16847.96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2.21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chemotaxis</w:t>
            </w:r>
            <w:proofErr w:type="spellEnd"/>
            <w:r w:rsidRPr="000E3051">
              <w:rPr>
                <w:rFonts w:ascii="Times New Roman" w:hAnsi="Times New Roman"/>
              </w:rPr>
              <w:t xml:space="preserve">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PPE_04558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47.47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10.93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-2.01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two-component system response regulator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PPE_04713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20.26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69.31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1.88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270"/>
        </w:trPr>
        <w:tc>
          <w:tcPr>
            <w:tcW w:w="3955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bacitracin ABC transporter ATP-binding protein</w:t>
            </w:r>
          </w:p>
        </w:tc>
        <w:tc>
          <w:tcPr>
            <w:tcW w:w="127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PPE_04799</w:t>
            </w:r>
          </w:p>
        </w:tc>
        <w:tc>
          <w:tcPr>
            <w:tcW w:w="97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32.00</w:t>
            </w:r>
          </w:p>
        </w:tc>
        <w:tc>
          <w:tcPr>
            <w:tcW w:w="8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80.90</w:t>
            </w:r>
          </w:p>
        </w:tc>
        <w:tc>
          <w:tcPr>
            <w:tcW w:w="118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1.44</w:t>
            </w:r>
          </w:p>
        </w:tc>
        <w:tc>
          <w:tcPr>
            <w:tcW w:w="79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</w:tbl>
    <w:p w:rsidR="00267FFD" w:rsidRPr="000E3051" w:rsidRDefault="00267FFD">
      <w:pPr>
        <w:rPr>
          <w:rFonts w:ascii="Times New Roman" w:hAnsi="Times New Roman"/>
          <w:b/>
          <w:noProof/>
          <w:szCs w:val="24"/>
        </w:rPr>
      </w:pPr>
    </w:p>
    <w:p w:rsidR="00267FFD" w:rsidRPr="000E3051" w:rsidRDefault="000E3051">
      <w:r w:rsidRPr="000E3051">
        <w:br w:type="page"/>
      </w:r>
    </w:p>
    <w:p w:rsidR="00267FFD" w:rsidRPr="000E3051" w:rsidRDefault="000E3051">
      <w:pPr>
        <w:pStyle w:val="Heading2"/>
        <w:rPr>
          <w:rFonts w:ascii="Times New Roman" w:hAnsi="Times New Roman"/>
          <w:noProof/>
          <w:sz w:val="24"/>
          <w:szCs w:val="24"/>
        </w:rPr>
      </w:pPr>
      <w:r w:rsidRPr="000E3051">
        <w:rPr>
          <w:rFonts w:ascii="Times New Roman" w:hAnsi="Times New Roman"/>
          <w:b/>
          <w:bCs/>
          <w:noProof/>
          <w:sz w:val="24"/>
          <w:szCs w:val="24"/>
        </w:rPr>
        <w:lastRenderedPageBreak/>
        <w:t>Table S10</w:t>
      </w:r>
      <w:r w:rsidRPr="000E3051">
        <w:rPr>
          <w:rFonts w:ascii="Times New Roman" w:hAnsi="Times New Roman"/>
          <w:noProof/>
          <w:sz w:val="24"/>
          <w:szCs w:val="24"/>
        </w:rPr>
        <w:t xml:space="preserve"> The genes in ‘ABC transporter’ (ppy02010) of KEGG pathway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4931"/>
        <w:gridCol w:w="795"/>
        <w:gridCol w:w="877"/>
        <w:gridCol w:w="1163"/>
      </w:tblGrid>
      <w:tr w:rsidR="000E3051" w:rsidRPr="000E3051">
        <w:trPr>
          <w:trHeight w:val="334"/>
        </w:trPr>
        <w:tc>
          <w:tcPr>
            <w:tcW w:w="847" w:type="pct"/>
            <w:vMerge w:val="restar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Gene ID</w:t>
            </w:r>
          </w:p>
        </w:tc>
        <w:tc>
          <w:tcPr>
            <w:tcW w:w="2637" w:type="pct"/>
            <w:vMerge w:val="restar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Description</w:t>
            </w:r>
          </w:p>
        </w:tc>
        <w:tc>
          <w:tcPr>
            <w:tcW w:w="894" w:type="pct"/>
            <w:gridSpan w:val="2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RPKM</w:t>
            </w:r>
          </w:p>
        </w:tc>
        <w:tc>
          <w:tcPr>
            <w:tcW w:w="622" w:type="pct"/>
            <w:vMerge w:val="restar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log2 Fold change</w:t>
            </w:r>
          </w:p>
        </w:tc>
      </w:tr>
      <w:tr w:rsidR="000E3051" w:rsidRPr="000E3051">
        <w:trPr>
          <w:trHeight w:val="85"/>
        </w:trPr>
        <w:tc>
          <w:tcPr>
            <w:tcW w:w="847" w:type="pct"/>
            <w:vMerge/>
            <w:shd w:val="clear" w:color="auto" w:fill="auto"/>
            <w:vAlign w:val="center"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2637" w:type="pct"/>
            <w:vMerge/>
            <w:shd w:val="clear" w:color="auto" w:fill="auto"/>
            <w:vAlign w:val="center"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‘B’</w:t>
            </w:r>
          </w:p>
        </w:tc>
        <w:tc>
          <w:tcPr>
            <w:tcW w:w="469" w:type="pct"/>
            <w:shd w:val="clear" w:color="auto" w:fill="auto"/>
            <w:vAlign w:val="center"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  <w:r w:rsidRPr="000E3051">
              <w:rPr>
                <w:rFonts w:ascii="Times New Roman" w:eastAsia="Malgun Gothic" w:hAnsi="Times New Roman"/>
                <w:b/>
                <w:bCs/>
                <w:szCs w:val="20"/>
              </w:rPr>
              <w:t>‘F’</w:t>
            </w:r>
          </w:p>
        </w:tc>
        <w:tc>
          <w:tcPr>
            <w:tcW w:w="622" w:type="pct"/>
            <w:vMerge/>
            <w:shd w:val="clear" w:color="auto" w:fill="auto"/>
            <w:vAlign w:val="center"/>
          </w:tcPr>
          <w:p w:rsidR="00267FFD" w:rsidRPr="000E3051" w:rsidRDefault="00267FFD">
            <w:pPr>
              <w:spacing w:after="0" w:line="276" w:lineRule="auto"/>
              <w:jc w:val="center"/>
              <w:rPr>
                <w:rFonts w:ascii="Times New Roman" w:eastAsia="Malgun Gothic" w:hAnsi="Times New Roman"/>
                <w:b/>
                <w:bCs/>
                <w:szCs w:val="20"/>
              </w:rPr>
            </w:pP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PPE_01654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111.2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870.0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3.07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PPE_00517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333.6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2166.4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2.80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PPE_00516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304.9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1879.7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2.73</w:t>
            </w:r>
          </w:p>
        </w:tc>
      </w:tr>
      <w:tr w:rsidR="000E3051" w:rsidRPr="000E3051">
        <w:trPr>
          <w:trHeight w:val="244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PPE_01653</w:t>
            </w:r>
          </w:p>
        </w:tc>
        <w:tc>
          <w:tcPr>
            <w:tcW w:w="2637" w:type="pct"/>
            <w:shd w:val="clear" w:color="auto" w:fill="auto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344.8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1809.2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2.50</w:t>
            </w:r>
          </w:p>
        </w:tc>
      </w:tr>
      <w:tr w:rsidR="000E3051" w:rsidRPr="000E3051">
        <w:trPr>
          <w:trHeight w:val="109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PPE_00642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79.1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409.6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2.48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PPE_01655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167.0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723.6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2.22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PPE_03455</w:t>
            </w:r>
          </w:p>
        </w:tc>
        <w:tc>
          <w:tcPr>
            <w:tcW w:w="2637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19.8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83.3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2.18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PPE_04079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5.5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23.1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2.17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PPE_04159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403.7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1606.8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2.10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PPE_00860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sugar ABC transporter substrate-binding </w:t>
            </w:r>
            <w:r w:rsidRPr="000E3051">
              <w:rPr>
                <w:rFonts w:ascii="Times New Roman" w:eastAsia="Malgun Gothic" w:hAnsi="Times New Roman"/>
                <w:szCs w:val="20"/>
              </w:rPr>
              <w:t>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12.2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47.3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2.06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PPE_00643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75.9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281.5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2.00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PPE_00857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81.0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283.2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1.91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PPE_04641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27.8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96.2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1.89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PPE_04467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18.2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1.81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PPE_02056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23.5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73.2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1.75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PPE_04161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706.9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2197.7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1.74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PPE_00862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29.7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1.69</w:t>
            </w:r>
          </w:p>
        </w:tc>
      </w:tr>
      <w:tr w:rsidR="000E3051" w:rsidRPr="000E3051">
        <w:trPr>
          <w:trHeight w:val="276"/>
        </w:trPr>
        <w:tc>
          <w:tcPr>
            <w:tcW w:w="847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PPE_00861</w:t>
            </w:r>
          </w:p>
        </w:tc>
        <w:tc>
          <w:tcPr>
            <w:tcW w:w="2637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ATP-binding protein</w:t>
            </w:r>
          </w:p>
        </w:tc>
        <w:tc>
          <w:tcPr>
            <w:tcW w:w="425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14.8</w:t>
            </w:r>
          </w:p>
        </w:tc>
        <w:tc>
          <w:tcPr>
            <w:tcW w:w="469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44.1</w:t>
            </w:r>
          </w:p>
        </w:tc>
        <w:tc>
          <w:tcPr>
            <w:tcW w:w="622" w:type="pct"/>
            <w:shd w:val="clear" w:color="auto" w:fill="auto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1.68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PPE_01780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109.2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318.7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1.65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PPE_04078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15.4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43.2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1.59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PPE_04160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700.8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1933.8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1.57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PPE_00644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160.2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1.54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PPE_01050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LacI </w:t>
            </w:r>
            <w:r w:rsidRPr="000E3051">
              <w:rPr>
                <w:rFonts w:ascii="Times New Roman" w:eastAsia="Malgun Gothic" w:hAnsi="Times New Roman"/>
                <w:szCs w:val="20"/>
              </w:rPr>
              <w:t>family transcriptional regulator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16.3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43.6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1.53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PPE_04336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ATP-binding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45.2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114.4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PPE_04799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bacitracin ABC transporter ATP-binding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32.0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80.9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PPE_02388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17.9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44.8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1.43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PPE_02055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19.4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48.2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1.42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PPE_03454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33.9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83.8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PPE_00518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876.2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2156.9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1.40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PPE_04466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31.2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75.0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1.37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PPE_04465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ABC transporter </w:t>
            </w:r>
            <w:r w:rsidRPr="000E3051">
              <w:rPr>
                <w:rFonts w:ascii="Times New Roman" w:eastAsia="Malgun Gothic" w:hAnsi="Times New Roman"/>
                <w:szCs w:val="20"/>
              </w:rPr>
              <w:t>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15.8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34.8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1.24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PPE_04753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nickel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12.6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27.5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1.23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PPE_03091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protein lplB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28.8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59.6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1.15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PPE_04640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127.9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261.5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1.14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PPE_03092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48.4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97.8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1.12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PPE_04754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nickel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39.8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79.7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1.11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PPE_04337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teichoic acid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37.6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75.3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1.11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PPE_03699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26.7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52.4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1.08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PPE_02485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D-ribose transporter ATP-binding</w:t>
            </w:r>
            <w:r w:rsidRPr="000E3051">
              <w:rPr>
                <w:rFonts w:ascii="Times New Roman" w:eastAsia="Malgun Gothic" w:hAnsi="Times New Roman"/>
                <w:szCs w:val="20"/>
              </w:rPr>
              <w:t xml:space="preserve">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45.7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89.8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1.08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PPE_04368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cell division protein FtsE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72.9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140.3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1.05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PPE_00790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arabinose-binding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138.5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265.3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1.04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PPE_03089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sugar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48.4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91.2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1.02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PPE_00779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iron-dicitrate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129.6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56.8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-1.08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PPE_03390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molybdenum ABC transporter substrate-binding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35.8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14.7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-1.18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PPE_03389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molybdenum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20.6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8.3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-1.21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PPE_04082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ATP-binding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25.8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9.8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-1.29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PPE_00399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glutamine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31.5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10.1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-1.54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PPE_01198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glycerol-3-phosphate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20.8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6.3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-1.63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PPE_00398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glutamine 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35.3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9.5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-1.79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PPE_01168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multidrug ABC transporter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246.6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58.4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-1.97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PPE_00400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 xml:space="preserve">glutamine ABC transporter substrate-binding </w:t>
            </w:r>
            <w:r w:rsidRPr="000E3051">
              <w:rPr>
                <w:rFonts w:ascii="Times New Roman" w:eastAsia="Malgun Gothic" w:hAnsi="Times New Roman"/>
                <w:szCs w:val="20"/>
              </w:rPr>
              <w:t>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31.4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7.4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-1.99</w:t>
            </w:r>
          </w:p>
        </w:tc>
      </w:tr>
      <w:tr w:rsidR="000E3051" w:rsidRPr="000E3051">
        <w:trPr>
          <w:trHeight w:val="33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PPE_01199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ABC transporter permease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34.7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7.0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-2.20</w:t>
            </w:r>
          </w:p>
        </w:tc>
      </w:tr>
      <w:tr w:rsidR="000E3051" w:rsidRPr="000E3051">
        <w:trPr>
          <w:trHeight w:val="70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PPE_04708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bacitracin ABC transporter ATP-binding protein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1180.2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209.5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-2.39</w:t>
            </w:r>
          </w:p>
        </w:tc>
      </w:tr>
      <w:tr w:rsidR="000E3051" w:rsidRPr="000E3051">
        <w:trPr>
          <w:trHeight w:val="74"/>
        </w:trPr>
        <w:tc>
          <w:tcPr>
            <w:tcW w:w="84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PPE_00401</w:t>
            </w:r>
          </w:p>
        </w:tc>
        <w:tc>
          <w:tcPr>
            <w:tcW w:w="2637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amino acid ABC transporter ATPase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ind w:leftChars="-76" w:left="-152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58.1</w:t>
            </w:r>
          </w:p>
        </w:tc>
        <w:tc>
          <w:tcPr>
            <w:tcW w:w="469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5.6</w:t>
            </w:r>
          </w:p>
        </w:tc>
        <w:tc>
          <w:tcPr>
            <w:tcW w:w="622" w:type="pct"/>
            <w:shd w:val="clear" w:color="auto" w:fill="auto"/>
            <w:vAlign w:val="center"/>
            <w:hideMark/>
          </w:tcPr>
          <w:p w:rsidR="00267FFD" w:rsidRPr="000E3051" w:rsidRDefault="000E3051">
            <w:pPr>
              <w:spacing w:after="0" w:line="276" w:lineRule="auto"/>
              <w:jc w:val="center"/>
              <w:rPr>
                <w:rFonts w:ascii="Times New Roman" w:eastAsia="Malgun Gothic" w:hAnsi="Times New Roman"/>
                <w:szCs w:val="20"/>
              </w:rPr>
            </w:pPr>
            <w:r w:rsidRPr="000E3051">
              <w:rPr>
                <w:rFonts w:ascii="Times New Roman" w:eastAsia="Malgun Gothic" w:hAnsi="Times New Roman"/>
                <w:szCs w:val="20"/>
              </w:rPr>
              <w:t>-3.27</w:t>
            </w:r>
          </w:p>
        </w:tc>
      </w:tr>
    </w:tbl>
    <w:p w:rsidR="00267FFD" w:rsidRPr="000E3051" w:rsidRDefault="00267FFD">
      <w:pPr>
        <w:spacing w:line="120" w:lineRule="auto"/>
        <w:ind w:left="403"/>
        <w:rPr>
          <w:rFonts w:ascii="Times New Roman" w:hAnsi="Times New Roman"/>
          <w:b/>
          <w:sz w:val="24"/>
          <w:szCs w:val="24"/>
        </w:rPr>
      </w:pPr>
    </w:p>
    <w:p w:rsidR="00267FFD" w:rsidRPr="000E3051" w:rsidRDefault="000E3051">
      <w:pPr>
        <w:rPr>
          <w:rFonts w:ascii="Times New Roman" w:eastAsia="Times New Roman" w:hAnsi="Times New Roman"/>
          <w:b/>
          <w:noProof/>
          <w:szCs w:val="24"/>
        </w:rPr>
      </w:pPr>
      <w:r w:rsidRPr="000E3051">
        <w:rPr>
          <w:rFonts w:ascii="Times New Roman" w:eastAsia="Times New Roman" w:hAnsi="Times New Roman"/>
          <w:b/>
          <w:noProof/>
          <w:szCs w:val="24"/>
        </w:rPr>
        <w:t>Table S11.</w:t>
      </w:r>
      <w:r w:rsidRPr="000E3051">
        <w:rPr>
          <w:rFonts w:ascii="Times New Roman" w:eastAsia="Times New Roman" w:hAnsi="Times New Roman" w:hint="eastAsia"/>
          <w:b/>
          <w:noProof/>
          <w:szCs w:val="24"/>
        </w:rPr>
        <w:t xml:space="preserve"> </w:t>
      </w:r>
      <w:r w:rsidRPr="000E3051">
        <w:rPr>
          <w:rFonts w:ascii="Times New Roman" w:eastAsia="Times New Roman" w:hAnsi="Times New Roman"/>
          <w:b/>
          <w:noProof/>
          <w:szCs w:val="24"/>
        </w:rPr>
        <w:t xml:space="preserve">Expression of antibiotic </w:t>
      </w:r>
      <w:r w:rsidRPr="000E3051">
        <w:rPr>
          <w:rFonts w:ascii="Times New Roman" w:eastAsia="Times New Roman" w:hAnsi="Times New Roman"/>
          <w:b/>
          <w:noProof/>
          <w:szCs w:val="24"/>
        </w:rPr>
        <w:t>biosynthesis genes in B- and F-type cells.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633"/>
        <w:gridCol w:w="1068"/>
        <w:gridCol w:w="708"/>
        <w:gridCol w:w="709"/>
        <w:gridCol w:w="906"/>
        <w:gridCol w:w="602"/>
      </w:tblGrid>
      <w:tr w:rsidR="000E3051" w:rsidRPr="000E3051">
        <w:trPr>
          <w:trHeight w:val="330"/>
        </w:trPr>
        <w:tc>
          <w:tcPr>
            <w:tcW w:w="11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eastAsia="Gulim" w:hAnsi="Times New Roman"/>
                <w:b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symbol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locus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log2 Fold change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  <w:b/>
              </w:rPr>
            </w:pPr>
            <w:r w:rsidRPr="000E3051">
              <w:rPr>
                <w:rFonts w:ascii="Times New Roman" w:hAnsi="Times New Roman"/>
                <w:b/>
              </w:rPr>
              <w:t>p-value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Fusaricidin</w:t>
            </w:r>
            <w:proofErr w:type="spellEnd"/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non-ribosomal peptide synthetase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FusA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PPE_00083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352.67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205.63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-0.67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Polymyxin</w:t>
            </w:r>
            <w:proofErr w:type="spellEnd"/>
          </w:p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non-ribosomal peptide synthetase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pmxA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PPE_04188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360.06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192.05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-0.80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non-ribosomal peptide synthetase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pmxB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PPE_04187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310.98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159.53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-0.86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multidrug ABC transporter permease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pmxC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PPE_04186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379.79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168.61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-1.07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ABC transporter ATP-binding protein 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pmxD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PPE_04185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272.20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114.90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-1.24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non-ribosomal peptide synthetase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pmxE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PPE_04184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157.08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64.99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-1.17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 w:val="restart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Lantibiotics</w:t>
            </w:r>
            <w:proofErr w:type="spellEnd"/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ABC transporter ATP-binding protein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SpaT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PPE_01456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85.81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27.25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-1.55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lantibiotic biosynthesis protein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SpaB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PPE_01455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58.90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17.87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-1.62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 xml:space="preserve">lantibiotic </w:t>
            </w:r>
            <w:r w:rsidRPr="000E3051">
              <w:rPr>
                <w:rFonts w:ascii="Times New Roman" w:hAnsi="Times New Roman"/>
              </w:rPr>
              <w:t>biosynthesis protein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SpaC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PPE_01453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86.46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19.92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-2.01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267FFD">
            <w:pPr>
              <w:rPr>
                <w:rFonts w:ascii="Times New Roman" w:hAnsi="Times New Roman"/>
              </w:rPr>
            </w:pPr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lantibiotic biosynthesis protein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SpaC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PPE_01452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458.85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87.75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-2.28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Paenilan</w:t>
            </w:r>
            <w:proofErr w:type="spellEnd"/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subtilin lantibiotic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pnlA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PPE_04953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6825.48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293.07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-4.44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0.000</w:t>
            </w:r>
          </w:p>
        </w:tc>
      </w:tr>
      <w:tr w:rsidR="000E3051" w:rsidRPr="000E3051">
        <w:trPr>
          <w:trHeight w:val="330"/>
        </w:trPr>
        <w:tc>
          <w:tcPr>
            <w:tcW w:w="112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proofErr w:type="spellStart"/>
            <w:r w:rsidRPr="000E3051">
              <w:rPr>
                <w:rFonts w:ascii="Times New Roman" w:hAnsi="Times New Roman"/>
              </w:rPr>
              <w:t>Phospho-glucomutase</w:t>
            </w:r>
            <w:proofErr w:type="spellEnd"/>
          </w:p>
        </w:tc>
        <w:tc>
          <w:tcPr>
            <w:tcW w:w="3261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phosphoglucomutase</w:t>
            </w:r>
          </w:p>
        </w:tc>
        <w:tc>
          <w:tcPr>
            <w:tcW w:w="633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pgm</w:t>
            </w:r>
          </w:p>
        </w:tc>
        <w:tc>
          <w:tcPr>
            <w:tcW w:w="106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PPE_04441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350.28</w:t>
            </w: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right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274.29</w:t>
            </w:r>
          </w:p>
        </w:tc>
        <w:tc>
          <w:tcPr>
            <w:tcW w:w="906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-0.25</w:t>
            </w:r>
          </w:p>
        </w:tc>
        <w:tc>
          <w:tcPr>
            <w:tcW w:w="602" w:type="dxa"/>
            <w:tcMar>
              <w:left w:w="0" w:type="dxa"/>
              <w:right w:w="0" w:type="dxa"/>
            </w:tcMar>
            <w:vAlign w:val="center"/>
            <w:hideMark/>
          </w:tcPr>
          <w:p w:rsidR="00267FFD" w:rsidRPr="000E3051" w:rsidRDefault="000E3051">
            <w:pPr>
              <w:jc w:val="center"/>
              <w:rPr>
                <w:rFonts w:ascii="Times New Roman" w:hAnsi="Times New Roman"/>
              </w:rPr>
            </w:pPr>
            <w:r w:rsidRPr="000E3051">
              <w:rPr>
                <w:rFonts w:ascii="Times New Roman" w:hAnsi="Times New Roman"/>
              </w:rPr>
              <w:t>0.032</w:t>
            </w:r>
          </w:p>
        </w:tc>
      </w:tr>
    </w:tbl>
    <w:p w:rsidR="00267FFD" w:rsidRPr="000E3051" w:rsidRDefault="00267FFD">
      <w:pPr>
        <w:rPr>
          <w:rFonts w:ascii="Times New Roman" w:hAnsi="Times New Roman"/>
          <w:b/>
          <w:noProof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>Supplementary Figures</w:t>
      </w: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1F22B17F" wp14:editId="11001E92">
            <wp:extent cx="5650983" cy="2621974"/>
            <wp:effectExtent l="0" t="0" r="0" b="0"/>
            <wp:docPr id="1027" name="shape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7" t="11266" r="9615" b="37684"/>
                    <a:stretch>
                      <a:fillRect/>
                    </a:stretch>
                  </pic:blipFill>
                  <pic:spPr>
                    <a:xfrm>
                      <a:off x="0" y="0"/>
                      <a:ext cx="5650983" cy="262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36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 xml:space="preserve">Fig. S1. </w:t>
      </w:r>
      <w:r w:rsidRPr="000E3051">
        <w:rPr>
          <w:rFonts w:ascii="Times New Roman" w:hAnsi="Times New Roman"/>
          <w:sz w:val="24"/>
          <w:szCs w:val="24"/>
        </w:rPr>
        <w:t>Differentially expressed genes were represented as a scatterplot graph (</w:t>
      </w:r>
      <w:r w:rsidRPr="000E3051">
        <w:rPr>
          <w:rFonts w:ascii="Times New Roman" w:hAnsi="Times New Roman"/>
          <w:b/>
          <w:bCs/>
          <w:sz w:val="24"/>
          <w:szCs w:val="24"/>
        </w:rPr>
        <w:t>A</w:t>
      </w:r>
      <w:r w:rsidRPr="000E3051">
        <w:rPr>
          <w:rFonts w:ascii="Times New Roman" w:hAnsi="Times New Roman"/>
          <w:sz w:val="24"/>
          <w:szCs w:val="24"/>
        </w:rPr>
        <w:t>) and MA-plot graph (</w:t>
      </w:r>
      <w:r w:rsidRPr="000E3051">
        <w:rPr>
          <w:rFonts w:ascii="Times New Roman" w:hAnsi="Times New Roman"/>
          <w:b/>
          <w:bCs/>
          <w:sz w:val="24"/>
          <w:szCs w:val="24"/>
        </w:rPr>
        <w:t>B</w:t>
      </w:r>
      <w:r w:rsidRPr="000E3051">
        <w:rPr>
          <w:rFonts w:ascii="Times New Roman" w:hAnsi="Times New Roman"/>
          <w:sz w:val="24"/>
          <w:szCs w:val="24"/>
        </w:rPr>
        <w:t xml:space="preserve">) by the DEGseq package with the R language. Each point indicates 4,796 genes. In the scatterplot graph, it is possible to compare the expression level between two groups through the x-axis of read counts </w:t>
      </w:r>
      <w:r w:rsidRPr="000E3051">
        <w:rPr>
          <w:rFonts w:ascii="Times New Roman" w:hAnsi="Times New Roman"/>
          <w:i/>
          <w:iCs/>
          <w:sz w:val="24"/>
          <w:szCs w:val="24"/>
        </w:rPr>
        <w:t xml:space="preserve">in vitro </w:t>
      </w:r>
      <w:r w:rsidRPr="000E3051">
        <w:rPr>
          <w:rFonts w:ascii="Times New Roman" w:hAnsi="Times New Roman"/>
          <w:sz w:val="24"/>
          <w:szCs w:val="24"/>
        </w:rPr>
        <w:t>and y-axis of read c</w:t>
      </w:r>
      <w:r w:rsidRPr="000E3051">
        <w:rPr>
          <w:rFonts w:ascii="Times New Roman" w:hAnsi="Times New Roman"/>
          <w:sz w:val="24"/>
          <w:szCs w:val="24"/>
        </w:rPr>
        <w:t xml:space="preserve">ounts. Red and black points of the MA-plot refer to those differentially and not differentially expressed genes, respectively. In this analysis, red points follow statistic criteria with a </w:t>
      </w:r>
      <w:r w:rsidRPr="000E3051">
        <w:rPr>
          <w:rFonts w:ascii="Times New Roman" w:hAnsi="Times New Roman"/>
          <w:i/>
          <w:iCs/>
          <w:sz w:val="24"/>
          <w:szCs w:val="24"/>
        </w:rPr>
        <w:t>p</w:t>
      </w:r>
      <w:r w:rsidRPr="000E3051">
        <w:rPr>
          <w:rFonts w:ascii="Times New Roman" w:hAnsi="Times New Roman"/>
          <w:sz w:val="24"/>
          <w:szCs w:val="24"/>
        </w:rPr>
        <w:t>-value ≤ 0.01 as determined by the MARS method.</w:t>
      </w: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4CA17AD0" wp14:editId="69F16B1B">
            <wp:extent cx="4471555" cy="5200002"/>
            <wp:effectExtent l="0" t="0" r="0" b="0"/>
            <wp:docPr id="1028" name="shape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739" t="19036" r="30447" b="20784"/>
                    <a:stretch>
                      <a:fillRect/>
                    </a:stretch>
                  </pic:blipFill>
                  <pic:spPr>
                    <a:xfrm>
                      <a:off x="0" y="0"/>
                      <a:ext cx="4471555" cy="520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FFD" w:rsidRPr="000E3051" w:rsidRDefault="00267FFD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267FFD" w:rsidRPr="000E3051" w:rsidRDefault="000E3051">
      <w:pPr>
        <w:pStyle w:val="ListParagraph"/>
        <w:spacing w:after="160"/>
        <w:ind w:leftChars="0" w:left="0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 xml:space="preserve">Fig. S2. </w:t>
      </w:r>
      <w:r w:rsidRPr="000E3051">
        <w:rPr>
          <w:rFonts w:ascii="Times New Roman" w:hAnsi="Times New Roman"/>
          <w:sz w:val="24"/>
          <w:szCs w:val="24"/>
        </w:rPr>
        <w:t xml:space="preserve">Counts of DEGs. The number of upregulated and downregulated DEGs in the F-type compared with the B-type. </w:t>
      </w:r>
      <w:r w:rsidRPr="000E305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6DA6DA13" wp14:editId="350900FE">
            <wp:extent cx="5692235" cy="5789870"/>
            <wp:effectExtent l="0" t="0" r="0" b="0"/>
            <wp:docPr id="1029" name="shape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8" t="6409" r="21561" b="8352"/>
                    <a:stretch>
                      <a:fillRect/>
                    </a:stretch>
                  </pic:blipFill>
                  <pic:spPr>
                    <a:xfrm>
                      <a:off x="0" y="0"/>
                      <a:ext cx="5692235" cy="578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ListParagraph"/>
        <w:spacing w:after="160" w:line="360" w:lineRule="auto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 xml:space="preserve">Fig. S3. Validation of RNA-seq results using quantitative real-time PCR (qPCR). </w:t>
      </w:r>
      <w:r w:rsidRPr="000E3051">
        <w:rPr>
          <w:rFonts w:ascii="Times New Roman" w:hAnsi="Times New Roman"/>
          <w:sz w:val="24"/>
          <w:szCs w:val="24"/>
        </w:rPr>
        <w:t xml:space="preserve">The relative expression levels of randomly </w:t>
      </w:r>
      <w:r w:rsidRPr="000E3051">
        <w:rPr>
          <w:rFonts w:ascii="Times New Roman" w:hAnsi="Times New Roman"/>
          <w:sz w:val="24"/>
          <w:szCs w:val="24"/>
        </w:rPr>
        <w:t>selected genes were analyzed by qPCR to validate RNA-seq results. (</w:t>
      </w:r>
      <w:r w:rsidRPr="000E3051">
        <w:rPr>
          <w:rFonts w:ascii="Times New Roman" w:hAnsi="Times New Roman"/>
          <w:b/>
          <w:bCs/>
          <w:sz w:val="24"/>
          <w:szCs w:val="24"/>
        </w:rPr>
        <w:t>A</w:t>
      </w:r>
      <w:r w:rsidRPr="000E3051">
        <w:rPr>
          <w:rFonts w:ascii="Times New Roman" w:hAnsi="Times New Roman"/>
          <w:sz w:val="24"/>
          <w:szCs w:val="24"/>
        </w:rPr>
        <w:t>) Log</w:t>
      </w:r>
      <w:r w:rsidRPr="000E3051">
        <w:rPr>
          <w:rFonts w:ascii="Times New Roman" w:hAnsi="Times New Roman"/>
          <w:sz w:val="24"/>
          <w:szCs w:val="24"/>
          <w:vertAlign w:val="subscript"/>
        </w:rPr>
        <w:t>2</w:t>
      </w:r>
      <w:r w:rsidRPr="000E3051">
        <w:rPr>
          <w:rFonts w:ascii="Times New Roman" w:hAnsi="Times New Roman"/>
          <w:sz w:val="24"/>
          <w:szCs w:val="24"/>
        </w:rPr>
        <w:t xml:space="preserve"> fold change measured by qPCR. (</w:t>
      </w:r>
      <w:r w:rsidRPr="000E3051">
        <w:rPr>
          <w:rFonts w:ascii="Times New Roman" w:hAnsi="Times New Roman"/>
          <w:b/>
          <w:bCs/>
          <w:sz w:val="24"/>
          <w:szCs w:val="24"/>
        </w:rPr>
        <w:t>B</w:t>
      </w:r>
      <w:r w:rsidRPr="000E3051">
        <w:rPr>
          <w:rFonts w:ascii="Times New Roman" w:hAnsi="Times New Roman"/>
          <w:sz w:val="24"/>
          <w:szCs w:val="24"/>
        </w:rPr>
        <w:t>) Log</w:t>
      </w:r>
      <w:r w:rsidRPr="000E3051">
        <w:rPr>
          <w:rFonts w:ascii="Times New Roman" w:hAnsi="Times New Roman"/>
          <w:sz w:val="24"/>
          <w:szCs w:val="24"/>
          <w:vertAlign w:val="subscript"/>
        </w:rPr>
        <w:t>2</w:t>
      </w:r>
      <w:r w:rsidRPr="000E3051">
        <w:rPr>
          <w:rFonts w:ascii="Times New Roman" w:hAnsi="Times New Roman"/>
          <w:sz w:val="24"/>
          <w:szCs w:val="24"/>
        </w:rPr>
        <w:t xml:space="preserve"> fold change measured by qPCR. Error bars represent standard deviation.</w:t>
      </w: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267FFD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</w:p>
    <w:p w:rsidR="00267FFD" w:rsidRPr="000E3051" w:rsidRDefault="000E3051">
      <w:pPr>
        <w:pStyle w:val="ListParagraph"/>
        <w:spacing w:after="160" w:line="240" w:lineRule="auto"/>
        <w:ind w:leftChars="0" w:left="720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3577CDF1" wp14:editId="50245CD5">
            <wp:extent cx="5651557" cy="7065503"/>
            <wp:effectExtent l="0" t="0" r="0" b="0"/>
            <wp:docPr id="1030" name="shape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4" t="12672" r="8996" b="19974"/>
                    <a:stretch>
                      <a:fillRect/>
                    </a:stretch>
                  </pic:blipFill>
                  <pic:spPr>
                    <a:xfrm>
                      <a:off x="0" y="0"/>
                      <a:ext cx="5651557" cy="70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FFD" w:rsidRPr="000E3051" w:rsidRDefault="000E3051">
      <w:pPr>
        <w:pStyle w:val="ListParagraph"/>
        <w:spacing w:after="160"/>
        <w:contextualSpacing/>
        <w:rPr>
          <w:rFonts w:ascii="Times New Roman" w:hAnsi="Times New Roman"/>
          <w:sz w:val="24"/>
          <w:szCs w:val="24"/>
        </w:rPr>
      </w:pPr>
      <w:r w:rsidRPr="000E3051">
        <w:rPr>
          <w:rFonts w:ascii="Times New Roman" w:hAnsi="Times New Roman"/>
          <w:b/>
          <w:bCs/>
          <w:sz w:val="24"/>
          <w:szCs w:val="24"/>
        </w:rPr>
        <w:t xml:space="preserve">Fig. S4. </w:t>
      </w:r>
      <w:r w:rsidRPr="000E3051">
        <w:rPr>
          <w:rFonts w:ascii="Times New Roman" w:hAnsi="Times New Roman"/>
          <w:sz w:val="24"/>
          <w:szCs w:val="24"/>
        </w:rPr>
        <w:t>The expression of genes known to be expressed at each sta</w:t>
      </w:r>
      <w:r w:rsidRPr="000E3051">
        <w:rPr>
          <w:rFonts w:ascii="Times New Roman" w:hAnsi="Times New Roman"/>
          <w:sz w:val="24"/>
          <w:szCs w:val="24"/>
        </w:rPr>
        <w:t>ge of sporulation in F-type.</w:t>
      </w:r>
    </w:p>
    <w:sectPr w:rsidR="00267FFD" w:rsidRPr="000E3051">
      <w:footerReference w:type="default" r:id="rId12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E3051">
      <w:pPr>
        <w:spacing w:after="0" w:line="240" w:lineRule="auto"/>
      </w:pPr>
      <w:r>
        <w:separator/>
      </w:r>
    </w:p>
  </w:endnote>
  <w:endnote w:type="continuationSeparator" w:id="0">
    <w:p w:rsidR="00000000" w:rsidRDefault="000E3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tangChe">
    <w:altName w:val="바탕체"/>
    <w:panose1 w:val="02030609000101010101"/>
    <w:charset w:val="81"/>
    <w:family w:val="roman"/>
    <w:pitch w:val="default"/>
    <w:sig w:usb0="B00002AF" w:usb1="69D77CFB" w:usb2="00000030" w:usb3="00000001" w:csb0="4008009F" w:csb1="DFD70000"/>
  </w:font>
  <w:font w:name="함초롬바탕">
    <w:charset w:val="81"/>
    <w:family w:val="modern"/>
    <w:pitch w:val="default"/>
    <w:sig w:usb0="F70006FF" w:usb1="19DFFFFF" w:usb2="001BFDD7" w:usb3="00000001" w:csb0="001F01FF" w:csb1="00000001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"/>
      <w:docPartObj>
        <w:docPartGallery w:val="Page Numbers (Bottom of Page)"/>
        <w:docPartUnique/>
      </w:docPartObj>
    </w:sdtPr>
    <w:sdtEndPr/>
    <w:sdtContent>
      <w:p w:rsidR="00267FFD" w:rsidRDefault="000E30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E3051">
          <w:rPr>
            <w:noProof/>
            <w:lang w:val="ko-KR"/>
          </w:rPr>
          <w:t>19</w:t>
        </w:r>
        <w:r>
          <w:fldChar w:fldCharType="end"/>
        </w:r>
      </w:p>
    </w:sdtContent>
  </w:sdt>
  <w:p w:rsidR="00267FFD" w:rsidRDefault="00267F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E3051">
      <w:pPr>
        <w:spacing w:after="0" w:line="240" w:lineRule="auto"/>
      </w:pPr>
      <w:r>
        <w:separator/>
      </w:r>
    </w:p>
  </w:footnote>
  <w:footnote w:type="continuationSeparator" w:id="0">
    <w:p w:rsidR="00000000" w:rsidRDefault="000E3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53665"/>
    <w:multiLevelType w:val="hybridMultilevel"/>
    <w:tmpl w:val="0A2EC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FD"/>
    <w:rsid w:val="000E3051"/>
    <w:rsid w:val="00267FFD"/>
    <w:rsid w:val="00A4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rFonts w:cs="Times New Roman"/>
      <w:kern w:val="2"/>
      <w:sz w:val="20"/>
    </w:rPr>
  </w:style>
  <w:style w:type="paragraph" w:styleId="Heading1">
    <w:name w:val="heading 1"/>
    <w:basedOn w:val="Normal"/>
    <w:next w:val="Normal"/>
    <w:qFormat/>
    <w:pPr>
      <w:keepNext/>
      <w:ind w:left="426" w:hanging="426"/>
      <w:outlineLvl w:val="0"/>
    </w:pPr>
    <w:rPr>
      <w:rFonts w:ascii="Times New Roman" w:eastAsia="Times New Roman" w:hAnsi="Times New Roman"/>
      <w:b/>
      <w:sz w:val="24"/>
      <w:szCs w:val="24"/>
      <w:lang w:val="en-GB"/>
    </w:rPr>
  </w:style>
  <w:style w:type="paragraph" w:styleId="Heading2">
    <w:name w:val="heading 2"/>
    <w:basedOn w:val="Normal"/>
    <w:next w:val="Normal"/>
    <w:unhideWhenUsed/>
    <w:qFormat/>
    <w:pPr>
      <w:keepNext/>
      <w:outlineLvl w:val="1"/>
    </w:pPr>
    <w:rPr>
      <w:rFonts w:asciiTheme="majorHAnsi" w:eastAsiaTheme="majorEastAsia" w:hAnsiTheme="majorHAnsi"/>
    </w:rPr>
  </w:style>
  <w:style w:type="paragraph" w:styleId="Heading3">
    <w:name w:val="heading 3"/>
    <w:basedOn w:val="Normal"/>
    <w:next w:val="Normal"/>
    <w:semiHidden/>
    <w:unhideWhenUsed/>
    <w:qFormat/>
    <w:pPr>
      <w:keepNext/>
      <w:ind w:leftChars="300" w:left="300" w:hangingChars="200" w:hanging="2000"/>
      <w:outlineLvl w:val="2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unhideWhenUsed/>
  </w:style>
  <w:style w:type="paragraph" w:styleId="Caption">
    <w:name w:val="caption"/>
    <w:basedOn w:val="Normal"/>
    <w:next w:val="Normal"/>
    <w:unhideWhenUsed/>
    <w:qFormat/>
    <w:pPr>
      <w:spacing w:after="0" w:line="240" w:lineRule="auto"/>
    </w:pPr>
    <w:rPr>
      <w:rFonts w:ascii="Times New Roman" w:hAnsi="Times New Roman"/>
      <w:bCs/>
      <w:sz w:val="24"/>
      <w:szCs w:val="20"/>
    </w:rPr>
  </w:style>
  <w:style w:type="character" w:customStyle="1" w:styleId="Char">
    <w:name w:val="메모 텍스트 Char"/>
    <w:basedOn w:val="DefaultParagraphFont"/>
    <w:semiHidden/>
    <w:rPr>
      <w:rFonts w:cs="Times New Roman"/>
      <w:kern w:val="2"/>
      <w:sz w:val="20"/>
      <w:szCs w:val="20"/>
    </w:rPr>
  </w:style>
  <w:style w:type="paragraph" w:styleId="CommentText">
    <w:name w:val="annotation text"/>
    <w:basedOn w:val="Normal"/>
    <w:unhideWhenUsed/>
    <w:pPr>
      <w:spacing w:after="200" w:line="276" w:lineRule="auto"/>
      <w:jc w:val="left"/>
    </w:pPr>
  </w:style>
  <w:style w:type="character" w:customStyle="1" w:styleId="Char0">
    <w:name w:val="캡션 Char"/>
    <w:basedOn w:val="DefaultParagraphFont"/>
    <w:rPr>
      <w:rFonts w:ascii="Times New Roman" w:hAnsi="Times New Roman" w:cs="Times New Roman"/>
      <w:bCs/>
      <w:sz w:val="20"/>
      <w:szCs w:val="20"/>
    </w:rPr>
  </w:style>
  <w:style w:type="character" w:customStyle="1" w:styleId="Char1">
    <w:name w:val="제목 Char"/>
    <w:basedOn w:val="DefaultParagraphFont"/>
    <w:rPr>
      <w:rFonts w:asciiTheme="majorHAnsi" w:eastAsiaTheme="majorEastAsia" w:hAnsiTheme="majorHAnsi" w:cs="Times New Roman"/>
      <w:b/>
      <w:bCs/>
      <w:sz w:val="32"/>
      <w:szCs w:val="32"/>
    </w:rPr>
  </w:style>
  <w:style w:type="paragraph" w:styleId="Title">
    <w:name w:val="Title"/>
    <w:basedOn w:val="Normal"/>
    <w:next w:val="Normal"/>
    <w:qFormat/>
    <w:pPr>
      <w:spacing w:before="240" w:after="12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2Char">
    <w:name w:val="제목 2 Char"/>
    <w:basedOn w:val="DefaultParagraphFont"/>
    <w:rPr>
      <w:rFonts w:asciiTheme="majorHAnsi" w:eastAsiaTheme="majorEastAsia" w:hAnsiTheme="majorHAnsi" w:cstheme="majorBidi"/>
      <w:color w:val="2F5496"/>
      <w:kern w:val="2"/>
      <w:sz w:val="26"/>
      <w:szCs w:val="26"/>
    </w:rPr>
  </w:style>
  <w:style w:type="paragraph" w:styleId="Subtitle">
    <w:name w:val="Subtitle"/>
    <w:basedOn w:val="Normal"/>
    <w:next w:val="Normal"/>
    <w:qFormat/>
    <w:pPr>
      <w:spacing w:after="60"/>
      <w:jc w:val="center"/>
      <w:outlineLvl w:val="1"/>
    </w:pPr>
    <w:rPr>
      <w:sz w:val="24"/>
      <w:szCs w:val="24"/>
    </w:rPr>
  </w:style>
  <w:style w:type="character" w:customStyle="1" w:styleId="Char2">
    <w:name w:val="부제 Char"/>
    <w:basedOn w:val="DefaultParagraphFont"/>
    <w:rPr>
      <w:rFonts w:cs="Times New Roman"/>
      <w:kern w:val="2"/>
      <w:sz w:val="24"/>
      <w:szCs w:val="24"/>
    </w:rPr>
  </w:style>
  <w:style w:type="character" w:styleId="Emphasis">
    <w:name w:val="Emphasis"/>
    <w:basedOn w:val="DefaultParagraphFont"/>
    <w:qFormat/>
    <w:rPr>
      <w:rFonts w:cs="Times New Roman"/>
      <w:i/>
      <w:iCs/>
    </w:rPr>
  </w:style>
  <w:style w:type="character" w:customStyle="1" w:styleId="1Char">
    <w:name w:val="제목 1 Char"/>
    <w:basedOn w:val="DefaultParagraphFont"/>
    <w:rPr>
      <w:rFonts w:asciiTheme="majorHAnsi" w:eastAsiaTheme="majorEastAsia" w:hAnsiTheme="majorHAnsi" w:cstheme="majorBidi"/>
      <w:color w:val="2F5496"/>
      <w:kern w:val="2"/>
      <w:sz w:val="32"/>
      <w:szCs w:val="32"/>
    </w:rPr>
  </w:style>
  <w:style w:type="paragraph" w:styleId="NoSpacing">
    <w:name w:val="No Spacing"/>
    <w:qFormat/>
    <w:pPr>
      <w:spacing w:after="0" w:line="240" w:lineRule="auto"/>
    </w:pPr>
    <w:rPr>
      <w:rFonts w:ascii="Calibri" w:hAnsi="Calibri" w:cs="Times New Roman"/>
      <w:lang w:eastAsia="en-US"/>
    </w:rPr>
  </w:style>
  <w:style w:type="character" w:customStyle="1" w:styleId="3Char">
    <w:name w:val="제목 3 Char"/>
    <w:basedOn w:val="DefaultParagraphFont"/>
    <w:rPr>
      <w:rFonts w:asciiTheme="majorHAnsi" w:eastAsiaTheme="majorEastAsia" w:hAnsiTheme="majorHAnsi" w:cstheme="majorBidi"/>
      <w:color w:val="203864"/>
      <w:kern w:val="2"/>
      <w:sz w:val="24"/>
      <w:szCs w:val="24"/>
    </w:rPr>
  </w:style>
  <w:style w:type="character" w:styleId="Strong">
    <w:name w:val="Strong"/>
    <w:basedOn w:val="DefaultParagraphFont"/>
    <w:qFormat/>
    <w:rPr>
      <w:rFonts w:cs="Times New Roman"/>
      <w:b/>
      <w:bCs/>
    </w:rPr>
  </w:style>
  <w:style w:type="paragraph" w:styleId="ListParagraph">
    <w:name w:val="List Paragraph"/>
    <w:basedOn w:val="Normal"/>
    <w:qFormat/>
    <w:pPr>
      <w:spacing w:after="200" w:line="276" w:lineRule="auto"/>
      <w:ind w:leftChars="400" w:left="800"/>
    </w:pPr>
  </w:style>
  <w:style w:type="character" w:styleId="CommentReference">
    <w:name w:val="annotation reference"/>
    <w:basedOn w:val="DefaultParagraphFont"/>
    <w:semiHidden/>
    <w:unhideWhenUsed/>
    <w:rPr>
      <w:sz w:val="18"/>
      <w:szCs w:val="18"/>
    </w:rPr>
  </w:style>
  <w:style w:type="character" w:customStyle="1" w:styleId="Char3">
    <w:name w:val="메모 주제 Char"/>
    <w:basedOn w:val="Char"/>
    <w:semiHidden/>
    <w:rPr>
      <w:rFonts w:cs="Times New Roman"/>
      <w:b/>
      <w:bCs/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semiHidden/>
    <w:unhideWhenUsed/>
    <w:pPr>
      <w:spacing w:after="160" w:line="259" w:lineRule="auto"/>
    </w:pPr>
    <w:rPr>
      <w:b/>
      <w:bCs/>
    </w:rPr>
  </w:style>
  <w:style w:type="paragraph" w:styleId="Header">
    <w:name w:val="header"/>
    <w:basedOn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머리글 Char"/>
    <w:basedOn w:val="DefaultParagraphFont"/>
  </w:style>
  <w:style w:type="character" w:customStyle="1" w:styleId="Char5">
    <w:name w:val="본문 Char"/>
    <w:basedOn w:val="DefaultParagraphFont"/>
    <w:rPr>
      <w:rFonts w:ascii="Times New Roman" w:eastAsia="BatangChe" w:hAnsi="Times New Roman" w:cs="Times New Roman"/>
      <w:sz w:val="16"/>
      <w:szCs w:val="20"/>
    </w:rPr>
  </w:style>
  <w:style w:type="character" w:customStyle="1" w:styleId="Char6">
    <w:name w:val="바닥글 Char"/>
    <w:basedOn w:val="DefaultParagraphFont"/>
  </w:style>
  <w:style w:type="paragraph" w:styleId="Footer">
    <w:name w:val="footer"/>
    <w:basedOn w:val="Normal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odyText">
    <w:name w:val="Body Text"/>
    <w:basedOn w:val="Normal"/>
    <w:pPr>
      <w:autoSpaceDE/>
      <w:autoSpaceDN/>
      <w:spacing w:after="0" w:line="240" w:lineRule="auto"/>
    </w:pPr>
    <w:rPr>
      <w:rFonts w:ascii="Times New Roman" w:eastAsia="BatangChe" w:hAnsi="Times New Roman"/>
      <w:kern w:val="0"/>
      <w:sz w:val="16"/>
      <w:szCs w:val="20"/>
    </w:rPr>
  </w:style>
  <w:style w:type="character" w:styleId="LineNumber">
    <w:name w:val="line number"/>
    <w:basedOn w:val="DefaultParagraphFont"/>
    <w:semiHidden/>
    <w:unhideWhenUsed/>
  </w:style>
  <w:style w:type="paragraph" w:styleId="BalloonText">
    <w:name w:val="Balloon Text"/>
    <w:basedOn w:val="Normal"/>
    <w:semiHidden/>
    <w:unhideWhenUsed/>
    <w:pPr>
      <w:spacing w:after="0" w:line="240" w:lineRule="auto"/>
    </w:pPr>
    <w:rPr>
      <w:rFonts w:ascii="Malgun Gothic" w:eastAsia="Malgun Gothic"/>
      <w:sz w:val="18"/>
      <w:szCs w:val="18"/>
    </w:rPr>
  </w:style>
  <w:style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Pr>
      <w:rFonts w:cs="Times New Roman"/>
      <w:color w:val="0563C1"/>
      <w:u w:val="single"/>
    </w:rPr>
  </w:style>
  <w:style w:type="character" w:customStyle="1" w:styleId="Char7">
    <w:name w:val="풍선 도움말 텍스트 Char"/>
    <w:basedOn w:val="DefaultParagraphFont"/>
    <w:semiHidden/>
    <w:rPr>
      <w:rFonts w:ascii="Malgun Gothic" w:eastAsia="Malgun Gothic"/>
      <w:sz w:val="18"/>
      <w:szCs w:val="18"/>
    </w:rPr>
  </w:style>
  <w:style w:type="character" w:customStyle="1" w:styleId="googlescholar-container1">
    <w:name w:val="googlescholar-container1"/>
    <w:basedOn w:val="DefaultParagraphFont"/>
    <w:rPr>
      <w:vanish w:val="0"/>
      <w:webHidden w:val="0"/>
    </w:rPr>
  </w:style>
  <w:style w:type="character" w:customStyle="1" w:styleId="Char10">
    <w:name w:val="메모 주제 Char1"/>
    <w:basedOn w:val="Char"/>
    <w:semiHidden/>
    <w:rPr>
      <w:rFonts w:cs="Times New Roman"/>
      <w:b/>
      <w:bCs/>
      <w:kern w:val="2"/>
      <w:sz w:val="20"/>
      <w:szCs w:val="20"/>
    </w:rPr>
  </w:style>
  <w:style w:type="character" w:customStyle="1" w:styleId="nlmfpage">
    <w:name w:val="nlm_fpage"/>
    <w:basedOn w:val="DefaultParagraphFont"/>
  </w:style>
  <w:style w:type="character" w:customStyle="1" w:styleId="hlfld-contribauthor">
    <w:name w:val="hlfld-contribauthor"/>
    <w:basedOn w:val="DefaultParagraphFont"/>
  </w:style>
  <w:style w:type="character" w:customStyle="1" w:styleId="Char11">
    <w:name w:val="제목 Char1"/>
    <w:basedOn w:val="DefaultParagraphFont"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mw-cite-backlink">
    <w:name w:val="mw-cite-backlink"/>
    <w:basedOn w:val="DefaultParagraphFont"/>
  </w:style>
  <w:style w:type="character" w:customStyle="1" w:styleId="Char12">
    <w:name w:val="메모 텍스트 Char1"/>
    <w:basedOn w:val="DefaultParagraphFont"/>
    <w:rPr>
      <w:rFonts w:cs="Times New Roman"/>
      <w:kern w:val="2"/>
      <w:sz w:val="20"/>
    </w:rPr>
  </w:style>
  <w:style w:type="character" w:customStyle="1" w:styleId="shorttext">
    <w:name w:val="short_text"/>
    <w:basedOn w:val="DefaultParagraphFont"/>
    <w:rPr>
      <w:rFonts w:cs="Times New Roman"/>
    </w:rPr>
  </w:style>
  <w:style w:type="character" w:customStyle="1" w:styleId="EndNoteBibliographyTitleChar">
    <w:name w:val="EndNote Bibliography Title Char"/>
    <w:basedOn w:val="DefaultParagraphFont"/>
    <w:rPr>
      <w:rFonts w:ascii="Calibri" w:eastAsia="Malgun Gothic" w:hAnsi="Calibri" w:cs="Calibri"/>
      <w:kern w:val="2"/>
      <w:sz w:val="20"/>
    </w:rPr>
  </w:style>
  <w:style w:type="character" w:customStyle="1" w:styleId="Char13">
    <w:name w:val="풍선 도움말 텍스트 Char1"/>
    <w:basedOn w:val="DefaultParagraphFont"/>
    <w:semiHidden/>
    <w:rPr>
      <w:rFonts w:ascii="Malgun Gothic" w:eastAsia="Malgun Gothic" w:cs="Times New Roman"/>
      <w:kern w:val="2"/>
      <w:sz w:val="18"/>
      <w:szCs w:val="18"/>
    </w:rPr>
  </w:style>
  <w:style w:type="character" w:customStyle="1" w:styleId="EndNoteBibliographyChar">
    <w:name w:val="EndNote Bibliography Char"/>
    <w:basedOn w:val="DefaultParagraphFont"/>
    <w:rPr>
      <w:rFonts w:ascii="Calibri" w:eastAsia="Malgun Gothic" w:hAnsi="Calibri" w:cs="Calibri"/>
      <w:kern w:val="2"/>
      <w:sz w:val="20"/>
    </w:rPr>
  </w:style>
  <w:style w:type="paragraph" w:customStyle="1" w:styleId="EndNoteBibliography">
    <w:name w:val="EndNote Bibliography"/>
    <w:basedOn w:val="Normal"/>
    <w:pPr>
      <w:spacing w:line="240" w:lineRule="auto"/>
      <w:jc w:val="left"/>
    </w:pPr>
    <w:rPr>
      <w:rFonts w:ascii="Calibri" w:eastAsia="Malgun Gothic" w:hAnsi="Calibri" w:cs="Calibri"/>
    </w:rPr>
  </w:style>
  <w:style w:type="character" w:customStyle="1" w:styleId="feature">
    <w:name w:val="feature"/>
    <w:basedOn w:val="DefaultParagraphFont"/>
    <w:rPr>
      <w:rFonts w:cs="Times New Roman"/>
    </w:rPr>
  </w:style>
  <w:style w:type="paragraph" w:customStyle="1" w:styleId="Default">
    <w:name w:val="Default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semiHidden/>
    <w:pPr>
      <w:spacing w:after="0" w:line="240" w:lineRule="auto"/>
    </w:pPr>
    <w:rPr>
      <w:rFonts w:cs="Times New Roman"/>
      <w:kern w:val="2"/>
      <w:sz w:val="20"/>
    </w:rPr>
  </w:style>
  <w:style w:type="paragraph" w:customStyle="1" w:styleId="f">
    <w:name w:val="스타일f"/>
    <w:basedOn w:val="Caption"/>
    <w:qFormat/>
    <w:pPr>
      <w:spacing w:line="360" w:lineRule="auto"/>
    </w:pPr>
    <w:rPr>
      <w:b/>
      <w:bCs w:val="0"/>
      <w:sz w:val="22"/>
    </w:rPr>
  </w:style>
  <w:style w:type="character" w:customStyle="1" w:styleId="nlmgiven-names">
    <w:name w:val="nlm_given-names"/>
    <w:basedOn w:val="DefaultParagraphFont"/>
  </w:style>
  <w:style w:type="character" w:customStyle="1" w:styleId="nlmlpage">
    <w:name w:val="nlm_lpage"/>
    <w:basedOn w:val="DefaultParagraphFont"/>
  </w:style>
  <w:style w:type="paragraph" w:customStyle="1" w:styleId="2">
    <w:name w:val="스타일2"/>
    <w:basedOn w:val="TOC1"/>
    <w:qFormat/>
    <w:pPr>
      <w:tabs>
        <w:tab w:val="right" w:leader="dot" w:pos="7926"/>
      </w:tabs>
      <w:spacing w:after="0" w:line="360" w:lineRule="auto"/>
      <w:ind w:left="180" w:hangingChars="180" w:hanging="180"/>
      <w:jc w:val="left"/>
    </w:pPr>
    <w:rPr>
      <w:rFonts w:ascii="Times New Roman" w:hAnsi="Times New Roman"/>
      <w:b/>
      <w:noProof/>
      <w:sz w:val="22"/>
      <w:szCs w:val="24"/>
    </w:rPr>
  </w:style>
  <w:style w:type="character" w:customStyle="1" w:styleId="ref-journal">
    <w:name w:val="ref-journal"/>
    <w:basedOn w:val="DefaultParagraphFont"/>
  </w:style>
  <w:style w:type="table" w:customStyle="1" w:styleId="PlainTable41">
    <w:name w:val="Plain Table 41"/>
    <w:basedOn w:val="TableNormal"/>
    <w:pPr>
      <w:spacing w:after="0" w:line="240" w:lineRule="auto"/>
      <w:jc w:val="both"/>
    </w:pPr>
    <w:rPr>
      <w:kern w:val="2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ref-vol">
    <w:name w:val="ref-vol"/>
    <w:basedOn w:val="DefaultParagraphFont"/>
  </w:style>
  <w:style w:type="character" w:customStyle="1" w:styleId="ref-links2">
    <w:name w:val="ref-links2"/>
    <w:basedOn w:val="DefaultParagraphFont"/>
  </w:style>
  <w:style w:type="paragraph" w:customStyle="1" w:styleId="a">
    <w:name w:val="바탕글"/>
    <w:basedOn w:val="Normal"/>
    <w:pPr>
      <w:spacing w:after="0" w:line="384" w:lineRule="auto"/>
      <w:textAlignment w:val="baseline"/>
    </w:pPr>
    <w:rPr>
      <w:rFonts w:ascii="함초롬바탕" w:eastAsia="Gulim" w:hAnsi="Gulim" w:cs="Gulim"/>
      <w:color w:val="000000"/>
      <w:kern w:val="0"/>
      <w:szCs w:val="20"/>
    </w:rPr>
  </w:style>
  <w:style w:type="character" w:customStyle="1" w:styleId="3Char1">
    <w:name w:val="제목 3 Char1"/>
    <w:basedOn w:val="DefaultParagraphFont"/>
    <w:rPr>
      <w:rFonts w:asciiTheme="majorHAnsi" w:eastAsiaTheme="majorEastAsia" w:hAnsiTheme="majorHAnsi" w:cs="Times New Roman"/>
      <w:kern w:val="2"/>
      <w:sz w:val="20"/>
    </w:rPr>
  </w:style>
  <w:style w:type="character" w:customStyle="1" w:styleId="nlmarticle-title">
    <w:name w:val="nlm_article-title"/>
    <w:basedOn w:val="DefaultParagraphFont"/>
  </w:style>
  <w:style w:type="character" w:customStyle="1" w:styleId="fChar">
    <w:name w:val="스타일f Char"/>
    <w:basedOn w:val="Char0"/>
    <w:rPr>
      <w:rFonts w:ascii="Times New Roman" w:hAnsi="Times New Roman" w:cs="Times New Roman"/>
      <w:b/>
      <w:bCs w:val="0"/>
      <w:sz w:val="20"/>
      <w:szCs w:val="20"/>
    </w:rPr>
  </w:style>
  <w:style w:type="character" w:customStyle="1" w:styleId="nlmyear">
    <w:name w:val="nlm_year"/>
    <w:basedOn w:val="DefaultParagraphFont"/>
  </w:style>
  <w:style w:type="character" w:customStyle="1" w:styleId="2Char1">
    <w:name w:val="제목 2 Char1"/>
    <w:basedOn w:val="DefaultParagraphFont"/>
    <w:rPr>
      <w:rFonts w:asciiTheme="majorHAnsi" w:eastAsiaTheme="majorEastAsia" w:hAnsiTheme="majorHAnsi" w:cs="Times New Roman"/>
      <w:kern w:val="2"/>
      <w:sz w:val="20"/>
    </w:rPr>
  </w:style>
  <w:style w:type="character" w:customStyle="1" w:styleId="ref-lnk">
    <w:name w:val="ref-lnk"/>
    <w:basedOn w:val="DefaultParagraphFont"/>
  </w:style>
  <w:style w:type="character" w:customStyle="1" w:styleId="Char14">
    <w:name w:val="머리글 Char1"/>
    <w:basedOn w:val="DefaultParagraphFont"/>
    <w:rPr>
      <w:rFonts w:cs="Times New Roman"/>
      <w:kern w:val="2"/>
      <w:sz w:val="20"/>
      <w:lang w:val="en-US" w:eastAsia="ko-KR"/>
    </w:rPr>
  </w:style>
  <w:style w:type="character" w:customStyle="1" w:styleId="xlinks-container">
    <w:name w:val="xlinks-container"/>
    <w:basedOn w:val="DefaultParagraphFont"/>
  </w:style>
  <w:style w:type="character" w:customStyle="1" w:styleId="Char15">
    <w:name w:val="바닥글 Char1"/>
    <w:basedOn w:val="DefaultParagraphFont"/>
    <w:rPr>
      <w:rFonts w:cs="Times New Roman"/>
      <w:kern w:val="2"/>
      <w:sz w:val="20"/>
      <w:lang w:val="en-US" w:eastAsia="ko-KR"/>
    </w:rPr>
  </w:style>
  <w:style w:type="character" w:customStyle="1" w:styleId="1Char1">
    <w:name w:val="제목 1 Char1"/>
    <w:basedOn w:val="DefaultParagraphFont"/>
    <w:rPr>
      <w:rFonts w:ascii="Times New Roman" w:eastAsia="Times New Roman" w:hAnsi="Times New Roman" w:cs="Times New Roman"/>
      <w:b/>
      <w:kern w:val="2"/>
      <w:sz w:val="24"/>
      <w:szCs w:val="24"/>
      <w:lang w:val="en-GB"/>
    </w:rPr>
  </w:style>
  <w:style w:type="character" w:customStyle="1" w:styleId="tlid-translation">
    <w:name w:val="tlid-translation"/>
    <w:basedOn w:val="DefaultParagraphFont"/>
    <w:rPr>
      <w:rFonts w:cs="Times New Roman"/>
    </w:rPr>
  </w:style>
  <w:style w:type="paragraph" w:customStyle="1" w:styleId="EndNoteBibliographyTitle">
    <w:name w:val="EndNote Bibliography Title"/>
    <w:basedOn w:val="Normal"/>
    <w:pPr>
      <w:spacing w:after="0"/>
      <w:jc w:val="center"/>
    </w:pPr>
    <w:rPr>
      <w:rFonts w:ascii="Calibri" w:eastAsia="Malgun Gothic" w:hAnsi="Calibri" w:cs="Calibri"/>
    </w:rPr>
  </w:style>
  <w:style w:type="paragraph" w:customStyle="1" w:styleId="3">
    <w:name w:val="제목3"/>
    <w:basedOn w:val="Heading3"/>
    <w:qFormat/>
    <w:pPr>
      <w:spacing w:after="0" w:line="480" w:lineRule="auto"/>
      <w:ind w:leftChars="0" w:left="0" w:firstLine="0"/>
    </w:pPr>
    <w:rPr>
      <w:rFonts w:ascii="Times New Roman" w:eastAsiaTheme="minorEastAsia" w:hAnsi="Times New Roman"/>
      <w:b/>
      <w:sz w:val="24"/>
      <w:szCs w:val="24"/>
    </w:rPr>
  </w:style>
  <w:style w:type="character" w:customStyle="1" w:styleId="ref-overlay2">
    <w:name w:val="ref-overlay2"/>
    <w:basedOn w:val="DefaultParagraphFont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ngbac@andong.ac.k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4205</Words>
  <Characters>23971</Characters>
  <Application>Microsoft Office Word</Application>
  <DocSecurity>0</DocSecurity>
  <Lines>199</Lines>
  <Paragraphs>56</Paragraphs>
  <ScaleCrop>false</ScaleCrop>
  <LinksUpToDate>false</LinksUpToDate>
  <CharactersWithSpaces>28120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2020-06-01T01:37:00Z</dcterms:created>
  <dcterms:modified xsi:type="dcterms:W3CDTF">2020-09-23T05:52:00Z</dcterms:modified>
  <cp:version>0900.0001.01</cp:version>
</cp:coreProperties>
</file>