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41D" w:rsidRDefault="003F141D" w:rsidP="003F141D">
      <w:pPr>
        <w:spacing w:line="480" w:lineRule="auto"/>
        <w:jc w:val="center"/>
        <w:rPr>
          <w:b/>
        </w:rPr>
      </w:pPr>
      <w:r>
        <w:rPr>
          <w:b/>
        </w:rPr>
        <w:t xml:space="preserve">  The metabolic footprint of compromised insulin sensitivity under fasting and hyperinsulinemic-euglycemic clamp conditions in an Arab population.</w:t>
      </w:r>
    </w:p>
    <w:p w:rsidR="003F141D" w:rsidRPr="0084050B" w:rsidRDefault="003F141D" w:rsidP="003F141D">
      <w:pPr>
        <w:spacing w:line="480" w:lineRule="auto"/>
        <w:jc w:val="center"/>
        <w:rPr>
          <w:b/>
        </w:rPr>
      </w:pPr>
      <w:r>
        <w:rPr>
          <w:b/>
        </w:rPr>
        <w:t>Short title: Metabotype of compromised insulin sensitivity in an Arab population.</w:t>
      </w:r>
    </w:p>
    <w:p w:rsidR="003F141D" w:rsidRDefault="003F141D" w:rsidP="003F141D">
      <w:pPr>
        <w:spacing w:line="480" w:lineRule="auto"/>
        <w:jc w:val="center"/>
      </w:pPr>
      <w:r>
        <w:t>Anna Halama</w:t>
      </w:r>
      <w:r w:rsidRPr="002815F7">
        <w:rPr>
          <w:vertAlign w:val="superscript"/>
        </w:rPr>
        <w:t>1</w:t>
      </w:r>
      <w:r w:rsidRPr="003158B5">
        <w:rPr>
          <w:vertAlign w:val="superscript"/>
        </w:rPr>
        <w:t>#</w:t>
      </w:r>
      <w:r>
        <w:t xml:space="preserve">, </w:t>
      </w:r>
      <w:r w:rsidRPr="0084050B">
        <w:t xml:space="preserve">Noor </w:t>
      </w:r>
      <w:r>
        <w:t>N.</w:t>
      </w:r>
      <w:r w:rsidRPr="0084050B">
        <w:t xml:space="preserve"> Suleiman</w:t>
      </w:r>
      <w:r>
        <w:rPr>
          <w:vertAlign w:val="superscript"/>
        </w:rPr>
        <w:t>2</w:t>
      </w:r>
      <w:r w:rsidRPr="003158B5">
        <w:rPr>
          <w:vertAlign w:val="superscript"/>
        </w:rPr>
        <w:t>#</w:t>
      </w:r>
      <w:r w:rsidRPr="0084050B">
        <w:t>,</w:t>
      </w:r>
      <w:r>
        <w:t xml:space="preserve"> Michal Kulinski</w:t>
      </w:r>
      <w:r w:rsidRPr="002005A3">
        <w:rPr>
          <w:vertAlign w:val="superscript"/>
        </w:rPr>
        <w:t>3</w:t>
      </w:r>
      <w:r w:rsidRPr="00063819">
        <w:t>, Ilham Bettahi</w:t>
      </w:r>
      <w:r w:rsidRPr="00E55B85">
        <w:rPr>
          <w:vertAlign w:val="superscript"/>
        </w:rPr>
        <w:t>2,</w:t>
      </w:r>
      <w:r w:rsidRPr="008B2797">
        <w:rPr>
          <w:vertAlign w:val="superscript"/>
        </w:rPr>
        <w:t>3</w:t>
      </w:r>
      <w:r>
        <w:t>,</w:t>
      </w:r>
      <w:r w:rsidRPr="00947575">
        <w:t xml:space="preserve"> </w:t>
      </w:r>
      <w:r w:rsidRPr="00947575">
        <w:rPr>
          <w:rFonts w:ascii="Calibri" w:hAnsi="Calibri" w:cs="Calibri"/>
        </w:rPr>
        <w:t>Shaimaa</w:t>
      </w:r>
      <w:r>
        <w:t xml:space="preserve"> Hassoun</w:t>
      </w:r>
      <w:r>
        <w:rPr>
          <w:vertAlign w:val="superscript"/>
        </w:rPr>
        <w:t>2</w:t>
      </w:r>
      <w:r>
        <w:t>, Meis Alkasem</w:t>
      </w:r>
      <w:r w:rsidRPr="00CD27EB">
        <w:rPr>
          <w:vertAlign w:val="superscript"/>
        </w:rPr>
        <w:t>2,</w:t>
      </w:r>
      <w:r w:rsidRPr="008B2797">
        <w:rPr>
          <w:vertAlign w:val="superscript"/>
        </w:rPr>
        <w:t>3</w:t>
      </w:r>
      <w:r>
        <w:t>, Ibrahem Abdalhakam</w:t>
      </w:r>
      <w:r>
        <w:rPr>
          <w:vertAlign w:val="superscript"/>
        </w:rPr>
        <w:t>2</w:t>
      </w:r>
      <w:r>
        <w:t>, Ahmad Iskandarani</w:t>
      </w:r>
      <w:r w:rsidRPr="00E55B85">
        <w:rPr>
          <w:vertAlign w:val="superscript"/>
        </w:rPr>
        <w:t>2,</w:t>
      </w:r>
      <w:r w:rsidRPr="008B2797">
        <w:rPr>
          <w:vertAlign w:val="superscript"/>
        </w:rPr>
        <w:t>3</w:t>
      </w:r>
      <w:r>
        <w:t>, Tareq A. Samra</w:t>
      </w:r>
      <w:r w:rsidRPr="00E55B85">
        <w:rPr>
          <w:vertAlign w:val="superscript"/>
        </w:rPr>
        <w:t>2,</w:t>
      </w:r>
      <w:r w:rsidRPr="008B2797">
        <w:rPr>
          <w:vertAlign w:val="superscript"/>
        </w:rPr>
        <w:t>3</w:t>
      </w:r>
      <w:r>
        <w:t>, Stephen Atkin</w:t>
      </w:r>
      <w:r>
        <w:rPr>
          <w:vertAlign w:val="superscript"/>
        </w:rPr>
        <w:t>4,5</w:t>
      </w:r>
      <w:r>
        <w:t>,         Karsten Suhre</w:t>
      </w:r>
      <w:r w:rsidRPr="002815F7">
        <w:rPr>
          <w:vertAlign w:val="superscript"/>
        </w:rPr>
        <w:t>1</w:t>
      </w:r>
      <w:r w:rsidRPr="003158B5">
        <w:t>*</w:t>
      </w:r>
      <w:r>
        <w:t xml:space="preserve">, </w:t>
      </w:r>
      <w:r w:rsidRPr="0084050B">
        <w:t>Abdul Badi Abou-Samra</w:t>
      </w:r>
      <w:r>
        <w:rPr>
          <w:vertAlign w:val="superscript"/>
        </w:rPr>
        <w:t>2,4</w:t>
      </w:r>
      <w:r w:rsidRPr="003158B5">
        <w:t>*</w:t>
      </w:r>
    </w:p>
    <w:p w:rsidR="003F141D" w:rsidRDefault="003F141D" w:rsidP="003F141D">
      <w:pPr>
        <w:spacing w:line="480" w:lineRule="auto"/>
      </w:pPr>
      <w:r w:rsidRPr="00100504">
        <w:rPr>
          <w:vertAlign w:val="superscript"/>
        </w:rPr>
        <w:t>1</w:t>
      </w:r>
      <w:r w:rsidRPr="00100504">
        <w:t>Department of Physiology and Biophysics, Weill Cornell Medicine – Qatar, Doha, Qatar</w:t>
      </w:r>
      <w:r>
        <w:t>.</w:t>
      </w:r>
    </w:p>
    <w:p w:rsidR="003F141D" w:rsidRDefault="003F141D" w:rsidP="003F141D">
      <w:pPr>
        <w:spacing w:line="480" w:lineRule="auto"/>
      </w:pPr>
      <w:r w:rsidRPr="004E2739">
        <w:rPr>
          <w:vertAlign w:val="superscript"/>
        </w:rPr>
        <w:t>2</w:t>
      </w:r>
      <w:r>
        <w:t xml:space="preserve">Qatar Metabolic Institute, </w:t>
      </w:r>
      <w:r w:rsidRPr="004E2739">
        <w:t>Department of Internal Medicine, Hamad Medical Corporation, Doha, Qatar</w:t>
      </w:r>
      <w:r>
        <w:t>.</w:t>
      </w:r>
    </w:p>
    <w:p w:rsidR="003F141D" w:rsidRDefault="003F141D" w:rsidP="003F141D">
      <w:pPr>
        <w:spacing w:line="480" w:lineRule="auto"/>
      </w:pPr>
      <w:r w:rsidRPr="008B2797">
        <w:rPr>
          <w:vertAlign w:val="superscript"/>
        </w:rPr>
        <w:t>3</w:t>
      </w:r>
      <w:r w:rsidRPr="002005A3">
        <w:t>Translational Research Institute, Academic Health System,</w:t>
      </w:r>
      <w:r>
        <w:t xml:space="preserve"> </w:t>
      </w:r>
      <w:r w:rsidRPr="002005A3">
        <w:t>Hamad Medical</w:t>
      </w:r>
      <w:r>
        <w:t xml:space="preserve"> </w:t>
      </w:r>
      <w:r w:rsidRPr="002005A3">
        <w:t>Corporation, Doha, Qatar</w:t>
      </w:r>
      <w:r>
        <w:t>.</w:t>
      </w:r>
    </w:p>
    <w:p w:rsidR="003F141D" w:rsidRDefault="003F141D" w:rsidP="003F141D">
      <w:pPr>
        <w:spacing w:line="480" w:lineRule="auto"/>
        <w:rPr>
          <w:szCs w:val="14"/>
        </w:rPr>
      </w:pPr>
      <w:r w:rsidRPr="002005A3">
        <w:rPr>
          <w:vertAlign w:val="superscript"/>
        </w:rPr>
        <w:t>4</w:t>
      </w:r>
      <w:r w:rsidRPr="002005A3">
        <w:rPr>
          <w:sz w:val="14"/>
          <w:szCs w:val="14"/>
        </w:rPr>
        <w:t xml:space="preserve"> </w:t>
      </w:r>
      <w:r w:rsidRPr="002005A3">
        <w:rPr>
          <w:szCs w:val="14"/>
        </w:rPr>
        <w:t>Weill Cornell Medicine-Qatar, Doha, Qatar</w:t>
      </w:r>
      <w:r>
        <w:rPr>
          <w:szCs w:val="14"/>
        </w:rPr>
        <w:t>.</w:t>
      </w:r>
    </w:p>
    <w:p w:rsidR="003F141D" w:rsidRDefault="003F141D" w:rsidP="003F141D">
      <w:pPr>
        <w:spacing w:line="480" w:lineRule="auto"/>
        <w:rPr>
          <w:szCs w:val="14"/>
        </w:rPr>
      </w:pPr>
      <w:r w:rsidRPr="001E5F72">
        <w:rPr>
          <w:szCs w:val="14"/>
          <w:vertAlign w:val="superscript"/>
        </w:rPr>
        <w:t>5</w:t>
      </w:r>
      <w:r>
        <w:rPr>
          <w:szCs w:val="14"/>
        </w:rPr>
        <w:t>Royal College of Surgeons in Ireland, Bahrain</w:t>
      </w: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  <w:bookmarkStart w:id="0" w:name="_GoBack"/>
      <w:bookmarkEnd w:id="0"/>
    </w:p>
    <w:p w:rsidR="003F141D" w:rsidRDefault="003F141D" w:rsidP="00D82004">
      <w:pPr>
        <w:rPr>
          <w:b/>
          <w:sz w:val="24"/>
        </w:rPr>
      </w:pPr>
    </w:p>
    <w:p w:rsidR="003F141D" w:rsidRDefault="003F141D" w:rsidP="00D82004">
      <w:pPr>
        <w:rPr>
          <w:b/>
          <w:sz w:val="24"/>
        </w:rPr>
      </w:pPr>
    </w:p>
    <w:p w:rsidR="00D82004" w:rsidRPr="00BA1903" w:rsidRDefault="00BA1903" w:rsidP="00D82004">
      <w:pPr>
        <w:rPr>
          <w:b/>
          <w:i/>
          <w:sz w:val="24"/>
        </w:rPr>
      </w:pPr>
      <w:r w:rsidRPr="00BA1903">
        <w:rPr>
          <w:b/>
          <w:sz w:val="24"/>
        </w:rPr>
        <w:lastRenderedPageBreak/>
        <w:t xml:space="preserve">Supplementary Table 4. </w:t>
      </w:r>
      <w:r w:rsidRPr="00BA1903">
        <w:rPr>
          <w:sz w:val="24"/>
        </w:rPr>
        <w:t xml:space="preserve">Average [+/- </w:t>
      </w:r>
      <w:proofErr w:type="spellStart"/>
      <w:r w:rsidRPr="00BA1903">
        <w:rPr>
          <w:sz w:val="24"/>
        </w:rPr>
        <w:t>s.d.</w:t>
      </w:r>
      <w:proofErr w:type="spellEnd"/>
      <w:r w:rsidRPr="00BA1903">
        <w:rPr>
          <w:sz w:val="24"/>
        </w:rPr>
        <w:t>] values of different lipid molecules levels [</w:t>
      </w:r>
      <w:proofErr w:type="spellStart"/>
      <w:r w:rsidRPr="00BA1903">
        <w:rPr>
          <w:sz w:val="24"/>
        </w:rPr>
        <w:t>mmol</w:t>
      </w:r>
      <w:proofErr w:type="spellEnd"/>
      <w:r w:rsidRPr="00BA1903">
        <w:rPr>
          <w:sz w:val="24"/>
        </w:rPr>
        <w:t>/L] measured using clinical chemistry assays by IS group. P-values correspond to ANOVA-test</w:t>
      </w:r>
      <w:r w:rsidR="00D82004" w:rsidRPr="00BA1903">
        <w:rPr>
          <w:sz w:val="24"/>
        </w:rPr>
        <w:t>.</w:t>
      </w:r>
    </w:p>
    <w:tbl>
      <w:tblPr>
        <w:tblW w:w="8170" w:type="dxa"/>
        <w:tblLook w:val="04A0" w:firstRow="1" w:lastRow="0" w:firstColumn="1" w:lastColumn="0" w:noHBand="0" w:noVBand="1"/>
      </w:tblPr>
      <w:tblGrid>
        <w:gridCol w:w="1427"/>
        <w:gridCol w:w="1772"/>
        <w:gridCol w:w="1772"/>
        <w:gridCol w:w="1772"/>
        <w:gridCol w:w="1427"/>
      </w:tblGrid>
      <w:tr w:rsidR="00D82004" w:rsidRPr="003F162C" w:rsidTr="00EB0AE3">
        <w:trPr>
          <w:trHeight w:val="308"/>
        </w:trPr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Low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Moderate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High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p-value</w:t>
            </w:r>
          </w:p>
        </w:tc>
      </w:tr>
      <w:tr w:rsidR="00D82004" w:rsidRPr="003F162C" w:rsidTr="00EB0AE3">
        <w:trPr>
          <w:trHeight w:val="302"/>
        </w:trPr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TC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5.53 [±1.38]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4.34 [±0.45]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4.40 [±0.86]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2.67x10-3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D82004" w:rsidRPr="003F162C" w:rsidTr="00EB0AE3">
        <w:trPr>
          <w:trHeight w:val="302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TG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1.39 [±0.23]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0.86[±0.22]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1.06[±0.09]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1.78x10-3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D82004" w:rsidRPr="003F162C" w:rsidTr="00EB0AE3">
        <w:trPr>
          <w:trHeight w:val="302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LDL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3.57[±1.23]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2.71[±0.36]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2.83[±0.61]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2.06x10-3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D82004" w:rsidRPr="003F162C" w:rsidTr="00EB0AE3">
        <w:trPr>
          <w:trHeight w:val="308"/>
        </w:trPr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162C">
              <w:rPr>
                <w:rFonts w:ascii="Calibri" w:eastAsia="Times New Roman" w:hAnsi="Calibri" w:cs="Calibri"/>
                <w:b/>
                <w:bCs/>
                <w:color w:val="000000"/>
              </w:rPr>
              <w:t>HDL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1.33 [±0.10]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1.23[±0.08]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1.16[±0.05]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004" w:rsidRPr="003F162C" w:rsidRDefault="00D82004" w:rsidP="00EB0A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162C">
              <w:rPr>
                <w:rFonts w:ascii="Calibri" w:eastAsia="Times New Roman" w:hAnsi="Calibri" w:cs="Calibri"/>
                <w:color w:val="000000"/>
              </w:rPr>
              <w:t>NS</w:t>
            </w:r>
          </w:p>
        </w:tc>
      </w:tr>
    </w:tbl>
    <w:p w:rsidR="00D82004" w:rsidRDefault="00D82004" w:rsidP="00D82004">
      <w:r>
        <w:t xml:space="preserve">“*” indicate significant differences across the IS levels defined as low, moderate and high. </w:t>
      </w:r>
    </w:p>
    <w:p w:rsidR="00D82004" w:rsidRPr="00AC3165" w:rsidRDefault="00D82004" w:rsidP="00D82004">
      <w:pPr>
        <w:rPr>
          <w:b/>
          <w:i/>
          <w:sz w:val="24"/>
        </w:rPr>
      </w:pPr>
    </w:p>
    <w:p w:rsidR="00F96D47" w:rsidRDefault="00F96D47"/>
    <w:sectPr w:rsidR="00F96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004"/>
    <w:rsid w:val="003F141D"/>
    <w:rsid w:val="00BA1903"/>
    <w:rsid w:val="00D82004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E8E8A"/>
  <w15:chartTrackingRefBased/>
  <w15:docId w15:val="{1D986251-1277-462A-97FC-83805D7D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1180</Characters>
  <Application>Microsoft Office Word</Application>
  <DocSecurity>0</DocSecurity>
  <Lines>15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 Halama</dc:creator>
  <cp:keywords/>
  <dc:description/>
  <cp:lastModifiedBy>Anna M Halama</cp:lastModifiedBy>
  <cp:revision>2</cp:revision>
  <dcterms:created xsi:type="dcterms:W3CDTF">2020-07-25T08:13:00Z</dcterms:created>
  <dcterms:modified xsi:type="dcterms:W3CDTF">2020-07-25T08:13:00Z</dcterms:modified>
</cp:coreProperties>
</file>