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7336" w:rsidRPr="000B589B" w:rsidRDefault="007047EE" w:rsidP="008E64A9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Table S</w:t>
      </w:r>
      <w:r w:rsid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2</w:t>
      </w:r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-</w:t>
      </w:r>
      <w:bookmarkStart w:id="0" w:name="_GoBack"/>
      <w:bookmarkEnd w:id="0"/>
      <w:r w:rsidR="00EC7336"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 xml:space="preserve">Primers used </w:t>
      </w:r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in the study. Primer names their direction and sequence, reverence and</w:t>
      </w:r>
      <w:r w:rsidR="00EC7336"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 xml:space="preserve"> binding position according to reference COI full gene of </w:t>
      </w:r>
      <w:r w:rsidR="00EC7336" w:rsidRPr="000B589B">
        <w:rPr>
          <w:rFonts w:asciiTheme="minorHAnsi" w:eastAsia="Times New Roman" w:hAnsiTheme="minorHAnsi" w:cs="Times New Roman"/>
          <w:i/>
          <w:iCs/>
          <w:sz w:val="24"/>
          <w:szCs w:val="24"/>
          <w:lang w:val="en-US" w:eastAsia="en-US"/>
        </w:rPr>
        <w:t>G</w:t>
      </w:r>
      <w:r w:rsidR="000B589B">
        <w:rPr>
          <w:rFonts w:asciiTheme="minorHAnsi" w:eastAsia="Times New Roman" w:hAnsiTheme="minorHAnsi" w:cs="Times New Roman"/>
          <w:i/>
          <w:iCs/>
          <w:sz w:val="24"/>
          <w:szCs w:val="24"/>
          <w:lang w:val="en-US" w:eastAsia="en-US"/>
        </w:rPr>
        <w:t>ammarus</w:t>
      </w:r>
      <w:r w:rsidR="00EC7336" w:rsidRPr="000B589B">
        <w:rPr>
          <w:rFonts w:asciiTheme="minorHAnsi" w:eastAsia="Times New Roman" w:hAnsiTheme="minorHAnsi" w:cs="Times New Roman"/>
          <w:i/>
          <w:iCs/>
          <w:sz w:val="24"/>
          <w:szCs w:val="24"/>
          <w:lang w:val="en-US" w:eastAsia="en-US"/>
        </w:rPr>
        <w:t> fossarum</w:t>
      </w:r>
      <w:r w:rsidR="00EC7336"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 xml:space="preserve"> (</w:t>
      </w:r>
      <w:r w:rsidR="003A5C1E"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 xml:space="preserve">GenBank accession: </w:t>
      </w:r>
      <w:r w:rsidR="00EC7336"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NC_034937.1)</w:t>
      </w:r>
      <w:r w:rsidR="003A5C1E"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.</w:t>
      </w:r>
    </w:p>
    <w:p w:rsidR="00EC7336" w:rsidRPr="000B589B" w:rsidRDefault="00EC7336" w:rsidP="008E64A9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</w:p>
    <w:tbl>
      <w:tblPr>
        <w:tblStyle w:val="Grilledutableau"/>
        <w:tblW w:w="9771" w:type="dxa"/>
        <w:tblInd w:w="-5" w:type="dxa"/>
        <w:tblLook w:val="04A0" w:firstRow="1" w:lastRow="0" w:firstColumn="1" w:lastColumn="0" w:noHBand="0" w:noVBand="1"/>
      </w:tblPr>
      <w:tblGrid>
        <w:gridCol w:w="1273"/>
        <w:gridCol w:w="1112"/>
        <w:gridCol w:w="4182"/>
        <w:gridCol w:w="2085"/>
        <w:gridCol w:w="1119"/>
      </w:tblGrid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Primer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Direction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 xml:space="preserve">Sequence </w:t>
            </w: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5'-3'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Reference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Position</w:t>
            </w:r>
          </w:p>
        </w:tc>
      </w:tr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LCO1490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Forward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GGTCAACAAATCATAAAGATATTGG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Folmer et al. (1994)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17-41</w:t>
            </w:r>
          </w:p>
        </w:tc>
      </w:tr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HCO2198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Reverse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TAAACTTCAGGGTGACCAAAAAATCA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Folmer et al. (1994)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700-725</w:t>
            </w:r>
          </w:p>
        </w:tc>
      </w:tr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UCOIR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Forward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MS Mincho" w:hAnsiTheme="minorHAnsi" w:cs="Times New Roman"/>
                <w:color w:val="000000"/>
                <w:sz w:val="24"/>
                <w:szCs w:val="24"/>
              </w:rPr>
              <w:t>ACWAAYCAYAAAGAYATYGG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Costa et al. (2007)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22-41</w:t>
            </w:r>
          </w:p>
        </w:tc>
      </w:tr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UCOIF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Reverse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MS Mincho" w:hAnsiTheme="minorHAnsi" w:cs="Times New Roman"/>
                <w:color w:val="000000"/>
                <w:sz w:val="24"/>
                <w:szCs w:val="24"/>
              </w:rPr>
              <w:t>TAWACTTCDGGRTGRCCRAAAAAYCA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hAnsiTheme="minorHAnsi" w:cs="Times New Roman"/>
                <w:color w:val="000000"/>
                <w:sz w:val="24"/>
                <w:szCs w:val="24"/>
              </w:rPr>
              <w:t>Costa et al. (2007)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700-721</w:t>
            </w:r>
          </w:p>
        </w:tc>
      </w:tr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val="en-US" w:eastAsia="en-US"/>
              </w:rPr>
              <w:t>LCO1490-JJ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Forward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val="en-US" w:eastAsia="en-US"/>
              </w:rPr>
              <w:t>CHACWAAYCATAAAGATATYGG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val="en-US" w:eastAsia="en-US"/>
              </w:rPr>
              <w:t>Astrin &amp; Stuben (2008)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20-41</w:t>
            </w:r>
          </w:p>
        </w:tc>
      </w:tr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val="en-US" w:eastAsia="en-US"/>
              </w:rPr>
              <w:t>HCO2198- JJ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Reverse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val="en-US" w:eastAsia="en-US"/>
              </w:rPr>
              <w:t>AWACTTCVGGRTGVCCAAARAATCA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val="en-US" w:eastAsia="en-US"/>
              </w:rPr>
              <w:t>Astrin &amp; Stuben (2008)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700-724</w:t>
            </w:r>
          </w:p>
        </w:tc>
      </w:tr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Theme="minorHAnsi" w:hAnsiTheme="minorHAnsi" w:cs="Times New Roman"/>
                <w:sz w:val="24"/>
                <w:szCs w:val="24"/>
                <w:lang w:val="en-US" w:eastAsia="en-US"/>
              </w:rPr>
              <w:t>COIGrF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Forward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Theme="minorHAnsi" w:hAnsiTheme="minorHAnsi" w:cs="Times New Roman"/>
                <w:sz w:val="24"/>
                <w:szCs w:val="24"/>
                <w:lang w:val="en-US" w:eastAsia="en-US"/>
              </w:rPr>
              <w:t>GCTAGHGCCGTAGGYACATC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Grabowski et al. (2017)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22-41</w:t>
            </w:r>
          </w:p>
        </w:tc>
      </w:tr>
      <w:tr w:rsidR="007047EE" w:rsidRPr="000B589B" w:rsidTr="007047EE">
        <w:tc>
          <w:tcPr>
            <w:tcW w:w="1276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Theme="minorHAnsi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Theme="minorHAnsi" w:hAnsiTheme="minorHAnsi" w:cs="Times New Roman"/>
                <w:sz w:val="24"/>
                <w:szCs w:val="24"/>
                <w:lang w:val="en-US" w:eastAsia="en-US"/>
              </w:rPr>
              <w:t>COIGrR2</w:t>
            </w:r>
          </w:p>
        </w:tc>
        <w:tc>
          <w:tcPr>
            <w:tcW w:w="1047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Reverse</w:t>
            </w:r>
          </w:p>
        </w:tc>
        <w:tc>
          <w:tcPr>
            <w:tcW w:w="4201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Theme="minorHAnsi" w:hAnsiTheme="minorHAnsi" w:cs="Times New Roman"/>
                <w:sz w:val="24"/>
                <w:szCs w:val="24"/>
                <w:lang w:val="en-US" w:eastAsia="en-US"/>
              </w:rPr>
              <w:t>RAATARGTGYTGGTACAGAATAGG</w:t>
            </w:r>
          </w:p>
        </w:tc>
        <w:tc>
          <w:tcPr>
            <w:tcW w:w="2123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Grabowski et al. (2017)</w:t>
            </w:r>
          </w:p>
        </w:tc>
        <w:tc>
          <w:tcPr>
            <w:tcW w:w="1124" w:type="dxa"/>
          </w:tcPr>
          <w:p w:rsidR="007047EE" w:rsidRPr="000B589B" w:rsidRDefault="007047EE" w:rsidP="007047EE">
            <w:pPr>
              <w:suppressAutoHyphens w:val="0"/>
              <w:spacing w:after="0" w:line="240" w:lineRule="auto"/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</w:pPr>
            <w:r w:rsidRPr="000B589B">
              <w:rPr>
                <w:rFonts w:asciiTheme="minorHAnsi" w:eastAsia="Times New Roman" w:hAnsiTheme="minorHAnsi" w:cs="Times New Roman"/>
                <w:sz w:val="24"/>
                <w:szCs w:val="24"/>
                <w:lang w:val="en-US" w:eastAsia="en-US"/>
              </w:rPr>
              <w:t>676-679</w:t>
            </w:r>
          </w:p>
        </w:tc>
      </w:tr>
    </w:tbl>
    <w:p w:rsidR="007B4C72" w:rsidRPr="000B589B" w:rsidRDefault="007B4C72" w:rsidP="008E64A9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</w:p>
    <w:p w:rsidR="003A5C1E" w:rsidRPr="000B589B" w:rsidRDefault="003A5C1E" w:rsidP="008E64A9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</w:p>
    <w:p w:rsidR="003A5C1E" w:rsidRPr="000B589B" w:rsidRDefault="003A5C1E" w:rsidP="008E64A9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 xml:space="preserve">Folmer O, Black M, Hoeh W, Lutz R, &amp; Vrijenhoek R (1994) DNA primers for amplification of mitochondrial cytochrome c oxidase subunit I from diverse metazoan invertebrates. </w:t>
      </w:r>
      <w:r w:rsidR="005D493B"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Molecular Marine Biology and Biotechnology</w:t>
      </w:r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3(5):294-299.</w:t>
      </w:r>
    </w:p>
    <w:p w:rsidR="003A5C1E" w:rsidRPr="000B589B" w:rsidRDefault="003A5C1E" w:rsidP="008E64A9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</w:p>
    <w:p w:rsidR="003A5C1E" w:rsidRPr="000B589B" w:rsidRDefault="00E8685D" w:rsidP="008E64A9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Costa FO, et al. (2007) Biological identifications through DNA barcodes: the case of the Crustacea. Canadian Journal of Fisheries and Aquatic Sciences 64(2):272-295.</w:t>
      </w:r>
    </w:p>
    <w:p w:rsidR="00E8685D" w:rsidRPr="000B589B" w:rsidRDefault="00E8685D" w:rsidP="008E64A9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</w:p>
    <w:p w:rsidR="00E8685D" w:rsidRPr="000B589B" w:rsidRDefault="00E8685D" w:rsidP="00E8685D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Astrin JJ &amp; Stuben PE (2008) Phylogeny in cryptic weevils: molecules, morphology and new genera of western Palaearctic Cryptorhynchinae (</w:t>
      </w:r>
      <w:proofErr w:type="gramStart"/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Coleoptera :</w:t>
      </w:r>
      <w:proofErr w:type="gramEnd"/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 xml:space="preserve"> Curculionidae). Invertebrate Systematics 22(5):503-522.</w:t>
      </w:r>
    </w:p>
    <w:p w:rsidR="00E8685D" w:rsidRPr="000B589B" w:rsidRDefault="00E8685D" w:rsidP="00E8685D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</w:p>
    <w:p w:rsidR="00E8685D" w:rsidRPr="000B589B" w:rsidRDefault="00E8685D" w:rsidP="00E8685D">
      <w:pPr>
        <w:suppressAutoHyphens w:val="0"/>
        <w:spacing w:after="0" w:line="240" w:lineRule="auto"/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</w:pPr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 xml:space="preserve">Grabowski M, Mamos T, Bącela-Spychalska K, Rewicz T, &amp; Wattier RA (2017) Neogene paleogeography provides context for understanding the origin and spatial distribution of cryptic diversity in a widespread Balkan freshwater amphipod. PeerJ </w:t>
      </w:r>
      <w:proofErr w:type="gramStart"/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5:e</w:t>
      </w:r>
      <w:proofErr w:type="gramEnd"/>
      <w:r w:rsidRPr="000B589B">
        <w:rPr>
          <w:rFonts w:asciiTheme="minorHAnsi" w:eastAsia="Times New Roman" w:hAnsiTheme="minorHAnsi" w:cs="Times New Roman"/>
          <w:sz w:val="24"/>
          <w:szCs w:val="24"/>
          <w:lang w:val="en-US" w:eastAsia="en-US"/>
        </w:rPr>
        <w:t>3016.</w:t>
      </w:r>
    </w:p>
    <w:sectPr w:rsidR="00E8685D" w:rsidRPr="000B589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286E17"/>
    <w:multiLevelType w:val="hybridMultilevel"/>
    <w:tmpl w:val="FC2CC3D2"/>
    <w:lvl w:ilvl="0" w:tplc="3334A9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A3A"/>
    <w:rsid w:val="000B589B"/>
    <w:rsid w:val="000D0DA9"/>
    <w:rsid w:val="003A5C1E"/>
    <w:rsid w:val="005D493B"/>
    <w:rsid w:val="007047EE"/>
    <w:rsid w:val="007B4C72"/>
    <w:rsid w:val="008E64A9"/>
    <w:rsid w:val="009B36F6"/>
    <w:rsid w:val="00D63A3A"/>
    <w:rsid w:val="00E8685D"/>
    <w:rsid w:val="00EC7336"/>
    <w:rsid w:val="00FA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F7404"/>
  <w15:chartTrackingRefBased/>
  <w15:docId w15:val="{5FE61E34-9AA6-4047-9B64-6F9562F8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4A9"/>
    <w:pPr>
      <w:suppressAutoHyphens/>
      <w:spacing w:after="200" w:line="276" w:lineRule="auto"/>
    </w:pPr>
    <w:rPr>
      <w:rFonts w:ascii="Calibri" w:eastAsiaTheme="minorEastAsia" w:hAnsi="Calibri"/>
      <w:lang w:val="pl-PL" w:eastAsia="pl-P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brutCar">
    <w:name w:val="Texte brut Car"/>
    <w:basedOn w:val="Policepardfaut"/>
    <w:link w:val="Textebrut"/>
    <w:rsid w:val="008E64A9"/>
    <w:rPr>
      <w:rFonts w:ascii="Courier" w:eastAsia="Times New Roman" w:hAnsi="Courier" w:cs="Times New Roman"/>
      <w:sz w:val="24"/>
      <w:szCs w:val="20"/>
      <w:lang w:eastAsia="zh-CN"/>
    </w:rPr>
  </w:style>
  <w:style w:type="paragraph" w:styleId="Textebrut">
    <w:name w:val="Plain Text"/>
    <w:basedOn w:val="Normal"/>
    <w:link w:val="TextebrutCar"/>
    <w:rsid w:val="008E64A9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US" w:eastAsia="zh-CN"/>
    </w:rPr>
  </w:style>
  <w:style w:type="character" w:customStyle="1" w:styleId="ZwykytekstZnak1">
    <w:name w:val="Zwykły tekst Znak1"/>
    <w:basedOn w:val="Policepardfaut"/>
    <w:uiPriority w:val="99"/>
    <w:semiHidden/>
    <w:rsid w:val="008E64A9"/>
    <w:rPr>
      <w:rFonts w:ascii="Consolas" w:eastAsiaTheme="minorEastAsia" w:hAnsi="Consolas" w:cs="Consolas"/>
      <w:sz w:val="21"/>
      <w:szCs w:val="21"/>
      <w:lang w:val="pl-PL" w:eastAsia="pl-PL"/>
    </w:rPr>
  </w:style>
  <w:style w:type="paragraph" w:styleId="NormalWeb">
    <w:name w:val="Normal (Web)"/>
    <w:basedOn w:val="Normal"/>
    <w:uiPriority w:val="99"/>
    <w:semiHidden/>
    <w:unhideWhenUsed/>
    <w:rsid w:val="008E64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Grilledutableau">
    <w:name w:val="Table Grid"/>
    <w:basedOn w:val="TableauNormal"/>
    <w:uiPriority w:val="39"/>
    <w:rsid w:val="007B4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86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8925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Mamos</dc:creator>
  <cp:keywords/>
  <dc:description/>
  <cp:lastModifiedBy>Rémi Wattier</cp:lastModifiedBy>
  <cp:revision>8</cp:revision>
  <dcterms:created xsi:type="dcterms:W3CDTF">2020-06-30T15:08:00Z</dcterms:created>
  <dcterms:modified xsi:type="dcterms:W3CDTF">2020-07-16T07:38:00Z</dcterms:modified>
</cp:coreProperties>
</file>