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AE" w:rsidRDefault="00B33EAE" w:rsidP="00B33EA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CIRCULATING ANTIBODIES AGAINST AGE-MODIFIED PROTEINS IN PATIENTS WITH CORONARY ATHEROSCLEROSIS</w:t>
      </w:r>
    </w:p>
    <w:p w:rsidR="00B33EAE" w:rsidRPr="00CB3481" w:rsidRDefault="00B33EAE" w:rsidP="00B33E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de-DE"/>
        </w:rPr>
      </w:pPr>
      <w:r w:rsidRPr="00CB3481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Edina Korça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de-DE"/>
        </w:rPr>
        <w:t>1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, Veronika Piskovatska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de-DE"/>
        </w:rPr>
        <w:t>1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, Jochen Börgermann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de-DE"/>
        </w:rPr>
        <w:t>1, 2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, Alexander Navarrete Santos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de-DE"/>
        </w:rPr>
        <w:t>3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, Andreas Simm</w:t>
      </w:r>
      <w:r w:rsidRPr="00CB348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de-DE"/>
        </w:rPr>
        <w:t>1, 3*</w:t>
      </w:r>
    </w:p>
    <w:p w:rsidR="00B33EAE" w:rsidRDefault="00B33EAE" w:rsidP="00B33EA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1 - Department of Cardiothoracic Surgery, University Hospital Halle (Saale), Martin-Luther University Halle-Wittenberg, Halle, Germany </w:t>
      </w:r>
    </w:p>
    <w:p w:rsidR="00B33EAE" w:rsidRDefault="00B33EAE" w:rsidP="00B33EA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– Present address: </w:t>
      </w:r>
      <w:r w:rsidRPr="000F0B22">
        <w:rPr>
          <w:rFonts w:ascii="Times New Roman" w:eastAsia="Times New Roman" w:hAnsi="Times New Roman" w:cs="Times New Roman"/>
          <w:sz w:val="24"/>
          <w:szCs w:val="24"/>
        </w:rPr>
        <w:t>Herzzentrum Duisburg</w:t>
      </w:r>
      <w:r>
        <w:rPr>
          <w:rFonts w:ascii="Times New Roman" w:eastAsia="Times New Roman" w:hAnsi="Times New Roman" w:cs="Times New Roman"/>
          <w:sz w:val="24"/>
          <w:szCs w:val="24"/>
        </w:rPr>
        <w:t>, Germany</w:t>
      </w:r>
    </w:p>
    <w:p w:rsidR="00B33EAE" w:rsidRDefault="00B33EAE" w:rsidP="00B33EA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3 - Center for Medical Basic Research, Martin-Luther University Halle-Wittenberg, Halle, Germany </w:t>
      </w:r>
    </w:p>
    <w:p w:rsidR="00B33EAE" w:rsidRDefault="00B33EA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EAE" w:rsidRDefault="00B33EA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EAE" w:rsidRDefault="00B33EA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EAE" w:rsidRDefault="00B33EA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EAE" w:rsidRDefault="00B33EA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EAE" w:rsidRDefault="00B33EAE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2A9C" w:rsidRPr="00F64BEB" w:rsidRDefault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BEB">
        <w:rPr>
          <w:rFonts w:ascii="Times New Roman" w:eastAsia="Times New Roman" w:hAnsi="Times New Roman" w:cs="Times New Roman"/>
          <w:b/>
          <w:sz w:val="24"/>
          <w:szCs w:val="24"/>
        </w:rPr>
        <w:t>Supplementary Figures:</w:t>
      </w:r>
    </w:p>
    <w:p w:rsidR="00702DCA" w:rsidRDefault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DCA" w:rsidRPr="00702DCA" w:rsidRDefault="00702DCA" w:rsidP="00702DCA">
      <w:pPr>
        <w:rPr>
          <w:rFonts w:ascii="Times New Roman" w:eastAsia="Times New Roman" w:hAnsi="Times New Roman" w:cs="Times New Roman"/>
          <w:sz w:val="24"/>
          <w:szCs w:val="24"/>
        </w:rPr>
      </w:pPr>
      <w:r w:rsidRPr="00702DCA">
        <w:rPr>
          <w:rFonts w:ascii="Times New Roman" w:eastAsia="Times New Roman" w:hAnsi="Times New Roman" w:cs="Times New Roman"/>
          <w:noProof/>
          <w:sz w:val="24"/>
          <w:szCs w:val="24"/>
          <w:lang w:val="de-DE"/>
        </w:rPr>
        <w:drawing>
          <wp:inline distT="0" distB="0" distL="0" distR="0" wp14:anchorId="45EE24B2" wp14:editId="5C029C4D">
            <wp:extent cx="3590925" cy="2434565"/>
            <wp:effectExtent l="0" t="0" r="0" b="444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3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DCA" w:rsidRPr="00702DCA" w:rsidRDefault="00702DCA" w:rsidP="00702DC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</w:t>
      </w:r>
      <w:r w:rsidRPr="00702DCA">
        <w:rPr>
          <w:rFonts w:ascii="Times New Roman" w:eastAsia="Times New Roman" w:hAnsi="Times New Roman" w:cs="Times New Roman"/>
          <w:b/>
          <w:sz w:val="24"/>
          <w:szCs w:val="24"/>
        </w:rPr>
        <w:t>igure 1. Ratio between AGE-index and sRAGE, plotted against levels of anti-AGE-antibodies.</w:t>
      </w:r>
    </w:p>
    <w:p w:rsidR="00702DCA" w:rsidRDefault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DCA" w:rsidRDefault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DCA" w:rsidRPr="00702DCA" w:rsidRDefault="007F6EBD" w:rsidP="00702DC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0"/>
          <w:id w:val="362254573"/>
        </w:sdtPr>
        <w:sdtEndPr/>
        <w:sdtContent/>
      </w:sdt>
      <w:r w:rsidR="00702DCA" w:rsidRPr="00702DCA">
        <w:rPr>
          <w:rFonts w:ascii="Times New Roman" w:eastAsia="Times New Roman" w:hAnsi="Times New Roman" w:cs="Times New Roman"/>
          <w:b/>
          <w:noProof/>
          <w:sz w:val="24"/>
          <w:szCs w:val="24"/>
          <w:lang w:val="de-DE"/>
        </w:rPr>
        <w:drawing>
          <wp:inline distT="114300" distB="114300" distL="114300" distR="114300" wp14:anchorId="5E698D0F" wp14:editId="125569BE">
            <wp:extent cx="3591859" cy="1600517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1859" cy="16005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02DCA" w:rsidRPr="003D7DE0" w:rsidRDefault="00702DCA" w:rsidP="00702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</w:t>
      </w:r>
      <w:r w:rsidRPr="00702DCA">
        <w:rPr>
          <w:rFonts w:ascii="Times New Roman" w:eastAsia="Times New Roman" w:hAnsi="Times New Roman" w:cs="Times New Roman"/>
          <w:b/>
          <w:sz w:val="24"/>
          <w:szCs w:val="24"/>
        </w:rPr>
        <w:t xml:space="preserve">igure 2. Specificity of anti-BSA antibodies in the plasma pool of patients with high anti-BSA reactivity. </w:t>
      </w:r>
      <w:r w:rsidRPr="003D7DE0">
        <w:rPr>
          <w:rFonts w:ascii="Times New Roman" w:eastAsia="Times New Roman" w:hAnsi="Times New Roman" w:cs="Times New Roman"/>
          <w:sz w:val="24"/>
          <w:szCs w:val="24"/>
        </w:rPr>
        <w:t xml:space="preserve">Plasma pool was used as a source of anti-BSA antibodies (adapted from Mogues et al., 2005), </w:t>
      </w:r>
      <w:r w:rsidR="00EC1A20">
        <w:rPr>
          <w:rFonts w:ascii="Times New Roman" w:eastAsia="Times New Roman" w:hAnsi="Times New Roman" w:cs="Times New Roman"/>
          <w:sz w:val="24"/>
          <w:szCs w:val="24"/>
        </w:rPr>
        <w:t>H</w:t>
      </w:r>
      <w:r w:rsidR="003D7DE0">
        <w:rPr>
          <w:rFonts w:ascii="Times New Roman" w:eastAsia="Times New Roman" w:hAnsi="Times New Roman" w:cs="Times New Roman"/>
          <w:sz w:val="24"/>
          <w:szCs w:val="24"/>
        </w:rPr>
        <w:t>S</w:t>
      </w:r>
      <w:r w:rsidR="00EC1A20">
        <w:rPr>
          <w:rFonts w:ascii="Times New Roman" w:eastAsia="Times New Roman" w:hAnsi="Times New Roman" w:cs="Times New Roman"/>
          <w:sz w:val="24"/>
          <w:szCs w:val="24"/>
        </w:rPr>
        <w:t>A</w:t>
      </w:r>
      <w:r w:rsidR="003D7DE0">
        <w:rPr>
          <w:rFonts w:ascii="Times New Roman" w:eastAsia="Times New Roman" w:hAnsi="Times New Roman" w:cs="Times New Roman"/>
          <w:sz w:val="24"/>
          <w:szCs w:val="24"/>
        </w:rPr>
        <w:t xml:space="preserve"> and BSA were blotted by slotblot, loading controlled by protein staining, treated with </w:t>
      </w:r>
      <w:r w:rsidR="00EC1A20">
        <w:rPr>
          <w:rFonts w:ascii="Times New Roman" w:eastAsia="Times New Roman" w:hAnsi="Times New Roman" w:cs="Times New Roman"/>
          <w:sz w:val="24"/>
          <w:szCs w:val="24"/>
        </w:rPr>
        <w:t xml:space="preserve">a plasma pool and </w:t>
      </w:r>
      <w:r w:rsidRPr="003D7DE0">
        <w:rPr>
          <w:rFonts w:ascii="Times New Roman" w:eastAsia="Times New Roman" w:hAnsi="Times New Roman" w:cs="Times New Roman"/>
          <w:sz w:val="24"/>
          <w:szCs w:val="24"/>
        </w:rPr>
        <w:t>IgGs against BSA detected with secondary anti-human IgG antibody (Li-Cor).</w:t>
      </w:r>
    </w:p>
    <w:p w:rsidR="00702DCA" w:rsidRDefault="00702DCA" w:rsidP="004B78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7855" w:rsidRDefault="004B7855" w:rsidP="004B785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7855" w:rsidRDefault="004B7855" w:rsidP="004B785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de-DE"/>
        </w:rPr>
        <w:drawing>
          <wp:inline distT="114300" distB="114300" distL="114300" distR="114300" wp14:anchorId="1411D45C" wp14:editId="0B0C816D">
            <wp:extent cx="5631815" cy="2868906"/>
            <wp:effectExtent l="0" t="0" r="6985" b="8255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1815" cy="28689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7855" w:rsidRDefault="004B7855" w:rsidP="004B78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Experimental depletion of anti-BSA antibodies from human plasma. </w:t>
      </w:r>
    </w:p>
    <w:p w:rsidR="004B7855" w:rsidRDefault="004B7855" w:rsidP="004B7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Elimination of anti-BSA antibodies from human plasma with streptavidin-magnetic beads, conjugated to biotinylated BSA: 1. Coupling of magnetic streptavidin beads with biotinylated BSA. 2. Elimination of anti-BSA antibodies from the plasma.</w:t>
      </w:r>
    </w:p>
    <w:p w:rsidR="004B7855" w:rsidRDefault="004B7855" w:rsidP="004B7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Representative slot-blot with immunodetection of anti-BSA antibodies in plasma pool from patients with high levels of anti-BSA-Ab before and after incubation with streptavidin magnetic beads- conjugated to biotinylated BSA. 1, 3. REVERT total protein stain. 2. Before elimination of anti-BSA-Ab. 4. After elimination of anti-BSA-Ab</w:t>
      </w:r>
    </w:p>
    <w:p w:rsidR="004B7855" w:rsidRDefault="004B7855" w:rsidP="004B78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Quantified results of the immunodetection. Changes in signal intensity before and after BSA-preconditioning of plasma samples mean ± SEM (n=3)</w:t>
      </w:r>
    </w:p>
    <w:p w:rsidR="004B7855" w:rsidRDefault="004B7855" w:rsidP="004B78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7855" w:rsidRDefault="004B7855" w:rsidP="004B78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7855" w:rsidRDefault="004B7855" w:rsidP="004B78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7855" w:rsidRDefault="004B7855" w:rsidP="004B78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DCA" w:rsidRPr="00702DCA" w:rsidRDefault="00702DCA" w:rsidP="00702DC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DCA">
        <w:fldChar w:fldCharType="begin"/>
      </w:r>
      <w:r w:rsidRPr="00702DCA">
        <w:instrText xml:space="preserve"> HYPERLINK "http://www.freepatentsonline.com/y2010/0028359.html" </w:instrText>
      </w:r>
      <w:r w:rsidRPr="00702DCA">
        <w:fldChar w:fldCharType="separate"/>
      </w:r>
    </w:p>
    <w:p w:rsidR="00702DCA" w:rsidRPr="00702DCA" w:rsidRDefault="00702DCA" w:rsidP="00702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DCA">
        <w:fldChar w:fldCharType="end"/>
      </w:r>
      <w:r w:rsidRPr="00702DCA">
        <w:rPr>
          <w:rFonts w:ascii="Times New Roman" w:eastAsia="Times New Roman" w:hAnsi="Times New Roman" w:cs="Times New Roman"/>
          <w:noProof/>
          <w:sz w:val="24"/>
          <w:szCs w:val="24"/>
          <w:lang w:val="de-DE"/>
        </w:rPr>
        <w:drawing>
          <wp:inline distT="114300" distB="114300" distL="114300" distR="114300" wp14:anchorId="046DC23A" wp14:editId="01C0DF26">
            <wp:extent cx="5117977" cy="1962467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7977" cy="19624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02DCA" w:rsidRPr="003D7DE0" w:rsidRDefault="004B7855" w:rsidP="00702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4</w:t>
      </w:r>
      <w:r w:rsidR="00702DCA" w:rsidRPr="00702DC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02DCA" w:rsidRPr="00702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DCA" w:rsidRPr="00702DCA">
        <w:rPr>
          <w:rFonts w:ascii="Times New Roman" w:eastAsia="Times New Roman" w:hAnsi="Times New Roman" w:cs="Times New Roman"/>
          <w:b/>
          <w:sz w:val="24"/>
          <w:szCs w:val="24"/>
        </w:rPr>
        <w:t xml:space="preserve">Detection of AGE-modifications in commercially available human serum albumin and BSA. </w:t>
      </w:r>
      <w:r w:rsidR="00702DCA" w:rsidRPr="003D7DE0">
        <w:rPr>
          <w:rFonts w:ascii="Times New Roman" w:eastAsia="Times New Roman" w:hAnsi="Times New Roman" w:cs="Times New Roman"/>
          <w:sz w:val="24"/>
          <w:szCs w:val="24"/>
        </w:rPr>
        <w:t>After normalization of signal from CML and MGH-1 towards total protein loading, BSA sample appeared to be the least modified in comparison to all human albumin samples. *two different batches of HSA A1887 were used for testing</w:t>
      </w:r>
    </w:p>
    <w:p w:rsidR="00702DCA" w:rsidRDefault="00702DCA" w:rsidP="00702DC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2DCA" w:rsidRPr="00702DCA" w:rsidRDefault="00702DCA" w:rsidP="00702DC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DCA">
        <w:rPr>
          <w:rFonts w:ascii="Times New Roman" w:eastAsia="Times New Roman" w:hAnsi="Times New Roman" w:cs="Times New Roman"/>
          <w:b/>
          <w:noProof/>
          <w:sz w:val="24"/>
          <w:szCs w:val="24"/>
          <w:lang w:val="de-DE"/>
        </w:rPr>
        <w:drawing>
          <wp:inline distT="114300" distB="114300" distL="114300" distR="114300" wp14:anchorId="26401A25" wp14:editId="0437CB39">
            <wp:extent cx="3421819" cy="3971608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1819" cy="3971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02DCA" w:rsidRDefault="00702DCA" w:rsidP="00702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</w:t>
      </w:r>
      <w:r w:rsidR="004B7855">
        <w:rPr>
          <w:rFonts w:ascii="Times New Roman" w:eastAsia="Times New Roman" w:hAnsi="Times New Roman" w:cs="Times New Roman"/>
          <w:b/>
          <w:sz w:val="24"/>
          <w:szCs w:val="24"/>
        </w:rPr>
        <w:t>igure 5</w:t>
      </w:r>
      <w:r w:rsidRPr="00702DC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02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DCA">
        <w:rPr>
          <w:rFonts w:ascii="Times New Roman" w:eastAsia="Times New Roman" w:hAnsi="Times New Roman" w:cs="Times New Roman"/>
          <w:b/>
          <w:sz w:val="24"/>
          <w:szCs w:val="24"/>
        </w:rPr>
        <w:t xml:space="preserve">Detection of AGE-modifications in BSA and ribose modified BSA (RBSA). </w:t>
      </w:r>
      <w:r w:rsidRPr="003D7DE0">
        <w:rPr>
          <w:rFonts w:ascii="Times New Roman" w:eastAsia="Times New Roman" w:hAnsi="Times New Roman" w:cs="Times New Roman"/>
          <w:sz w:val="24"/>
          <w:szCs w:val="24"/>
        </w:rPr>
        <w:t>After 40 days of incubation with reactive sugars, the RBSA sample had high amounts of CML, pentosidine and MGH-1, compared to non-modified BSA.</w:t>
      </w:r>
      <w:r w:rsidR="003D7DE0">
        <w:rPr>
          <w:rFonts w:ascii="Times New Roman" w:eastAsia="Times New Roman" w:hAnsi="Times New Roman" w:cs="Times New Roman"/>
          <w:sz w:val="24"/>
          <w:szCs w:val="24"/>
        </w:rPr>
        <w:t xml:space="preserve"> Equal amounts </w:t>
      </w:r>
      <w:r w:rsidR="003D7DE0">
        <w:rPr>
          <w:rFonts w:ascii="Times New Roman" w:eastAsia="Times New Roman" w:hAnsi="Times New Roman" w:cs="Times New Roman"/>
          <w:sz w:val="24"/>
          <w:szCs w:val="24"/>
        </w:rPr>
        <w:lastRenderedPageBreak/>
        <w:t>of BSA and RBSA were blotted by slot-blot onto one membrane, stained for protein content (above) as a loading control, cut, washed, and analyzed the stripes for AGE modi</w:t>
      </w:r>
      <w:r w:rsidR="004E6F87">
        <w:rPr>
          <w:rFonts w:ascii="Times New Roman" w:eastAsia="Times New Roman" w:hAnsi="Times New Roman" w:cs="Times New Roman"/>
          <w:sz w:val="24"/>
          <w:szCs w:val="24"/>
        </w:rPr>
        <w:t>fications using anti-CML, P</w:t>
      </w:r>
      <w:r w:rsidR="003D7DE0">
        <w:rPr>
          <w:rFonts w:ascii="Times New Roman" w:eastAsia="Times New Roman" w:hAnsi="Times New Roman" w:cs="Times New Roman"/>
          <w:sz w:val="24"/>
          <w:szCs w:val="24"/>
        </w:rPr>
        <w:t>entosidine or MGH1 antibodies.</w:t>
      </w:r>
    </w:p>
    <w:p w:rsidR="00EA22A8" w:rsidRDefault="00EA22A8" w:rsidP="00702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EAE" w:rsidRDefault="00B33E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A22A8" w:rsidRDefault="00EA22A8" w:rsidP="00702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Supplementary Figure 3 – </w:t>
      </w:r>
      <w:r w:rsidR="00B33EAE">
        <w:rPr>
          <w:rFonts w:ascii="Times New Roman" w:eastAsia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eastAsia="Times New Roman" w:hAnsi="Times New Roman" w:cs="Times New Roman"/>
          <w:sz w:val="24"/>
          <w:szCs w:val="24"/>
        </w:rPr>
        <w:t>whole lane</w:t>
      </w:r>
      <w:r w:rsidR="00B33EAE">
        <w:rPr>
          <w:rFonts w:ascii="Times New Roman" w:eastAsia="Times New Roman" w:hAnsi="Times New Roman" w:cs="Times New Roman"/>
          <w:sz w:val="24"/>
          <w:szCs w:val="24"/>
        </w:rPr>
        <w:t xml:space="preserve"> figures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22A8" w:rsidRDefault="00EA22A8" w:rsidP="00702D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22A8" w:rsidRPr="00702DCA" w:rsidRDefault="00EA22A8" w:rsidP="00702DC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2A8">
        <w:rPr>
          <w:rFonts w:ascii="Times New Roman" w:eastAsia="Times New Roman" w:hAnsi="Times New Roman" w:cs="Times New Roman"/>
          <w:b/>
          <w:noProof/>
          <w:sz w:val="24"/>
          <w:szCs w:val="24"/>
          <w:lang w:val="de-DE"/>
        </w:rPr>
        <w:drawing>
          <wp:inline distT="0" distB="0" distL="0" distR="0">
            <wp:extent cx="5631815" cy="6766788"/>
            <wp:effectExtent l="0" t="0" r="698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676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DCA" w:rsidRDefault="00EA22A8" w:rsidP="00EA22A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2A8">
        <w:rPr>
          <w:rFonts w:ascii="Times New Roman" w:eastAsia="Times New Roman" w:hAnsi="Times New Roman" w:cs="Times New Roman"/>
          <w:sz w:val="24"/>
          <w:szCs w:val="24"/>
        </w:rPr>
        <w:t>full-as-possible length original image</w:t>
      </w:r>
      <w:r>
        <w:rPr>
          <w:rFonts w:ascii="Times New Roman" w:eastAsia="Times New Roman" w:hAnsi="Times New Roman" w:cs="Times New Roman"/>
          <w:sz w:val="24"/>
          <w:szCs w:val="24"/>
        </w:rPr>
        <w:t>: Supplementary Figure 3A: total protein stain</w:t>
      </w:r>
    </w:p>
    <w:p w:rsidR="00EA22A8" w:rsidRDefault="00EA22A8" w:rsidP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22A8" w:rsidRDefault="00EA22A8" w:rsidP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2A8">
        <w:rPr>
          <w:rFonts w:ascii="Times New Roman" w:eastAsia="Times New Roman" w:hAnsi="Times New Roman" w:cs="Times New Roman"/>
          <w:noProof/>
          <w:sz w:val="24"/>
          <w:szCs w:val="24"/>
          <w:lang w:val="de-DE"/>
        </w:rPr>
        <w:lastRenderedPageBreak/>
        <w:drawing>
          <wp:inline distT="0" distB="0" distL="0" distR="0">
            <wp:extent cx="5631815" cy="6618834"/>
            <wp:effectExtent l="0" t="0" r="698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661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A8" w:rsidRPr="00EA22A8" w:rsidRDefault="00EA22A8" w:rsidP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2A8">
        <w:rPr>
          <w:rFonts w:ascii="Times New Roman" w:hAnsi="Times New Roman" w:cs="Times New Roman"/>
          <w:sz w:val="24"/>
          <w:szCs w:val="24"/>
        </w:rPr>
        <w:t xml:space="preserve">full-as-possible length original image: </w:t>
      </w:r>
      <w:r w:rsidRPr="00EA22A8">
        <w:rPr>
          <w:rFonts w:ascii="Times New Roman" w:eastAsia="Times New Roman" w:hAnsi="Times New Roman" w:cs="Times New Roman"/>
          <w:sz w:val="24"/>
          <w:szCs w:val="24"/>
        </w:rPr>
        <w:t xml:space="preserve">Supplementary Figure 3B: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anti </w:t>
      </w:r>
      <w:r w:rsidRPr="00EA22A8">
        <w:rPr>
          <w:rFonts w:ascii="Times New Roman" w:eastAsia="Times New Roman" w:hAnsi="Times New Roman" w:cs="Times New Roman"/>
          <w:sz w:val="24"/>
          <w:szCs w:val="24"/>
        </w:rPr>
        <w:t>CML</w:t>
      </w:r>
    </w:p>
    <w:p w:rsidR="00EA22A8" w:rsidRDefault="00EA22A8" w:rsidP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22A8" w:rsidRDefault="00EA22A8" w:rsidP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22A8" w:rsidRDefault="00EA22A8" w:rsidP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2A8">
        <w:rPr>
          <w:rFonts w:ascii="Times New Roman" w:eastAsia="Times New Roman" w:hAnsi="Times New Roman" w:cs="Times New Roman"/>
          <w:noProof/>
          <w:sz w:val="24"/>
          <w:szCs w:val="24"/>
          <w:lang w:val="de-DE"/>
        </w:rPr>
        <w:lastRenderedPageBreak/>
        <w:drawing>
          <wp:inline distT="0" distB="0" distL="0" distR="0">
            <wp:extent cx="5631815" cy="6443145"/>
            <wp:effectExtent l="0" t="0" r="698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644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A8" w:rsidRDefault="00EA22A8" w:rsidP="00702DC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2A8">
        <w:rPr>
          <w:rFonts w:ascii="Times New Roman" w:eastAsia="Times New Roman" w:hAnsi="Times New Roman" w:cs="Times New Roman"/>
          <w:sz w:val="24"/>
          <w:szCs w:val="24"/>
        </w:rPr>
        <w:t>full-as-possible length original image</w:t>
      </w:r>
      <w:r>
        <w:rPr>
          <w:rFonts w:ascii="Times New Roman" w:eastAsia="Times New Roman" w:hAnsi="Times New Roman" w:cs="Times New Roman"/>
          <w:sz w:val="24"/>
          <w:szCs w:val="24"/>
        </w:rPr>
        <w:t>: Supplementary Figure 3C</w:t>
      </w:r>
      <w:r w:rsidRPr="00EA22A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anti MGH-1</w:t>
      </w:r>
    </w:p>
    <w:p w:rsidR="002E7D8D" w:rsidRDefault="002E7D8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4E6F87" w:rsidRPr="00B33EAE" w:rsidRDefault="00B33EAE" w:rsidP="004E6F87">
      <w:pPr>
        <w:rPr>
          <w:rFonts w:ascii="Times New Roman" w:hAnsi="Times New Roman" w:cs="Times New Roman"/>
          <w:b/>
          <w:sz w:val="24"/>
          <w:szCs w:val="24"/>
        </w:rPr>
      </w:pPr>
      <w:r w:rsidRPr="00B33EAE">
        <w:rPr>
          <w:rFonts w:ascii="Times New Roman" w:hAnsi="Times New Roman" w:cs="Times New Roman"/>
          <w:b/>
          <w:sz w:val="24"/>
          <w:szCs w:val="24"/>
        </w:rPr>
        <w:lastRenderedPageBreak/>
        <w:t>Figure legends:</w:t>
      </w:r>
    </w:p>
    <w:p w:rsidR="00B33EAE" w:rsidRPr="004E6F87" w:rsidRDefault="00B33EAE" w:rsidP="004E6F87">
      <w:pPr>
        <w:rPr>
          <w:rFonts w:ascii="Times New Roman" w:hAnsi="Times New Roman" w:cs="Times New Roman"/>
        </w:rPr>
      </w:pPr>
    </w:p>
    <w:p w:rsidR="004E6F87" w:rsidRPr="004E6F87" w:rsidRDefault="004E6F87" w:rsidP="004E6F87">
      <w:pPr>
        <w:rPr>
          <w:rFonts w:ascii="Times New Roman" w:hAnsi="Times New Roman" w:cs="Times New Roman"/>
          <w:b/>
        </w:rPr>
      </w:pPr>
      <w:r w:rsidRPr="004E6F87">
        <w:rPr>
          <w:rFonts w:ascii="Times New Roman" w:hAnsi="Times New Roman" w:cs="Times New Roman"/>
          <w:b/>
        </w:rPr>
        <w:t>Supplementary Figure 1. Ratio between AGE-index and sRAGE, plotted against levels of anti-AGE-antibodies.</w:t>
      </w:r>
    </w:p>
    <w:p w:rsidR="004E6F87" w:rsidRPr="004E6F87" w:rsidRDefault="004E6F87" w:rsidP="004E6F87">
      <w:pPr>
        <w:rPr>
          <w:rFonts w:ascii="Times New Roman" w:hAnsi="Times New Roman" w:cs="Times New Roman"/>
        </w:rPr>
      </w:pPr>
    </w:p>
    <w:p w:rsidR="004E6F87" w:rsidRPr="004E6F87" w:rsidRDefault="004E6F87" w:rsidP="004E6F87">
      <w:pPr>
        <w:rPr>
          <w:rFonts w:ascii="Times New Roman" w:hAnsi="Times New Roman" w:cs="Times New Roman"/>
        </w:rPr>
      </w:pPr>
    </w:p>
    <w:p w:rsidR="00EC1A20" w:rsidRPr="003D7DE0" w:rsidRDefault="00EC1A20" w:rsidP="00EC1A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</w:t>
      </w:r>
      <w:r w:rsidRPr="00702DCA">
        <w:rPr>
          <w:rFonts w:ascii="Times New Roman" w:eastAsia="Times New Roman" w:hAnsi="Times New Roman" w:cs="Times New Roman"/>
          <w:b/>
          <w:sz w:val="24"/>
          <w:szCs w:val="24"/>
        </w:rPr>
        <w:t xml:space="preserve">igure 2. Specificity of anti-BSA antibodies in the plasma pool of patients with high anti-BSA reactivity. </w:t>
      </w:r>
      <w:r w:rsidRPr="003D7DE0">
        <w:rPr>
          <w:rFonts w:ascii="Times New Roman" w:eastAsia="Times New Roman" w:hAnsi="Times New Roman" w:cs="Times New Roman"/>
          <w:sz w:val="24"/>
          <w:szCs w:val="24"/>
        </w:rPr>
        <w:t xml:space="preserve">Plasma pool was used as a source of anti-BSA antibodies (adapted from Mogues et al., 2005),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HSA and BSA were blotted by slot blot, loading controlled by protein staining, treated with a patient plasma pool and </w:t>
      </w:r>
      <w:r w:rsidRPr="003D7DE0">
        <w:rPr>
          <w:rFonts w:ascii="Times New Roman" w:eastAsia="Times New Roman" w:hAnsi="Times New Roman" w:cs="Times New Roman"/>
          <w:sz w:val="24"/>
          <w:szCs w:val="24"/>
        </w:rPr>
        <w:t>IgGs against BSA detected with secondary anti-human IgG antibody (Li-Cor).</w:t>
      </w:r>
    </w:p>
    <w:p w:rsidR="004E6F87" w:rsidRPr="004E6F87" w:rsidRDefault="004E6F87" w:rsidP="004E6F87">
      <w:pPr>
        <w:rPr>
          <w:rFonts w:ascii="Times New Roman" w:hAnsi="Times New Roman" w:cs="Times New Roman"/>
        </w:rPr>
      </w:pPr>
    </w:p>
    <w:p w:rsidR="00C67B8B" w:rsidRDefault="00C67B8B" w:rsidP="00C67B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3. Experimental depletion of anti-BSA antibodies from human plasma. </w:t>
      </w:r>
    </w:p>
    <w:p w:rsidR="00C67B8B" w:rsidRDefault="00C67B8B" w:rsidP="00C67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Elimination of anti-BSA antibodies from human plasma with streptavidin-magnetic beads, conjugated to biotinylated BSA: 1. Coupling of magnetic streptavidin beads with biotinylated BSA. 2. Elimination of anti-BSA antibodies from the plasma.</w:t>
      </w:r>
    </w:p>
    <w:p w:rsidR="00C67B8B" w:rsidRDefault="00C67B8B" w:rsidP="00C67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Representative slot-blot with immunodetection of anti-BSA antibodies in plasma pool from patients with high levels of anti-BSA-Ab before and after incubation with streptavidin magnetic beads- conjugated to biotinylated BSA. 1, 3. REVERT total protein stain. 2. Before elimination of anti-BSA-Ab. 4. After elimination of anti-BSA-Ab</w:t>
      </w:r>
    </w:p>
    <w:p w:rsidR="00C67B8B" w:rsidRDefault="00C67B8B" w:rsidP="00C67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Quantified results of the immunodetection. Changes in signal intensity before and after BSA-preconditioning of plasma samples mean ± SEM (n=3)</w:t>
      </w:r>
    </w:p>
    <w:p w:rsidR="004E6F87" w:rsidRDefault="004E6F87" w:rsidP="004E6F87">
      <w:pPr>
        <w:rPr>
          <w:rFonts w:ascii="Times New Roman" w:hAnsi="Times New Roman" w:cs="Times New Roman"/>
        </w:rPr>
      </w:pPr>
    </w:p>
    <w:p w:rsidR="00C67B8B" w:rsidRPr="004E6F87" w:rsidRDefault="00C67B8B" w:rsidP="004E6F87">
      <w:pPr>
        <w:rPr>
          <w:rFonts w:ascii="Times New Roman" w:hAnsi="Times New Roman" w:cs="Times New Roman"/>
        </w:rPr>
      </w:pPr>
    </w:p>
    <w:p w:rsidR="004E6F87" w:rsidRPr="004E6F87" w:rsidRDefault="00C67B8B" w:rsidP="004E6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Figure 4</w:t>
      </w:r>
      <w:r w:rsidR="004E6F87" w:rsidRPr="004E6F87">
        <w:rPr>
          <w:rFonts w:ascii="Times New Roman" w:hAnsi="Times New Roman" w:cs="Times New Roman"/>
          <w:b/>
        </w:rPr>
        <w:t xml:space="preserve">. Detection of AGE-modifications in commercially available human serum albumin and BSA. </w:t>
      </w:r>
      <w:r w:rsidR="004E6F87" w:rsidRPr="004E6F87">
        <w:rPr>
          <w:rFonts w:ascii="Times New Roman" w:hAnsi="Times New Roman" w:cs="Times New Roman"/>
        </w:rPr>
        <w:t>After normalization of signal from CML and MGH-1 towards total protein loading, BSA sample appeared to be the least modified in comparison to all human albumin samples. *two different batches of HSA A1887 were used for testing</w:t>
      </w:r>
    </w:p>
    <w:p w:rsidR="004E6F87" w:rsidRPr="004E6F87" w:rsidRDefault="004E6F87" w:rsidP="004E6F87">
      <w:pPr>
        <w:rPr>
          <w:rFonts w:ascii="Times New Roman" w:hAnsi="Times New Roman" w:cs="Times New Roman"/>
        </w:rPr>
      </w:pPr>
    </w:p>
    <w:p w:rsidR="004E6F87" w:rsidRPr="004E6F87" w:rsidRDefault="004E6F87" w:rsidP="004E6F87">
      <w:pPr>
        <w:rPr>
          <w:rFonts w:ascii="Times New Roman" w:hAnsi="Times New Roman" w:cs="Times New Roman"/>
        </w:rPr>
      </w:pPr>
    </w:p>
    <w:p w:rsidR="00C07CBA" w:rsidRPr="004E6F87" w:rsidRDefault="004E6F87" w:rsidP="00C07CB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</w:t>
      </w:r>
      <w:r w:rsidR="00C67B8B">
        <w:rPr>
          <w:rFonts w:ascii="Times New Roman" w:eastAsia="Times New Roman" w:hAnsi="Times New Roman" w:cs="Times New Roman"/>
          <w:b/>
          <w:sz w:val="24"/>
          <w:szCs w:val="24"/>
        </w:rPr>
        <w:t>igure 5</w:t>
      </w:r>
      <w:bookmarkStart w:id="0" w:name="_GoBack"/>
      <w:bookmarkEnd w:id="0"/>
      <w:r w:rsidRPr="00702DC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02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DCA">
        <w:rPr>
          <w:rFonts w:ascii="Times New Roman" w:eastAsia="Times New Roman" w:hAnsi="Times New Roman" w:cs="Times New Roman"/>
          <w:b/>
          <w:sz w:val="24"/>
          <w:szCs w:val="24"/>
        </w:rPr>
        <w:t xml:space="preserve">Detection of AGE-modifications in BSA and ribose modified BSA (RBSA). </w:t>
      </w:r>
      <w:r w:rsidRPr="003D7DE0">
        <w:rPr>
          <w:rFonts w:ascii="Times New Roman" w:eastAsia="Times New Roman" w:hAnsi="Times New Roman" w:cs="Times New Roman"/>
          <w:sz w:val="24"/>
          <w:szCs w:val="24"/>
        </w:rPr>
        <w:t>After 40 days of incubation with reactive sugars, the RBSA sample had high amounts of CML, pentosidine and MGH-1, compared to non-modified BSA.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Equal amounts of BSA and RBSA were blotted by slot-blot onto one membrane, stained for protein content (above) as a loading control, cut, washed, and analyzed the stripes for AGE modifications using anti-CML, Pentosidine or MGH1 antibodies.</w:t>
      </w:r>
    </w:p>
    <w:sectPr w:rsidR="00C07CBA" w:rsidRPr="004E6F87">
      <w:pgSz w:w="11906" w:h="16838"/>
      <w:pgMar w:top="1417" w:right="1417" w:bottom="1134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EBD" w:rsidRDefault="007F6EBD" w:rsidP="00974280">
      <w:pPr>
        <w:spacing w:after="0" w:line="240" w:lineRule="auto"/>
      </w:pPr>
      <w:r>
        <w:separator/>
      </w:r>
    </w:p>
  </w:endnote>
  <w:endnote w:type="continuationSeparator" w:id="0">
    <w:p w:rsidR="007F6EBD" w:rsidRDefault="007F6EBD" w:rsidP="00974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EBD" w:rsidRDefault="007F6EBD" w:rsidP="00974280">
      <w:pPr>
        <w:spacing w:after="0" w:line="240" w:lineRule="auto"/>
      </w:pPr>
      <w:r>
        <w:separator/>
      </w:r>
    </w:p>
  </w:footnote>
  <w:footnote w:type="continuationSeparator" w:id="0">
    <w:p w:rsidR="007F6EBD" w:rsidRDefault="007F6EBD" w:rsidP="00974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40FE"/>
    <w:multiLevelType w:val="multilevel"/>
    <w:tmpl w:val="220A5E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00tz95qr9t59ewawz5pzrex5xp2xtaaxwe&quot;&gt;My EndNote Library Copy&lt;record-ids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9&lt;/item&gt;&lt;item&gt;20&lt;/item&gt;&lt;item&gt;21&lt;/item&gt;&lt;item&gt;23&lt;/item&gt;&lt;item&gt;25&lt;/item&gt;&lt;item&gt;26&lt;/item&gt;&lt;item&gt;27&lt;/item&gt;&lt;item&gt;28&lt;/item&gt;&lt;item&gt;29&lt;/item&gt;&lt;item&gt;30&lt;/item&gt;&lt;item&gt;31&lt;/item&gt;&lt;item&gt;32&lt;/item&gt;&lt;item&gt;34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/record-ids&gt;&lt;/item&gt;&lt;/Libraries&gt;"/>
  </w:docVars>
  <w:rsids>
    <w:rsidRoot w:val="001B2A9C"/>
    <w:rsid w:val="000375B7"/>
    <w:rsid w:val="000417FE"/>
    <w:rsid w:val="00051108"/>
    <w:rsid w:val="00095382"/>
    <w:rsid w:val="000D184C"/>
    <w:rsid w:val="000D77D1"/>
    <w:rsid w:val="000F0B22"/>
    <w:rsid w:val="001B2A9C"/>
    <w:rsid w:val="001C30DC"/>
    <w:rsid w:val="001E1B1A"/>
    <w:rsid w:val="001F731E"/>
    <w:rsid w:val="00202462"/>
    <w:rsid w:val="00205176"/>
    <w:rsid w:val="00213777"/>
    <w:rsid w:val="00217BC3"/>
    <w:rsid w:val="002267A2"/>
    <w:rsid w:val="00237D76"/>
    <w:rsid w:val="00251E4B"/>
    <w:rsid w:val="002607EB"/>
    <w:rsid w:val="00264DE5"/>
    <w:rsid w:val="00297663"/>
    <w:rsid w:val="002A7E34"/>
    <w:rsid w:val="002E7D8D"/>
    <w:rsid w:val="002F0C77"/>
    <w:rsid w:val="0032308B"/>
    <w:rsid w:val="00353642"/>
    <w:rsid w:val="00371AF8"/>
    <w:rsid w:val="003B68A4"/>
    <w:rsid w:val="003C2A2D"/>
    <w:rsid w:val="003D7DE0"/>
    <w:rsid w:val="003E0248"/>
    <w:rsid w:val="003F3E27"/>
    <w:rsid w:val="00407969"/>
    <w:rsid w:val="00423494"/>
    <w:rsid w:val="00437EA3"/>
    <w:rsid w:val="00455626"/>
    <w:rsid w:val="00456A22"/>
    <w:rsid w:val="00467D79"/>
    <w:rsid w:val="0049750B"/>
    <w:rsid w:val="004B7855"/>
    <w:rsid w:val="004E6F87"/>
    <w:rsid w:val="004F11AE"/>
    <w:rsid w:val="004F3577"/>
    <w:rsid w:val="00524AC4"/>
    <w:rsid w:val="00535631"/>
    <w:rsid w:val="00541B44"/>
    <w:rsid w:val="00545D9B"/>
    <w:rsid w:val="00546E71"/>
    <w:rsid w:val="005774FC"/>
    <w:rsid w:val="00583128"/>
    <w:rsid w:val="00584407"/>
    <w:rsid w:val="005F0CAC"/>
    <w:rsid w:val="00643FC4"/>
    <w:rsid w:val="00654D83"/>
    <w:rsid w:val="00681EEE"/>
    <w:rsid w:val="00684B95"/>
    <w:rsid w:val="006C44E9"/>
    <w:rsid w:val="00702DCA"/>
    <w:rsid w:val="007314DC"/>
    <w:rsid w:val="00757934"/>
    <w:rsid w:val="00773C4A"/>
    <w:rsid w:val="007E2408"/>
    <w:rsid w:val="007F6EBD"/>
    <w:rsid w:val="00804616"/>
    <w:rsid w:val="0082625D"/>
    <w:rsid w:val="008410D5"/>
    <w:rsid w:val="00851615"/>
    <w:rsid w:val="00882364"/>
    <w:rsid w:val="008A3BAB"/>
    <w:rsid w:val="008B0407"/>
    <w:rsid w:val="008E013B"/>
    <w:rsid w:val="009001DD"/>
    <w:rsid w:val="00933C20"/>
    <w:rsid w:val="00934227"/>
    <w:rsid w:val="00935FB8"/>
    <w:rsid w:val="00974280"/>
    <w:rsid w:val="009D5383"/>
    <w:rsid w:val="009F2CFE"/>
    <w:rsid w:val="00A21A37"/>
    <w:rsid w:val="00A92562"/>
    <w:rsid w:val="00AE454F"/>
    <w:rsid w:val="00B1214B"/>
    <w:rsid w:val="00B33EAE"/>
    <w:rsid w:val="00B43346"/>
    <w:rsid w:val="00B66230"/>
    <w:rsid w:val="00B84DBC"/>
    <w:rsid w:val="00BD15C6"/>
    <w:rsid w:val="00BF687A"/>
    <w:rsid w:val="00C07CBA"/>
    <w:rsid w:val="00C15E2A"/>
    <w:rsid w:val="00C204F9"/>
    <w:rsid w:val="00C42CC3"/>
    <w:rsid w:val="00C67B8B"/>
    <w:rsid w:val="00CB3481"/>
    <w:rsid w:val="00CD2B61"/>
    <w:rsid w:val="00CE12A0"/>
    <w:rsid w:val="00CF466C"/>
    <w:rsid w:val="00D23125"/>
    <w:rsid w:val="00D24CA5"/>
    <w:rsid w:val="00D41202"/>
    <w:rsid w:val="00DB1530"/>
    <w:rsid w:val="00DD6ECB"/>
    <w:rsid w:val="00E354BA"/>
    <w:rsid w:val="00EA22A8"/>
    <w:rsid w:val="00EC1A20"/>
    <w:rsid w:val="00EE1F3B"/>
    <w:rsid w:val="00F45BC5"/>
    <w:rsid w:val="00F63273"/>
    <w:rsid w:val="00F64AF3"/>
    <w:rsid w:val="00F64BEB"/>
    <w:rsid w:val="00F827C9"/>
    <w:rsid w:val="00FD3E58"/>
    <w:rsid w:val="00FE0E47"/>
    <w:rsid w:val="00FE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1359"/>
  <w15:docId w15:val="{86EF95ED-2915-486C-AF11-71424164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-US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spacing w:before="480" w:after="0"/>
      <w:outlineLvl w:val="0"/>
    </w:pPr>
    <w:rPr>
      <w:smallCaps/>
      <w:sz w:val="36"/>
      <w:szCs w:val="36"/>
    </w:rPr>
  </w:style>
  <w:style w:type="paragraph" w:styleId="berschrift2">
    <w:name w:val="heading 2"/>
    <w:basedOn w:val="Standard"/>
    <w:next w:val="Standar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berschrift4">
    <w:name w:val="heading 4"/>
    <w:basedOn w:val="Standard"/>
    <w:next w:val="Standard"/>
    <w:pPr>
      <w:spacing w:after="0" w:line="271" w:lineRule="auto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spacing w:after="0" w:line="271" w:lineRule="auto"/>
      <w:outlineLvl w:val="4"/>
    </w:pPr>
    <w:rPr>
      <w:i/>
      <w:sz w:val="24"/>
      <w:szCs w:val="24"/>
    </w:rPr>
  </w:style>
  <w:style w:type="paragraph" w:styleId="berschrift6">
    <w:name w:val="heading 6"/>
    <w:basedOn w:val="Standard"/>
    <w:next w:val="Standard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spacing w:after="300" w:line="240" w:lineRule="auto"/>
    </w:pPr>
    <w:rPr>
      <w:smallCaps/>
      <w:sz w:val="52"/>
      <w:szCs w:val="52"/>
    </w:rPr>
  </w:style>
  <w:style w:type="paragraph" w:styleId="Untertitel">
    <w:name w:val="Subtitle"/>
    <w:basedOn w:val="Standard"/>
    <w:next w:val="Standard"/>
    <w:rPr>
      <w:i/>
      <w:smallCap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3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348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34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34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34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34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3481"/>
    <w:rPr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74280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74280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974280"/>
    <w:rPr>
      <w:vertAlign w:val="superscript"/>
    </w:rPr>
  </w:style>
  <w:style w:type="paragraph" w:customStyle="1" w:styleId="CitaviBibliographyHeading">
    <w:name w:val="Citavi Bibliography Heading"/>
    <w:basedOn w:val="Standard"/>
    <w:link w:val="CitaviBibliographyHeadingZchn"/>
    <w:rsid w:val="00EE1F3B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EE1F3B"/>
    <w:rPr>
      <w:rFonts w:ascii="Times New Roman" w:eastAsia="Times New Roman" w:hAnsi="Times New Roman" w:cs="Times New Roman"/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rsid w:val="00EE1F3B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EE1F3B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Standard"/>
    <w:link w:val="EndNoteBibliographyTitleZchn"/>
    <w:rsid w:val="002E7D8D"/>
    <w:pPr>
      <w:spacing w:after="0"/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E7D8D"/>
    <w:rPr>
      <w:noProof/>
      <w:lang w:val="de-DE"/>
    </w:rPr>
  </w:style>
  <w:style w:type="paragraph" w:customStyle="1" w:styleId="EndNoteBibliography">
    <w:name w:val="EndNote Bibliography"/>
    <w:basedOn w:val="Standard"/>
    <w:link w:val="EndNoteBibliographyZchn"/>
    <w:rsid w:val="002E7D8D"/>
    <w:pPr>
      <w:spacing w:line="240" w:lineRule="auto"/>
      <w:jc w:val="both"/>
    </w:pPr>
    <w:rPr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2E7D8D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EC29-BC3C-45FC-8AB4-980756F4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713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Simm, Andreas</dc:creator>
  <cp:lastModifiedBy>Simm, Andreas</cp:lastModifiedBy>
  <cp:revision>3</cp:revision>
  <dcterms:created xsi:type="dcterms:W3CDTF">2020-09-14T07:04:00Z</dcterms:created>
  <dcterms:modified xsi:type="dcterms:W3CDTF">2020-09-14T07:05:00Z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C:\Users\htcforschung\Desktop\ANTI AGE endnote (Team)\ANTI AGE endnote (Team).ctt4</vt:lpwstr>
  </property>
  <property fmtid="{D5CDD505-2E9C-101B-9397-08002B2CF9AE}" pid="3" name="CitaviDocumentProperty_7">
    <vt:lpwstr>ANTI AGE endnote (Team)</vt:lpwstr>
  </property>
  <property fmtid="{D5CDD505-2E9C-101B-9397-08002B2CF9AE}" pid="4" name="CitaviDocumentProperty_0">
    <vt:lpwstr>f1ed8f7d-1c65-4f06-ad48-3e96e725bea1</vt:lpwstr>
  </property>
  <property fmtid="{D5CDD505-2E9C-101B-9397-08002B2CF9AE}" pid="5" name="CitaviDocumentProperty_1">
    <vt:lpwstr>4.3.0.15</vt:lpwstr>
  </property>
  <property fmtid="{D5CDD505-2E9C-101B-9397-08002B2CF9AE}" pid="6" name="CitaviDocumentProperty_6">
    <vt:lpwstr>True</vt:lpwstr>
  </property>
</Properties>
</file>