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6484B" w14:textId="1882D73A" w:rsidR="00F20D4D" w:rsidRDefault="00F20D4D" w:rsidP="00F20D4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14:paraId="2CF0448E" w14:textId="77777777" w:rsidR="00F20D4D" w:rsidRDefault="00F20D4D" w:rsidP="002036D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1A7160" w14:textId="04487A0D" w:rsidR="001C1790" w:rsidRPr="001C1790" w:rsidRDefault="001C1790" w:rsidP="00930A8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C1790">
        <w:rPr>
          <w:rFonts w:ascii="Times New Roman" w:eastAsia="Times New Roman" w:hAnsi="Times New Roman" w:cs="Times New Roman"/>
          <w:b/>
          <w:sz w:val="24"/>
          <w:szCs w:val="24"/>
        </w:rPr>
        <w:t>3D Reconstruction of Coronary Artery Bifurcations from</w:t>
      </w:r>
      <w:r w:rsidR="00203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1790">
        <w:rPr>
          <w:rFonts w:ascii="Times New Roman" w:eastAsia="Times New Roman" w:hAnsi="Times New Roman" w:cs="Times New Roman"/>
          <w:b/>
          <w:sz w:val="24"/>
          <w:szCs w:val="24"/>
        </w:rPr>
        <w:t>Coronary Angiography and Optical Coherence Tomography:</w:t>
      </w:r>
      <w:r w:rsidR="00203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1790">
        <w:rPr>
          <w:rFonts w:ascii="Times New Roman" w:eastAsia="Times New Roman" w:hAnsi="Times New Roman" w:cs="Times New Roman"/>
          <w:b/>
          <w:i/>
          <w:sz w:val="24"/>
          <w:szCs w:val="24"/>
        </w:rPr>
        <w:t>Feasibility, Validation, and Reproducibility</w:t>
      </w:r>
    </w:p>
    <w:p w14:paraId="6C10D82A" w14:textId="77777777" w:rsidR="002036D9" w:rsidRDefault="002036D9" w:rsidP="00930A8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EBC0C9" w14:textId="77777777" w:rsidR="00DD6CC1" w:rsidRPr="00DD6CC1" w:rsidRDefault="00DD6CC1" w:rsidP="00DD6CC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</w:rPr>
        <w:t>Wei Wu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1*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Saurabhi Samant, MBBS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1*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Gijs de Zwart, MSc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Shijia Zhao,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Behram Khan, MBBS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Mansoor Ahmad, MBBS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Marco Bologna MS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Yusuke Watanabe, MD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Yoshinobu Murasato, MD,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Francesco Burzotta, MD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Emmanouil S. Brilakis, MD,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George Dangas, MD,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Yves Louvard, MD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9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Goran Stankovic, MD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Ghassan S Kassab,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11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Francesco Migliavacca,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12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Claudio Chiastra,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13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Yiannis S. Chatzizisis MD, PhD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1#</w:t>
      </w:r>
    </w:p>
    <w:p w14:paraId="3E4FA946" w14:textId="77777777" w:rsidR="00DD6CC1" w:rsidRPr="00DD6CC1" w:rsidRDefault="00DD6CC1" w:rsidP="00DD6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1DBC7F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Cardiovasclar Biology and Biomechanics Laboratory, Cardiovascular Division, University of Nebraska Medical Center, Omaha, 68105, USA</w:t>
      </w:r>
    </w:p>
    <w:p w14:paraId="3CD5145A" w14:textId="77777777" w:rsidR="00DD6CC1" w:rsidRPr="00DD6CC1" w:rsidRDefault="00DD6CC1" w:rsidP="00DD6CC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StudioGijs, Daendelsstraat 40, 5018 ES Tilburg, Netherland</w:t>
      </w:r>
    </w:p>
    <w:p w14:paraId="557A8DB8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Biosignals, Bioimaging and Bioinformatics Laboratory (B3-Lab), Department of Electronics, Information and Bioengineering, Politecnico di Milano, Milan, 20133, Italy</w:t>
      </w:r>
    </w:p>
    <w:p w14:paraId="599BC18E" w14:textId="77777777" w:rsidR="00DD6CC1" w:rsidRPr="00DD6CC1" w:rsidRDefault="00DD6CC1" w:rsidP="00DD6CC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Department of Cardiology, Teikyo University Hospital, Tokyo, 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173-0003, 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Japan</w:t>
      </w:r>
    </w:p>
    <w:p w14:paraId="475D4C23" w14:textId="77777777" w:rsidR="00DD6CC1" w:rsidRPr="00DD6CC1" w:rsidRDefault="00DD6CC1" w:rsidP="00DD6C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  <w:vertAlign w:val="superscript"/>
        </w:rPr>
        <w:t>5</w:t>
      </w:r>
      <w:r w:rsidRPr="00DD6CC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Department of Cardiology, National Hospital Organization Kyushu Medical Center, Fukuoka, </w:t>
      </w:r>
      <w:r w:rsidRPr="00DD6CC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810-0065, </w:t>
      </w:r>
      <w:r w:rsidRPr="00DD6CC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Japan</w:t>
      </w:r>
    </w:p>
    <w:p w14:paraId="613EB59A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Department of Cardiovascular Sciences, </w:t>
      </w:r>
      <w:r w:rsidRPr="00DD6CC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Fondazione Policlinico Universitario A. Gemelli IRCCS</w:t>
      </w:r>
      <w:r w:rsidRPr="00DD6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6CC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Università Cattolica del Sacro Cuore, Rome, 00168, Italy</w:t>
      </w:r>
    </w:p>
    <w:p w14:paraId="3DC9BB73" w14:textId="77777777" w:rsidR="00DD6CC1" w:rsidRPr="00DD6CC1" w:rsidRDefault="00DD6CC1" w:rsidP="00DD6CC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Minneapolis Heart Institute, Minneapolis, 55407, USA</w:t>
      </w:r>
    </w:p>
    <w:p w14:paraId="7F28F0D5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Department of Cardiovascular Medicine, Mount Sinai Hospital, New York City, 10029, USA</w:t>
      </w:r>
    </w:p>
    <w:p w14:paraId="60AC1536" w14:textId="77777777" w:rsidR="00DD6CC1" w:rsidRPr="00DD6CC1" w:rsidRDefault="00DD6CC1" w:rsidP="00DD6CC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9</w:t>
      </w:r>
      <w:r w:rsidRPr="00DD6C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Institut Cardiovasculaire Paris Sud, Massy, 91300, France</w:t>
      </w:r>
    </w:p>
    <w:p w14:paraId="44B69FF1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AFAFA"/>
          <w:vertAlign w:val="superscript"/>
        </w:rPr>
        <w:t>10</w:t>
      </w:r>
      <w:r w:rsidRPr="00DD6CC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AFAFA"/>
        </w:rPr>
        <w:t>Department of Cardiology, Clinical Center of Serbia, 11000, Belgrade</w:t>
      </w:r>
    </w:p>
    <w:p w14:paraId="2D22CCE6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11</w:t>
      </w:r>
      <w:r w:rsidRPr="00DD6CC1">
        <w:rPr>
          <w:rFonts w:ascii="Times New Roman" w:eastAsia="Times New Roman" w:hAnsi="Times New Roman" w:cs="Times New Roman"/>
          <w:sz w:val="24"/>
          <w:szCs w:val="24"/>
          <w:lang w:val="it-IT"/>
        </w:rPr>
        <w:t>California Medical Innovation Institute, San Diego, CA, 92121, USA.</w:t>
      </w:r>
    </w:p>
    <w:p w14:paraId="2B1B600F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12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Laboratory of Biological Structure Mechanics (LaBS), Department of Chemistry, Materials and Chemical Engineering “Giulio Natta,” Politecnico di Milano, Milan, 20133, Italy</w:t>
      </w:r>
    </w:p>
    <w:p w14:paraId="5440E462" w14:textId="77777777" w:rsidR="00DD6CC1" w:rsidRPr="00DD6CC1" w:rsidRDefault="00DD6CC1" w:rsidP="00DD6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PoliTo</w:t>
      </w: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BIO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Med Lab, Department of Mechanical and Aerospace Engineering, Politecnico di Torino, Turin, 10129, Italy</w:t>
      </w:r>
    </w:p>
    <w:p w14:paraId="588661A3" w14:textId="77777777" w:rsidR="00DD6CC1" w:rsidRPr="00DD6CC1" w:rsidRDefault="00DD6CC1" w:rsidP="00DD6CC1">
      <w:pP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1606817A" w14:textId="0D7D25D2" w:rsidR="00DD6CC1" w:rsidRPr="00DD6CC1" w:rsidRDefault="00DD6CC1" w:rsidP="00DD6CC1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The first two authors contributed equally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2A1E22A" w14:textId="77777777" w:rsidR="00DD6CC1" w:rsidRPr="00DD6CC1" w:rsidRDefault="00DD6CC1" w:rsidP="00DD6CC1">
      <w:pPr>
        <w:rPr>
          <w:rFonts w:ascii="Times New Roman" w:eastAsia="Times New Roman" w:hAnsi="Times New Roman" w:cs="Times New Roman"/>
          <w:sz w:val="24"/>
          <w:szCs w:val="24"/>
        </w:rPr>
      </w:pPr>
      <w:r w:rsidRPr="00DD6CC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DD6CC1">
        <w:rPr>
          <w:rFonts w:ascii="Times New Roman" w:eastAsia="Times New Roman" w:hAnsi="Times New Roman" w:cs="Times New Roman"/>
          <w:sz w:val="24"/>
          <w:szCs w:val="24"/>
        </w:rPr>
        <w:t>Yiannis S. Chatzizisis MD, PhD</w:t>
      </w:r>
      <w:r w:rsidRPr="00DD6CC1">
        <w:rPr>
          <w:rFonts w:ascii="Times New Roman" w:hAnsi="Times New Roman" w:cs="Times New Roman"/>
          <w:sz w:val="24"/>
          <w:szCs w:val="24"/>
        </w:rPr>
        <w:t xml:space="preserve">; E-mail: </w:t>
      </w:r>
      <w:hyperlink r:id="rId6">
        <w:r w:rsidRPr="00DD6CC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ychatzizisis@icloud.com</w:t>
        </w:r>
      </w:hyperlink>
    </w:p>
    <w:p w14:paraId="676E2B9D" w14:textId="77777777" w:rsidR="00DD6CC1" w:rsidRPr="00C81EFB" w:rsidRDefault="00DD6CC1" w:rsidP="00DD6CC1">
      <w:pPr>
        <w:rPr>
          <w:rFonts w:eastAsia="Times New Roman"/>
        </w:rPr>
      </w:pPr>
    </w:p>
    <w:p w14:paraId="35FA5A08" w14:textId="77777777" w:rsidR="0055212B" w:rsidRDefault="0055212B">
      <w:pPr>
        <w:rPr>
          <w:rFonts w:ascii="Times New Roman" w:hAnsi="Times New Roman" w:cs="Times New Roman"/>
          <w:b/>
          <w:sz w:val="24"/>
          <w:szCs w:val="24"/>
        </w:rPr>
      </w:pPr>
    </w:p>
    <w:p w14:paraId="605CC45D" w14:textId="77777777" w:rsidR="0055212B" w:rsidRDefault="0055212B">
      <w:pPr>
        <w:rPr>
          <w:rFonts w:ascii="Times New Roman" w:hAnsi="Times New Roman" w:cs="Times New Roman"/>
          <w:b/>
          <w:sz w:val="24"/>
          <w:szCs w:val="24"/>
        </w:rPr>
      </w:pPr>
    </w:p>
    <w:p w14:paraId="61E60D5B" w14:textId="77777777" w:rsidR="0055212B" w:rsidRDefault="0055212B">
      <w:pPr>
        <w:rPr>
          <w:rFonts w:ascii="Times New Roman" w:hAnsi="Times New Roman" w:cs="Times New Roman"/>
          <w:b/>
          <w:sz w:val="24"/>
          <w:szCs w:val="24"/>
        </w:rPr>
      </w:pPr>
    </w:p>
    <w:p w14:paraId="519B59A3" w14:textId="77777777" w:rsidR="0055212B" w:rsidRDefault="0055212B">
      <w:pPr>
        <w:rPr>
          <w:rFonts w:ascii="Times New Roman" w:hAnsi="Times New Roman" w:cs="Times New Roman"/>
          <w:b/>
          <w:sz w:val="24"/>
          <w:szCs w:val="24"/>
        </w:rPr>
      </w:pPr>
    </w:p>
    <w:p w14:paraId="5DEE3562" w14:textId="77777777" w:rsidR="0055212B" w:rsidRDefault="0055212B">
      <w:pPr>
        <w:rPr>
          <w:rFonts w:ascii="Times New Roman" w:hAnsi="Times New Roman" w:cs="Times New Roman"/>
          <w:b/>
          <w:sz w:val="24"/>
          <w:szCs w:val="24"/>
        </w:rPr>
      </w:pPr>
    </w:p>
    <w:p w14:paraId="17ECBAC2" w14:textId="2AE20FD4" w:rsidR="00A956A2" w:rsidRDefault="004C3D4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 Figures.</w:t>
      </w:r>
    </w:p>
    <w:p w14:paraId="6B5EC697" w14:textId="0239F63A" w:rsidR="00D343E1" w:rsidRPr="00994304" w:rsidRDefault="00552A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</w:t>
      </w:r>
      <w:r w:rsidR="00E71C62">
        <w:rPr>
          <w:rFonts w:ascii="Times New Roman" w:hAnsi="Times New Roman" w:cs="Times New Roman"/>
          <w:b/>
          <w:sz w:val="24"/>
          <w:szCs w:val="24"/>
        </w:rPr>
        <w:t xml:space="preserve"> S1.</w:t>
      </w:r>
      <w:r w:rsidR="00E71C62" w:rsidRPr="007E40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C62" w:rsidRPr="007E40F8">
        <w:rPr>
          <w:rFonts w:ascii="Times New Roman" w:hAnsi="Times New Roman" w:cs="Times New Roman"/>
          <w:sz w:val="24"/>
          <w:szCs w:val="24"/>
        </w:rPr>
        <w:t xml:space="preserve">Lumen area along a silicone </w:t>
      </w:r>
      <w:r w:rsidR="00E71C62">
        <w:rPr>
          <w:rFonts w:ascii="Times New Roman" w:hAnsi="Times New Roman" w:cs="Times New Roman"/>
          <w:sz w:val="24"/>
          <w:szCs w:val="24"/>
        </w:rPr>
        <w:t>tube imaged by OCT and µCT.</w:t>
      </w:r>
    </w:p>
    <w:p w14:paraId="4FE47FAF" w14:textId="2F183A82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048BBFF8" w14:textId="310A0D5D" w:rsidR="0033238D" w:rsidRDefault="00A72F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1C4E41C" wp14:editId="0017EDCA">
            <wp:extent cx="5943600" cy="3416300"/>
            <wp:effectExtent l="0" t="0" r="0" b="12700"/>
            <wp:docPr id="8" name="Picture 8" descr="../Screen%20Shot%202020-08-14%20at%205.47.2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Screen%20Shot%202020-08-14%20at%205.47.20%20P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6550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3C33814F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EF485F9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25C465DE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7A84C944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532A2AD1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3B96A2C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4B2AD015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447D9503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20CA76B3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2386601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8ADF7F4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609C6C66" w14:textId="77777777" w:rsidR="00994304" w:rsidRDefault="00994304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1041B7DA" w14:textId="77777777" w:rsidR="00994304" w:rsidRDefault="00994304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5E0AF68F" w14:textId="4C2E296B" w:rsidR="0033238D" w:rsidRPr="00994304" w:rsidRDefault="00E71C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4A6FEC">
        <w:rPr>
          <w:rFonts w:ascii="Times New Roman" w:hAnsi="Times New Roman" w:cs="Times New Roman"/>
          <w:b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sz w:val="24"/>
          <w:szCs w:val="24"/>
        </w:rPr>
        <w:t xml:space="preserve">S2: </w:t>
      </w:r>
      <w:r w:rsidRPr="007E40F8">
        <w:rPr>
          <w:rFonts w:ascii="Times New Roman" w:hAnsi="Times New Roman" w:cs="Times New Roman"/>
          <w:sz w:val="24"/>
        </w:rPr>
        <w:t>Definition of bifurcation angles: The carina points M’ and S’ were identified on the MV and SB centerlines, respectively, and connected with a straight line. The midpoint P of that straight line was connected with the merging point M of the MV and SB centerlines. The midpoint R of the straight line connecting points M and P were identified as the true carina of the bifurcation. Point R was connected with points m and s of the MV and SB centerlines, respectively, and the three bifurcation angles were calculated: Angle A between the proximal MV and SB, angle B between the distal MV and SB, and angle C between the distal and proximal MV.</w:t>
      </w:r>
    </w:p>
    <w:p w14:paraId="65A1ABEE" w14:textId="46DE3D1B" w:rsidR="0033238D" w:rsidRDefault="0033238D" w:rsidP="00994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F69C582" wp14:editId="63E78CF5">
            <wp:extent cx="3418192" cy="4191000"/>
            <wp:effectExtent l="0" t="0" r="0" b="0"/>
            <wp:docPr id="2" name="Picture 2" descr="Figures_v5/Figures_v5.0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s_v5/Figures_v5.00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2" r="35421" b="19613"/>
                    <a:stretch/>
                  </pic:blipFill>
                  <pic:spPr bwMode="auto">
                    <a:xfrm>
                      <a:off x="0" y="0"/>
                      <a:ext cx="3424963" cy="419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CB8B9" w14:textId="09B2A6F4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5EF772B0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55F7AFD7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A21A625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17EFA785" w14:textId="4517885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32D65CAE" w14:textId="0FE040FF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292A3F8B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65FEDC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5E5C240F" w14:textId="0B2D64FD" w:rsidR="00994304" w:rsidRDefault="004649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S3</w:t>
      </w:r>
      <w:r w:rsidR="009C1B9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1B96" w:rsidRPr="009C1B96">
        <w:rPr>
          <w:rFonts w:ascii="Times New Roman" w:hAnsi="Times New Roman" w:cs="Times New Roman"/>
          <w:sz w:val="24"/>
          <w:szCs w:val="24"/>
        </w:rPr>
        <w:t>Approach</w:t>
      </w:r>
      <w:r w:rsidR="006E638F" w:rsidRPr="009C1B96">
        <w:rPr>
          <w:rFonts w:ascii="Times New Roman" w:hAnsi="Times New Roman" w:cs="Times New Roman"/>
          <w:sz w:val="24"/>
          <w:szCs w:val="24"/>
        </w:rPr>
        <w:t xml:space="preserve"> f</w:t>
      </w:r>
      <w:r w:rsidR="006E638F" w:rsidRPr="006E638F">
        <w:rPr>
          <w:rFonts w:ascii="Times New Roman" w:hAnsi="Times New Roman" w:cs="Times New Roman"/>
          <w:sz w:val="24"/>
          <w:szCs w:val="24"/>
        </w:rPr>
        <w:t xml:space="preserve">or OCT wall segmentation. Two examples (a and b) showing </w:t>
      </w:r>
      <w:r w:rsidR="009C1B96">
        <w:rPr>
          <w:rFonts w:ascii="Times New Roman" w:hAnsi="Times New Roman" w:cs="Times New Roman"/>
          <w:sz w:val="24"/>
          <w:szCs w:val="24"/>
        </w:rPr>
        <w:t>OCT wall delineation in case of</w:t>
      </w:r>
      <w:r w:rsidR="006E638F" w:rsidRPr="006E638F">
        <w:rPr>
          <w:rFonts w:ascii="Times New Roman" w:hAnsi="Times New Roman" w:cs="Times New Roman"/>
          <w:sz w:val="24"/>
          <w:szCs w:val="24"/>
        </w:rPr>
        <w:t xml:space="preserve"> ill-defined outer wall.</w:t>
      </w:r>
      <w:r w:rsidR="006E63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26C659" w14:textId="0EB8158F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54D48738" w14:textId="1FA86B40" w:rsidR="004649BC" w:rsidRDefault="006046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56B35C4" wp14:editId="13AAEF3B">
            <wp:extent cx="5943600" cy="3136900"/>
            <wp:effectExtent l="0" t="0" r="0" b="12700"/>
            <wp:docPr id="1" name="Picture 1" descr="Figures/Supp%20Fig%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s/Supp%20Fig%20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4535F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560F5028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2482F70F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F4CBCD6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DF53508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53006532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51372194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B10129E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2A707CC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1CE2F321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996008B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1A9FC03F" w14:textId="77777777" w:rsidR="004649BC" w:rsidRDefault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41E34751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733C531" w14:textId="77777777" w:rsidR="0033238D" w:rsidRDefault="0033238D">
      <w:pPr>
        <w:rPr>
          <w:rFonts w:ascii="Times New Roman" w:hAnsi="Times New Roman" w:cs="Times New Roman"/>
          <w:b/>
          <w:sz w:val="24"/>
          <w:szCs w:val="24"/>
        </w:rPr>
      </w:pPr>
    </w:p>
    <w:p w14:paraId="0738DEF6" w14:textId="77777777" w:rsidR="00E71C62" w:rsidRDefault="00E71C62">
      <w:pPr>
        <w:rPr>
          <w:rFonts w:ascii="Times New Roman" w:hAnsi="Times New Roman" w:cs="Times New Roman"/>
          <w:sz w:val="24"/>
          <w:szCs w:val="24"/>
        </w:rPr>
      </w:pPr>
    </w:p>
    <w:p w14:paraId="57B1725C" w14:textId="6749E51A" w:rsidR="00CC25CF" w:rsidRDefault="00552A33" w:rsidP="00C46B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Fig. </w:t>
      </w:r>
      <w:r w:rsidR="004649BC">
        <w:rPr>
          <w:rFonts w:ascii="Times New Roman" w:hAnsi="Times New Roman" w:cs="Times New Roman"/>
          <w:b/>
          <w:sz w:val="24"/>
          <w:szCs w:val="24"/>
        </w:rPr>
        <w:t>S4</w:t>
      </w:r>
      <w:r w:rsidR="004604A2" w:rsidRPr="00552A3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4A2" w:rsidRPr="00552A33">
        <w:rPr>
          <w:rFonts w:ascii="Times New Roman" w:hAnsi="Times New Roman" w:cs="Times New Roman"/>
          <w:sz w:val="24"/>
          <w:szCs w:val="24"/>
        </w:rPr>
        <w:t>Bland</w:t>
      </w:r>
      <w:r w:rsidR="004604A2" w:rsidRPr="000030F3">
        <w:rPr>
          <w:rFonts w:ascii="Times New Roman" w:hAnsi="Times New Roman" w:cs="Times New Roman"/>
          <w:sz w:val="24"/>
          <w:szCs w:val="24"/>
        </w:rPr>
        <w:t>-Alt</w:t>
      </w:r>
      <w:r w:rsidR="000030F3" w:rsidRPr="000030F3">
        <w:rPr>
          <w:rFonts w:ascii="Times New Roman" w:hAnsi="Times New Roman" w:cs="Times New Roman"/>
          <w:sz w:val="24"/>
          <w:szCs w:val="24"/>
        </w:rPr>
        <w:t>man analysis plots of bifurcation angles and lumen shape showing comparison between (a) 3D OCT reconstructed model vs. µCT reconstructed model (b) first and second 3D OCT reconstructed models</w:t>
      </w:r>
    </w:p>
    <w:p w14:paraId="559A2529" w14:textId="10769D77" w:rsidR="00CC25CF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88CBB95" wp14:editId="3F573AC6">
            <wp:extent cx="5943600" cy="4165600"/>
            <wp:effectExtent l="0" t="0" r="0" b="0"/>
            <wp:docPr id="4" name="Picture 4" descr="../Supp%20Fig%20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Supp%20Fig%20S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07907" w14:textId="77777777" w:rsidR="00CC25CF" w:rsidRDefault="00CC25CF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627FC0EE" w14:textId="77777777" w:rsidR="00CC25CF" w:rsidRDefault="00CC25CF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61505F15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635C8371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6F2B73F8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710CDCD7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158105BD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73D4404D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086D93A0" w14:textId="77777777" w:rsidR="004649BC" w:rsidRDefault="004649BC" w:rsidP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6EC50430" w14:textId="77777777" w:rsidR="004649BC" w:rsidRDefault="004649BC" w:rsidP="004649BC">
      <w:pPr>
        <w:rPr>
          <w:rFonts w:ascii="Times New Roman" w:hAnsi="Times New Roman" w:cs="Times New Roman"/>
          <w:sz w:val="24"/>
          <w:szCs w:val="24"/>
        </w:rPr>
      </w:pPr>
      <w:r w:rsidRPr="00A72F3A">
        <w:rPr>
          <w:rFonts w:ascii="Times New Roman" w:hAnsi="Times New Roman" w:cs="Times New Roman"/>
          <w:b/>
          <w:sz w:val="24"/>
          <w:szCs w:val="24"/>
        </w:rPr>
        <w:lastRenderedPageBreak/>
        <w:t>Supplementary Fig. S5.</w:t>
      </w:r>
      <w:r w:rsidRPr="00D343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3D</w:t>
      </w:r>
      <w:r w:rsidRPr="00764ABA">
        <w:rPr>
          <w:rFonts w:ascii="Times New Roman" w:hAnsi="Times New Roman" w:cs="Times New Roman"/>
          <w:sz w:val="24"/>
          <w:szCs w:val="24"/>
        </w:rPr>
        <w:t xml:space="preserve"> reconstruction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764ABA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patient</w:t>
      </w:r>
      <w:r w:rsidRPr="00764ABA">
        <w:rPr>
          <w:rFonts w:ascii="Times New Roman" w:hAnsi="Times New Roman" w:cs="Times New Roman"/>
          <w:sz w:val="24"/>
          <w:szCs w:val="24"/>
        </w:rPr>
        <w:t xml:space="preserve"> bifurcation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64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(lumen and wall) using OCT and angiography.</w:t>
      </w:r>
    </w:p>
    <w:p w14:paraId="173EA5F1" w14:textId="7F64CC84" w:rsidR="004649BC" w:rsidRDefault="00A72F3A" w:rsidP="004649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AFFE4AE" wp14:editId="4F23E515">
            <wp:extent cx="4526855" cy="7741749"/>
            <wp:effectExtent l="0" t="0" r="0" b="5715"/>
            <wp:docPr id="7" name="Picture 7" descr="../Screen%20Shot%202020-08-14%20at%205.48.46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Screen%20Shot%202020-08-14%20at%205.48.46%20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539" cy="774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0D5CE" w14:textId="77777777" w:rsidR="004649BC" w:rsidRDefault="004649BC" w:rsidP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58C73612" w14:textId="77777777" w:rsidR="004649BC" w:rsidRDefault="004649BC" w:rsidP="004649BC">
      <w:pPr>
        <w:rPr>
          <w:rFonts w:ascii="Times New Roman" w:hAnsi="Times New Roman" w:cs="Times New Roman"/>
          <w:b/>
          <w:sz w:val="24"/>
          <w:szCs w:val="24"/>
        </w:rPr>
      </w:pPr>
    </w:p>
    <w:p w14:paraId="7CEFABA0" w14:textId="77777777" w:rsidR="00A11E6A" w:rsidRDefault="00A11E6A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02F27BBB" w14:textId="77777777" w:rsidR="00DD6CC1" w:rsidRDefault="00DD6CC1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22348178" w14:textId="1C470F21" w:rsidR="00E71C62" w:rsidRPr="001C1790" w:rsidRDefault="004A6FEC" w:rsidP="00E71C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T</w:t>
      </w:r>
      <w:r w:rsidR="00E71C62">
        <w:rPr>
          <w:rFonts w:ascii="Times New Roman" w:hAnsi="Times New Roman" w:cs="Times New Roman"/>
          <w:b/>
          <w:sz w:val="24"/>
          <w:szCs w:val="24"/>
        </w:rPr>
        <w:t>ables.</w:t>
      </w:r>
    </w:p>
    <w:p w14:paraId="53579DC0" w14:textId="0F31C158" w:rsidR="00E71C62" w:rsidRPr="001C1790" w:rsidRDefault="00E71C62" w:rsidP="00C46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1C179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1C1790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Patient-specific s</w:t>
      </w:r>
      <w:r w:rsidRPr="001F6772">
        <w:rPr>
          <w:rFonts w:ascii="Times New Roman" w:hAnsi="Times New Roman" w:cs="Times New Roman"/>
          <w:sz w:val="24"/>
          <w:szCs w:val="24"/>
        </w:rPr>
        <w:t>ilicone</w:t>
      </w:r>
      <w:r w:rsidRPr="001F67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677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real </w:t>
      </w:r>
      <w:r w:rsidRPr="001F6772">
        <w:rPr>
          <w:rFonts w:ascii="Times New Roman" w:hAnsi="Times New Roman" w:cs="Times New Roman"/>
          <w:sz w:val="24"/>
          <w:szCs w:val="24"/>
        </w:rPr>
        <w:t>patient</w:t>
      </w:r>
      <w:r w:rsidRPr="004845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1C1790">
        <w:rPr>
          <w:rFonts w:ascii="Times New Roman" w:hAnsi="Times New Roman" w:cs="Times New Roman"/>
          <w:sz w:val="24"/>
          <w:szCs w:val="24"/>
        </w:rPr>
        <w:t>oronary bifurcation</w:t>
      </w:r>
      <w:r w:rsidR="00994304">
        <w:rPr>
          <w:rFonts w:ascii="Times New Roman" w:hAnsi="Times New Roman" w:cs="Times New Roman"/>
          <w:sz w:val="24"/>
          <w:szCs w:val="24"/>
        </w:rPr>
        <w:t xml:space="preserve">s </w:t>
      </w:r>
      <w:r w:rsidR="004A6FEC">
        <w:rPr>
          <w:rFonts w:ascii="Times New Roman" w:hAnsi="Times New Roman" w:cs="Times New Roman"/>
          <w:sz w:val="24"/>
          <w:szCs w:val="24"/>
        </w:rPr>
        <w:t xml:space="preserve">used </w:t>
      </w:r>
      <w:r w:rsidR="005C0CCA">
        <w:rPr>
          <w:rFonts w:ascii="Times New Roman" w:hAnsi="Times New Roman" w:cs="Times New Roman"/>
          <w:sz w:val="24"/>
          <w:szCs w:val="24"/>
        </w:rPr>
        <w:t>in validation</w:t>
      </w:r>
      <w:r>
        <w:rPr>
          <w:rFonts w:ascii="Times New Roman" w:hAnsi="Times New Roman" w:cs="Times New Roman"/>
          <w:sz w:val="24"/>
          <w:szCs w:val="24"/>
        </w:rPr>
        <w:t>, reproducibility and feasibility studies</w:t>
      </w:r>
    </w:p>
    <w:p w14:paraId="634BC1B0" w14:textId="77777777" w:rsidR="00E71C62" w:rsidRPr="001C1790" w:rsidRDefault="00E71C62" w:rsidP="00E71C6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3-Accent6"/>
        <w:tblW w:w="8905" w:type="dxa"/>
        <w:tblLook w:val="04A0" w:firstRow="1" w:lastRow="0" w:firstColumn="1" w:lastColumn="0" w:noHBand="0" w:noVBand="1"/>
      </w:tblPr>
      <w:tblGrid>
        <w:gridCol w:w="1795"/>
        <w:gridCol w:w="3255"/>
        <w:gridCol w:w="3855"/>
      </w:tblGrid>
      <w:tr w:rsidR="00E71C62" w:rsidRPr="001C1790" w14:paraId="3BAF727A" w14:textId="77777777" w:rsidTr="00792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95" w:type="dxa"/>
          </w:tcPr>
          <w:p w14:paraId="6C526F33" w14:textId="35E82D8F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Vessel</w:t>
            </w:r>
            <w:r w:rsidR="00C46B7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number</w:t>
            </w:r>
          </w:p>
        </w:tc>
        <w:tc>
          <w:tcPr>
            <w:tcW w:w="7110" w:type="dxa"/>
            <w:gridSpan w:val="2"/>
          </w:tcPr>
          <w:p w14:paraId="3180F7CE" w14:textId="7AE50804" w:rsidR="00E71C62" w:rsidRPr="001C1790" w:rsidRDefault="00C46B77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Coronary bifurcation</w:t>
            </w:r>
          </w:p>
        </w:tc>
      </w:tr>
      <w:tr w:rsidR="00E71C62" w:rsidRPr="001C1790" w14:paraId="0C2EE409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A8D08D" w:themeFill="accent6" w:themeFillTint="99"/>
          </w:tcPr>
          <w:p w14:paraId="54C78796" w14:textId="77777777" w:rsidR="00E71C62" w:rsidRPr="008D5B34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4">
              <w:rPr>
                <w:rFonts w:ascii="Times New Roman" w:hAnsi="Times New Roman" w:cs="Times New Roman"/>
                <w:sz w:val="24"/>
                <w:szCs w:val="24"/>
              </w:rPr>
              <w:t>Silicone</w:t>
            </w:r>
          </w:p>
        </w:tc>
        <w:tc>
          <w:tcPr>
            <w:tcW w:w="3255" w:type="dxa"/>
            <w:shd w:val="clear" w:color="auto" w:fill="A8D08D" w:themeFill="accent6" w:themeFillTint="99"/>
          </w:tcPr>
          <w:p w14:paraId="05A97A76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b/>
                <w:sz w:val="24"/>
                <w:szCs w:val="24"/>
              </w:rPr>
              <w:t>Main vessel</w:t>
            </w:r>
          </w:p>
        </w:tc>
        <w:tc>
          <w:tcPr>
            <w:tcW w:w="3855" w:type="dxa"/>
            <w:shd w:val="clear" w:color="auto" w:fill="A8D08D" w:themeFill="accent6" w:themeFillTint="99"/>
          </w:tcPr>
          <w:p w14:paraId="51CBA2BC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b/>
                <w:sz w:val="24"/>
                <w:szCs w:val="24"/>
              </w:rPr>
              <w:t>Side branch</w:t>
            </w:r>
          </w:p>
        </w:tc>
      </w:tr>
      <w:tr w:rsidR="00E71C62" w:rsidRPr="001C1790" w14:paraId="2555FF55" w14:textId="77777777" w:rsidTr="00792CDE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7DEEE9A9" w14:textId="77777777" w:rsidR="00E71C62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3255" w:type="dxa"/>
          </w:tcPr>
          <w:p w14:paraId="5186E1AB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3E8C3EE7" w14:textId="39604484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0918F293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6F312A6E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3255" w:type="dxa"/>
          </w:tcPr>
          <w:p w14:paraId="4C35B3E6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circumflex artery</w:t>
            </w:r>
          </w:p>
        </w:tc>
        <w:tc>
          <w:tcPr>
            <w:tcW w:w="3855" w:type="dxa"/>
          </w:tcPr>
          <w:p w14:paraId="434354CC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Obtuse marginal</w:t>
            </w:r>
          </w:p>
        </w:tc>
      </w:tr>
      <w:tr w:rsidR="00E71C62" w:rsidRPr="001C1790" w14:paraId="3E186B00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1D1EAA6D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3255" w:type="dxa"/>
          </w:tcPr>
          <w:p w14:paraId="3C7CD3D7" w14:textId="2960A5CD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circumflex artery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</w:tcPr>
          <w:p w14:paraId="1BD7BA72" w14:textId="7BC58555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Third o</w:t>
            </w: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btuse marginal</w:t>
            </w:r>
          </w:p>
        </w:tc>
      </w:tr>
      <w:tr w:rsidR="00E71C62" w:rsidRPr="001C1790" w14:paraId="5E5D1F3F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49CDB2B2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3255" w:type="dxa"/>
          </w:tcPr>
          <w:p w14:paraId="734D2C61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72AC7DA5" w14:textId="5995928D" w:rsidR="00E71C62" w:rsidRPr="001C1790" w:rsidRDefault="00C46B77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3D4273EC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5849AEA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3255" w:type="dxa"/>
          </w:tcPr>
          <w:p w14:paraId="3B37D37B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67B8F2AB" w14:textId="1E6B7C25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67531621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shd w:val="clear" w:color="auto" w:fill="A8D08D" w:themeFill="accent6" w:themeFillTint="99"/>
          </w:tcPr>
          <w:p w14:paraId="3965EA7E" w14:textId="77777777" w:rsidR="00E71C62" w:rsidRPr="008D5B34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4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</w:p>
        </w:tc>
        <w:tc>
          <w:tcPr>
            <w:tcW w:w="3255" w:type="dxa"/>
            <w:shd w:val="clear" w:color="auto" w:fill="A8D08D" w:themeFill="accent6" w:themeFillTint="99"/>
          </w:tcPr>
          <w:p w14:paraId="15E1C1BD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b/>
                <w:sz w:val="24"/>
                <w:szCs w:val="24"/>
              </w:rPr>
              <w:t>Main vessel</w:t>
            </w:r>
          </w:p>
        </w:tc>
        <w:tc>
          <w:tcPr>
            <w:tcW w:w="3855" w:type="dxa"/>
            <w:shd w:val="clear" w:color="auto" w:fill="A8D08D" w:themeFill="accent6" w:themeFillTint="99"/>
          </w:tcPr>
          <w:p w14:paraId="10D21A99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C1790">
              <w:rPr>
                <w:rFonts w:ascii="Times New Roman" w:hAnsi="Times New Roman" w:cs="Times New Roman"/>
                <w:b/>
                <w:sz w:val="24"/>
                <w:szCs w:val="24"/>
              </w:rPr>
              <w:t>Side branch</w:t>
            </w:r>
          </w:p>
        </w:tc>
      </w:tr>
      <w:tr w:rsidR="00E71C62" w:rsidRPr="001C1790" w14:paraId="48FA24E4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7984D2D1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3255" w:type="dxa"/>
          </w:tcPr>
          <w:p w14:paraId="77988C2A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32462B5C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circumflex artery</w:t>
            </w:r>
          </w:p>
        </w:tc>
      </w:tr>
      <w:tr w:rsidR="00E71C62" w:rsidRPr="001C1790" w14:paraId="70E393C0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F6608B5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3255" w:type="dxa"/>
          </w:tcPr>
          <w:p w14:paraId="4868E557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7B330F6C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circumflex artery</w:t>
            </w:r>
          </w:p>
        </w:tc>
      </w:tr>
      <w:tr w:rsidR="00E71C62" w:rsidRPr="001C1790" w14:paraId="44F4D20E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65A80DC8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3255" w:type="dxa"/>
          </w:tcPr>
          <w:p w14:paraId="7B25942F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6BB2C9CE" w14:textId="4F40068F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36CAA83F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7F2B446A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3255" w:type="dxa"/>
          </w:tcPr>
          <w:p w14:paraId="39EC94D6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4416B92C" w14:textId="01DE42C3" w:rsidR="00E71C62" w:rsidRPr="001C1790" w:rsidRDefault="00C46B77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6EB561F8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17A55BDF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3255" w:type="dxa"/>
          </w:tcPr>
          <w:p w14:paraId="3DC22B77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5D0A4993" w14:textId="3C21968A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First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  <w:tr w:rsidR="00E71C62" w:rsidRPr="001C1790" w14:paraId="29C62F2D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F7C5191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3255" w:type="dxa"/>
          </w:tcPr>
          <w:p w14:paraId="1F5205DD" w14:textId="77777777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Right coronary artery</w:t>
            </w:r>
          </w:p>
        </w:tc>
        <w:tc>
          <w:tcPr>
            <w:tcW w:w="3855" w:type="dxa"/>
          </w:tcPr>
          <w:p w14:paraId="28B7AF20" w14:textId="6EBABAE0" w:rsidR="00E71C62" w:rsidRPr="001C1790" w:rsidRDefault="00E71C62" w:rsidP="00792C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</w:t>
            </w:r>
            <w:r w:rsidR="00C46B77">
              <w:rPr>
                <w:rFonts w:ascii="Times New Roman" w:hAnsi="Times New Roman" w:cs="Times New Roman"/>
                <w:sz w:val="24"/>
                <w:szCs w:val="24"/>
              </w:rPr>
              <w:t xml:space="preserve">olateral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branch</w:t>
            </w:r>
          </w:p>
        </w:tc>
      </w:tr>
      <w:tr w:rsidR="00E71C62" w:rsidRPr="001C1790" w14:paraId="3857F718" w14:textId="77777777" w:rsidTr="00792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30C8EF1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3255" w:type="dxa"/>
          </w:tcPr>
          <w:p w14:paraId="03D472DF" w14:textId="77777777" w:rsidR="00E71C62" w:rsidRPr="001C1790" w:rsidRDefault="00E71C62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Left anterior descending</w:t>
            </w:r>
          </w:p>
        </w:tc>
        <w:tc>
          <w:tcPr>
            <w:tcW w:w="3855" w:type="dxa"/>
          </w:tcPr>
          <w:p w14:paraId="084774C9" w14:textId="71F8F3C3" w:rsidR="00E71C62" w:rsidRPr="001C1790" w:rsidRDefault="00C46B77" w:rsidP="00792C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 d</w:t>
            </w:r>
            <w:r w:rsidR="00E71C62" w:rsidRPr="001C1790">
              <w:rPr>
                <w:rFonts w:ascii="Times New Roman" w:hAnsi="Times New Roman" w:cs="Times New Roman"/>
                <w:sz w:val="24"/>
                <w:szCs w:val="24"/>
              </w:rPr>
              <w:t>iagonal</w:t>
            </w:r>
          </w:p>
        </w:tc>
      </w:tr>
    </w:tbl>
    <w:p w14:paraId="21AF36C7" w14:textId="77777777" w:rsidR="00E71C62" w:rsidRPr="001C1790" w:rsidRDefault="00E71C62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59D528B6" w14:textId="77777777" w:rsidR="00E71C62" w:rsidRDefault="00E71C62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7F10CABF" w14:textId="77777777" w:rsidR="00E71C62" w:rsidRDefault="00E71C62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04A7C1BA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32BFA7F5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7D9B32FD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4600126D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0BCFC13C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3C34C1E9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4EFFDA71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486BEFE0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6FDE4182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3C840FF6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31653466" w14:textId="77777777" w:rsidR="00552A33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1297F357" w14:textId="77777777" w:rsidR="00552A33" w:rsidRPr="001C1790" w:rsidRDefault="00552A33" w:rsidP="00E71C62">
      <w:pPr>
        <w:rPr>
          <w:rFonts w:ascii="Times New Roman" w:hAnsi="Times New Roman" w:cs="Times New Roman"/>
          <w:b/>
          <w:sz w:val="24"/>
          <w:szCs w:val="24"/>
        </w:rPr>
      </w:pPr>
    </w:p>
    <w:p w14:paraId="23BDF35B" w14:textId="77777777" w:rsidR="004649BC" w:rsidRDefault="004649BC" w:rsidP="00C46B7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2DB42A" w14:textId="77777777" w:rsidR="004649BC" w:rsidRDefault="004649BC" w:rsidP="00C46B7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657B62" w14:textId="77777777" w:rsidR="004649BC" w:rsidRDefault="004649BC" w:rsidP="00C46B7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87C5B3" w14:textId="2DA39EDD" w:rsidR="00E71C62" w:rsidRPr="001F6772" w:rsidRDefault="006D066D" w:rsidP="00C46B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</w:t>
      </w:r>
      <w:r w:rsidR="00E71C62" w:rsidRPr="001C1790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E71C62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E71C62" w:rsidRPr="001C1790">
        <w:rPr>
          <w:rFonts w:ascii="Times New Roman" w:eastAsia="Times New Roman" w:hAnsi="Times New Roman" w:cs="Times New Roman"/>
          <w:b/>
          <w:sz w:val="24"/>
          <w:szCs w:val="24"/>
        </w:rPr>
        <w:t xml:space="preserve">2.  </w:t>
      </w:r>
      <w:r w:rsidR="00E71C62" w:rsidRPr="001C1790">
        <w:rPr>
          <w:rFonts w:ascii="Times New Roman" w:eastAsia="Times New Roman" w:hAnsi="Times New Roman" w:cs="Times New Roman"/>
          <w:sz w:val="24"/>
          <w:szCs w:val="24"/>
        </w:rPr>
        <w:t>Bland Altman analysis showing the mean difference</w:t>
      </w:r>
      <w:r w:rsidR="00E71C62">
        <w:rPr>
          <w:rFonts w:ascii="Times New Roman" w:eastAsia="Times New Roman" w:hAnsi="Times New Roman" w:cs="Times New Roman"/>
          <w:sz w:val="24"/>
          <w:szCs w:val="24"/>
        </w:rPr>
        <w:t>s</w:t>
      </w:r>
      <w:r w:rsidR="00E71C62" w:rsidRPr="001C1790">
        <w:rPr>
          <w:rFonts w:ascii="Times New Roman" w:eastAsia="Times New Roman" w:hAnsi="Times New Roman" w:cs="Times New Roman"/>
          <w:sz w:val="24"/>
          <w:szCs w:val="24"/>
        </w:rPr>
        <w:t xml:space="preserve"> in bifurcation angles</w:t>
      </w:r>
      <w:r w:rsidR="00E71C62">
        <w:rPr>
          <w:rFonts w:ascii="Times New Roman" w:eastAsia="Times New Roman" w:hAnsi="Times New Roman" w:cs="Times New Roman"/>
          <w:sz w:val="24"/>
          <w:szCs w:val="24"/>
        </w:rPr>
        <w:t xml:space="preserve"> (A, B and C)</w:t>
      </w:r>
      <w:r w:rsidR="00E71C62" w:rsidRPr="001C1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C62">
        <w:rPr>
          <w:rFonts w:ascii="Times New Roman" w:eastAsia="Times New Roman" w:hAnsi="Times New Roman" w:cs="Times New Roman"/>
          <w:sz w:val="24"/>
          <w:szCs w:val="24"/>
        </w:rPr>
        <w:t xml:space="preserve">between the </w:t>
      </w:r>
      <w:r w:rsidR="00E71C62" w:rsidRPr="001C1790">
        <w:rPr>
          <w:rFonts w:ascii="Times New Roman" w:eastAsia="Times New Roman" w:hAnsi="Times New Roman" w:cs="Times New Roman"/>
          <w:sz w:val="24"/>
          <w:szCs w:val="24"/>
        </w:rPr>
        <w:t>3D OCT</w:t>
      </w:r>
      <w:r w:rsidR="00E71C62">
        <w:rPr>
          <w:rFonts w:ascii="Times New Roman" w:eastAsia="Times New Roman" w:hAnsi="Times New Roman" w:cs="Times New Roman"/>
          <w:sz w:val="24"/>
          <w:szCs w:val="24"/>
        </w:rPr>
        <w:t>- vs. µCT-</w:t>
      </w:r>
      <w:r w:rsidR="00E71C62" w:rsidRPr="001C1790">
        <w:rPr>
          <w:rFonts w:ascii="Times New Roman" w:eastAsia="Times New Roman" w:hAnsi="Times New Roman" w:cs="Times New Roman"/>
          <w:sz w:val="24"/>
          <w:szCs w:val="24"/>
        </w:rPr>
        <w:t>reconstructed models</w:t>
      </w:r>
      <w:r w:rsidR="00E71C62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ListTable3-Accent6"/>
        <w:tblW w:w="7285" w:type="dxa"/>
        <w:tblLayout w:type="fixed"/>
        <w:tblLook w:val="04A0" w:firstRow="1" w:lastRow="0" w:firstColumn="1" w:lastColumn="0" w:noHBand="0" w:noVBand="1"/>
      </w:tblPr>
      <w:tblGrid>
        <w:gridCol w:w="2605"/>
        <w:gridCol w:w="1440"/>
        <w:gridCol w:w="3240"/>
      </w:tblGrid>
      <w:tr w:rsidR="00E71C62" w:rsidRPr="001C1790" w14:paraId="0D35FE36" w14:textId="77777777" w:rsidTr="00792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05" w:type="dxa"/>
          </w:tcPr>
          <w:p w14:paraId="30B86056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bookmarkStart w:id="1" w:name="OLE_LINK1"/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Bifurcation Angles</w:t>
            </w:r>
          </w:p>
        </w:tc>
        <w:tc>
          <w:tcPr>
            <w:tcW w:w="1440" w:type="dxa"/>
          </w:tcPr>
          <w:p w14:paraId="2C5483D5" w14:textId="0D3F4094" w:rsidR="00E71C62" w:rsidRPr="001C1790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Mean difference</w:t>
            </w:r>
            <w:r w:rsidR="00C46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(degrees)</w:t>
            </w:r>
          </w:p>
        </w:tc>
        <w:tc>
          <w:tcPr>
            <w:tcW w:w="3240" w:type="dxa"/>
          </w:tcPr>
          <w:p w14:paraId="41524BE2" w14:textId="7D0D6980" w:rsidR="00E71C62" w:rsidRPr="001C1790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95% Limits of Agreement</w:t>
            </w:r>
            <w:r w:rsidR="00C46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(degrees)</w:t>
            </w:r>
          </w:p>
        </w:tc>
      </w:tr>
      <w:tr w:rsidR="00E71C62" w:rsidRPr="001C1790" w14:paraId="11553AFD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B6620AD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A</w:t>
            </w:r>
          </w:p>
        </w:tc>
        <w:tc>
          <w:tcPr>
            <w:tcW w:w="1440" w:type="dxa"/>
          </w:tcPr>
          <w:p w14:paraId="48007C7E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3240" w:type="dxa"/>
          </w:tcPr>
          <w:p w14:paraId="55B4BA20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-5.77, 9.01</w:t>
            </w:r>
          </w:p>
        </w:tc>
      </w:tr>
      <w:tr w:rsidR="00E71C62" w:rsidRPr="001C1790" w14:paraId="1A1F0232" w14:textId="77777777" w:rsidTr="00792C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0DC4BBD4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B</w:t>
            </w:r>
          </w:p>
        </w:tc>
        <w:tc>
          <w:tcPr>
            <w:tcW w:w="1440" w:type="dxa"/>
          </w:tcPr>
          <w:p w14:paraId="4F66652B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3240" w:type="dxa"/>
          </w:tcPr>
          <w:p w14:paraId="26440275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-9.15, 13.22</w:t>
            </w:r>
          </w:p>
        </w:tc>
      </w:tr>
      <w:tr w:rsidR="00E71C62" w:rsidRPr="001C1790" w14:paraId="65DC3EC3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2A3FAC7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C</w:t>
            </w:r>
          </w:p>
        </w:tc>
        <w:tc>
          <w:tcPr>
            <w:tcW w:w="1440" w:type="dxa"/>
          </w:tcPr>
          <w:p w14:paraId="57D86A20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40" w:type="dxa"/>
          </w:tcPr>
          <w:p w14:paraId="246C328E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-4.22, 5.02</w:t>
            </w:r>
          </w:p>
        </w:tc>
      </w:tr>
      <w:bookmarkEnd w:id="1"/>
    </w:tbl>
    <w:p w14:paraId="4D609C20" w14:textId="77777777" w:rsidR="00E71C62" w:rsidRPr="001C1790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0E5256F0" w14:textId="77777777" w:rsidR="00E71C62" w:rsidRPr="001C1790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07DDEA77" w14:textId="77777777" w:rsidR="00E71C62" w:rsidRPr="001C1790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67789053" w14:textId="77777777" w:rsidR="00E71C62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6A5F129D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5C5A1236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06798128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7E5C7F58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3D8E4C6E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1716DC60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6310FC21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1DA5731B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6F3D829C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25C89688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1B439CA0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0BDC68F7" w14:textId="77777777" w:rsidR="00552A33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77F32528" w14:textId="77777777" w:rsidR="004649BC" w:rsidRDefault="004649BC" w:rsidP="00E71C62">
      <w:pPr>
        <w:rPr>
          <w:rFonts w:ascii="Times New Roman" w:hAnsi="Times New Roman" w:cs="Times New Roman"/>
          <w:sz w:val="24"/>
          <w:szCs w:val="24"/>
        </w:rPr>
      </w:pPr>
    </w:p>
    <w:p w14:paraId="45E56FBC" w14:textId="77777777" w:rsidR="004649BC" w:rsidRDefault="004649BC" w:rsidP="00E71C62">
      <w:pPr>
        <w:rPr>
          <w:rFonts w:ascii="Times New Roman" w:hAnsi="Times New Roman" w:cs="Times New Roman"/>
          <w:sz w:val="24"/>
          <w:szCs w:val="24"/>
        </w:rPr>
      </w:pPr>
    </w:p>
    <w:p w14:paraId="21B3801C" w14:textId="77777777" w:rsidR="00552A33" w:rsidRPr="001C1790" w:rsidRDefault="00552A33" w:rsidP="00E71C62">
      <w:pPr>
        <w:rPr>
          <w:rFonts w:ascii="Times New Roman" w:hAnsi="Times New Roman" w:cs="Times New Roman"/>
          <w:sz w:val="24"/>
          <w:szCs w:val="24"/>
        </w:rPr>
      </w:pPr>
    </w:p>
    <w:p w14:paraId="1745A9BB" w14:textId="77777777" w:rsidR="00E71C62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6658FDE3" w14:textId="77777777" w:rsidR="00E71C62" w:rsidRPr="001C1790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668D1BC9" w14:textId="77777777" w:rsidR="00E71C62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4E6FD858" w14:textId="77777777" w:rsidR="00E71C62" w:rsidRDefault="00E71C62" w:rsidP="00E71C62">
      <w:pPr>
        <w:rPr>
          <w:rFonts w:ascii="Times New Roman" w:hAnsi="Times New Roman" w:cs="Times New Roman"/>
          <w:sz w:val="24"/>
          <w:szCs w:val="24"/>
        </w:rPr>
      </w:pPr>
    </w:p>
    <w:p w14:paraId="33CB7825" w14:textId="77777777" w:rsidR="00E71C62" w:rsidRPr="001F6772" w:rsidRDefault="00E71C62" w:rsidP="00E71C6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1C179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1C1790">
        <w:rPr>
          <w:rFonts w:ascii="Times New Roman" w:hAnsi="Times New Roman" w:cs="Times New Roman"/>
          <w:b/>
          <w:sz w:val="24"/>
          <w:szCs w:val="24"/>
        </w:rPr>
        <w:t>3</w:t>
      </w:r>
      <w:r w:rsidRPr="001C179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Reproducibility of l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>umen shape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>distance Y/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distance 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>X ratio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in silicone models. 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ListTable3-Accent6"/>
        <w:tblW w:w="10080" w:type="dxa"/>
        <w:tblInd w:w="-5" w:type="dxa"/>
        <w:tblLook w:val="04A0" w:firstRow="1" w:lastRow="0" w:firstColumn="1" w:lastColumn="0" w:noHBand="0" w:noVBand="1"/>
      </w:tblPr>
      <w:tblGrid>
        <w:gridCol w:w="895"/>
        <w:gridCol w:w="775"/>
        <w:gridCol w:w="1750"/>
        <w:gridCol w:w="2340"/>
        <w:gridCol w:w="1800"/>
        <w:gridCol w:w="2520"/>
      </w:tblGrid>
      <w:tr w:rsidR="00E71C62" w:rsidRPr="001C1790" w14:paraId="7D070B17" w14:textId="77777777" w:rsidTr="00792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70" w:type="dxa"/>
            <w:gridSpan w:val="2"/>
          </w:tcPr>
          <w:p w14:paraId="1FCCE48E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Models</w:t>
            </w:r>
          </w:p>
        </w:tc>
        <w:tc>
          <w:tcPr>
            <w:tcW w:w="4090" w:type="dxa"/>
            <w:gridSpan w:val="2"/>
          </w:tcPr>
          <w:p w14:paraId="1268EF82" w14:textId="77777777" w:rsidR="00E71C62" w:rsidRPr="001C1790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First</w:t>
            </w:r>
            <w:r w:rsidRPr="001C17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OCT reconstruction</w:t>
            </w:r>
          </w:p>
        </w:tc>
        <w:tc>
          <w:tcPr>
            <w:tcW w:w="4320" w:type="dxa"/>
            <w:gridSpan w:val="2"/>
          </w:tcPr>
          <w:p w14:paraId="5EB9127C" w14:textId="77777777" w:rsidR="00E71C62" w:rsidRPr="001C1790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Second</w:t>
            </w:r>
            <w:r w:rsidRPr="001C17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OCT reconstruction</w:t>
            </w:r>
          </w:p>
        </w:tc>
      </w:tr>
      <w:tr w:rsidR="00E71C62" w:rsidRPr="001C1790" w14:paraId="17180C40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2416EB7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75" w:type="dxa"/>
          </w:tcPr>
          <w:p w14:paraId="7341119C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14:paraId="224D712E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2340" w:type="dxa"/>
          </w:tcPr>
          <w:p w14:paraId="0FFBAD95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C17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th,</w:t>
            </w: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  <w:r w:rsidRPr="001C17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percentile</w:t>
            </w:r>
          </w:p>
        </w:tc>
        <w:tc>
          <w:tcPr>
            <w:tcW w:w="1800" w:type="dxa"/>
          </w:tcPr>
          <w:p w14:paraId="453EE5A0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2520" w:type="dxa"/>
          </w:tcPr>
          <w:p w14:paraId="18FC0351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C17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, 75</w:t>
            </w:r>
            <w:r w:rsidRPr="001C17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percentile</w:t>
            </w:r>
          </w:p>
        </w:tc>
      </w:tr>
      <w:tr w:rsidR="00E71C62" w:rsidRPr="001C1790" w14:paraId="53A06C15" w14:textId="77777777" w:rsidTr="00792C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09AB437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775" w:type="dxa"/>
          </w:tcPr>
          <w:p w14:paraId="1A0067F7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1750" w:type="dxa"/>
          </w:tcPr>
          <w:p w14:paraId="1CA13B3C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340" w:type="dxa"/>
          </w:tcPr>
          <w:p w14:paraId="706A31BA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0.66, 0.91</w:t>
            </w:r>
          </w:p>
        </w:tc>
        <w:tc>
          <w:tcPr>
            <w:tcW w:w="1800" w:type="dxa"/>
          </w:tcPr>
          <w:p w14:paraId="3502B0F8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520" w:type="dxa"/>
          </w:tcPr>
          <w:p w14:paraId="434BF26F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0.66, 0.91</w:t>
            </w:r>
          </w:p>
        </w:tc>
      </w:tr>
      <w:tr w:rsidR="00E71C62" w:rsidRPr="001C1790" w14:paraId="20089BDF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C5F40B6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7D427336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750" w:type="dxa"/>
          </w:tcPr>
          <w:p w14:paraId="794ACA70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340" w:type="dxa"/>
          </w:tcPr>
          <w:p w14:paraId="45451336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0.74, 0.95</w:t>
            </w:r>
          </w:p>
        </w:tc>
        <w:tc>
          <w:tcPr>
            <w:tcW w:w="1800" w:type="dxa"/>
          </w:tcPr>
          <w:p w14:paraId="05FEE772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520" w:type="dxa"/>
          </w:tcPr>
          <w:p w14:paraId="1F01B850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0.74, 0.96</w:t>
            </w:r>
          </w:p>
        </w:tc>
      </w:tr>
      <w:tr w:rsidR="00E71C62" w:rsidRPr="001C1790" w14:paraId="16714730" w14:textId="77777777" w:rsidTr="00792C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5508671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775" w:type="dxa"/>
          </w:tcPr>
          <w:p w14:paraId="7D425B03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1750" w:type="dxa"/>
          </w:tcPr>
          <w:p w14:paraId="75AA8A9B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2340" w:type="dxa"/>
          </w:tcPr>
          <w:p w14:paraId="2A945AB7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0.72, 0.88</w:t>
            </w:r>
          </w:p>
        </w:tc>
        <w:tc>
          <w:tcPr>
            <w:tcW w:w="1800" w:type="dxa"/>
          </w:tcPr>
          <w:p w14:paraId="1868E271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2520" w:type="dxa"/>
          </w:tcPr>
          <w:p w14:paraId="0AC3D93A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0.73, 0.87</w:t>
            </w:r>
          </w:p>
        </w:tc>
      </w:tr>
      <w:tr w:rsidR="00E71C62" w:rsidRPr="001C1790" w14:paraId="312109F9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2C4A9FF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1DBA5FE6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750" w:type="dxa"/>
          </w:tcPr>
          <w:p w14:paraId="11FDC03E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340" w:type="dxa"/>
          </w:tcPr>
          <w:p w14:paraId="4EC4BB27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0.77, 0.94</w:t>
            </w:r>
          </w:p>
        </w:tc>
        <w:tc>
          <w:tcPr>
            <w:tcW w:w="1800" w:type="dxa"/>
          </w:tcPr>
          <w:p w14:paraId="6C4C9C95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520" w:type="dxa"/>
          </w:tcPr>
          <w:p w14:paraId="52200307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0.77, 0.95</w:t>
            </w:r>
          </w:p>
        </w:tc>
      </w:tr>
      <w:tr w:rsidR="00E71C62" w:rsidRPr="001C1790" w14:paraId="351FAF87" w14:textId="77777777" w:rsidTr="00792C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5B88548C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775" w:type="dxa"/>
          </w:tcPr>
          <w:p w14:paraId="18205674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1750" w:type="dxa"/>
          </w:tcPr>
          <w:p w14:paraId="2BA16095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2340" w:type="dxa"/>
          </w:tcPr>
          <w:p w14:paraId="6902EFB2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0.86, 0.93</w:t>
            </w:r>
          </w:p>
        </w:tc>
        <w:tc>
          <w:tcPr>
            <w:tcW w:w="1800" w:type="dxa"/>
          </w:tcPr>
          <w:p w14:paraId="30B26904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520" w:type="dxa"/>
          </w:tcPr>
          <w:p w14:paraId="477380C4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0.86, 0.93</w:t>
            </w:r>
          </w:p>
        </w:tc>
      </w:tr>
      <w:tr w:rsidR="00E71C62" w:rsidRPr="001C1790" w14:paraId="0B5DF73A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B9D9D18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08A06D66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750" w:type="dxa"/>
          </w:tcPr>
          <w:p w14:paraId="0D91A711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340" w:type="dxa"/>
          </w:tcPr>
          <w:p w14:paraId="27C2F5D1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0.81, 0.93</w:t>
            </w:r>
          </w:p>
        </w:tc>
        <w:tc>
          <w:tcPr>
            <w:tcW w:w="1800" w:type="dxa"/>
          </w:tcPr>
          <w:p w14:paraId="7D5D2711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520" w:type="dxa"/>
          </w:tcPr>
          <w:p w14:paraId="79B0B6B3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0.85, 0.92</w:t>
            </w:r>
          </w:p>
        </w:tc>
      </w:tr>
      <w:tr w:rsidR="00E71C62" w:rsidRPr="001C1790" w14:paraId="484A326F" w14:textId="77777777" w:rsidTr="00792C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EE22BD6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775" w:type="dxa"/>
          </w:tcPr>
          <w:p w14:paraId="35B87A53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1750" w:type="dxa"/>
          </w:tcPr>
          <w:p w14:paraId="013983DE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2340" w:type="dxa"/>
          </w:tcPr>
          <w:p w14:paraId="16849A97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0.73, 0.96</w:t>
            </w:r>
          </w:p>
        </w:tc>
        <w:tc>
          <w:tcPr>
            <w:tcW w:w="1800" w:type="dxa"/>
          </w:tcPr>
          <w:p w14:paraId="782B5C82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520" w:type="dxa"/>
          </w:tcPr>
          <w:p w14:paraId="3288E1C6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0.71, 0.95</w:t>
            </w:r>
          </w:p>
        </w:tc>
      </w:tr>
      <w:tr w:rsidR="00E71C62" w:rsidRPr="001C1790" w14:paraId="36C93155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17DAD6E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14:paraId="2D733E63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750" w:type="dxa"/>
          </w:tcPr>
          <w:p w14:paraId="392D253F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340" w:type="dxa"/>
          </w:tcPr>
          <w:p w14:paraId="13FAAE18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0.80, 0.91</w:t>
            </w:r>
          </w:p>
        </w:tc>
        <w:tc>
          <w:tcPr>
            <w:tcW w:w="1800" w:type="dxa"/>
          </w:tcPr>
          <w:p w14:paraId="12F577C8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520" w:type="dxa"/>
          </w:tcPr>
          <w:p w14:paraId="6E00FBCF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0.78, 0.90</w:t>
            </w:r>
          </w:p>
        </w:tc>
      </w:tr>
      <w:tr w:rsidR="00E71C62" w:rsidRPr="001C1790" w14:paraId="12C41152" w14:textId="77777777" w:rsidTr="00792CD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5F764A8A" w14:textId="77777777" w:rsidR="00E71C62" w:rsidRPr="001C1790" w:rsidRDefault="00E71C62" w:rsidP="00792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775" w:type="dxa"/>
          </w:tcPr>
          <w:p w14:paraId="581686F8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MV</w:t>
            </w:r>
          </w:p>
        </w:tc>
        <w:tc>
          <w:tcPr>
            <w:tcW w:w="1750" w:type="dxa"/>
          </w:tcPr>
          <w:p w14:paraId="7344B514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340" w:type="dxa"/>
          </w:tcPr>
          <w:p w14:paraId="2DE3AA11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0.62, 0.91</w:t>
            </w:r>
          </w:p>
        </w:tc>
        <w:tc>
          <w:tcPr>
            <w:tcW w:w="1800" w:type="dxa"/>
          </w:tcPr>
          <w:p w14:paraId="120013F0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520" w:type="dxa"/>
          </w:tcPr>
          <w:p w14:paraId="280995C9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0.59, 0.92</w:t>
            </w:r>
          </w:p>
        </w:tc>
      </w:tr>
      <w:tr w:rsidR="00E71C62" w:rsidRPr="001C1790" w14:paraId="25062F4C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6D92D57" w14:textId="77777777" w:rsidR="00E71C62" w:rsidRPr="001C1790" w:rsidRDefault="00E71C62" w:rsidP="00792CD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75" w:type="dxa"/>
          </w:tcPr>
          <w:p w14:paraId="54AD1F12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750" w:type="dxa"/>
          </w:tcPr>
          <w:p w14:paraId="108DE5C9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2340" w:type="dxa"/>
          </w:tcPr>
          <w:p w14:paraId="2EB5073E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0.69, 0.94</w:t>
            </w:r>
          </w:p>
        </w:tc>
        <w:tc>
          <w:tcPr>
            <w:tcW w:w="1800" w:type="dxa"/>
          </w:tcPr>
          <w:p w14:paraId="71E3AA57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2520" w:type="dxa"/>
          </w:tcPr>
          <w:p w14:paraId="460ABD1F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hAnsi="Times New Roman" w:cs="Times New Roman"/>
                <w:sz w:val="24"/>
                <w:szCs w:val="24"/>
              </w:rPr>
              <w:t>0.73, 0.54</w:t>
            </w:r>
          </w:p>
        </w:tc>
      </w:tr>
    </w:tbl>
    <w:p w14:paraId="795132B3" w14:textId="77777777" w:rsidR="00E71C62" w:rsidRPr="001C1790" w:rsidRDefault="00E71C62" w:rsidP="00E71C6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12F0CB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AC67A6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112538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46645F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85852C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52E225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BA7458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0E11B6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CA405E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143A67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115C9B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1A8252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065FBB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93378A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C68238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7E9D6C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6A1479" w14:textId="77777777" w:rsidR="00552A33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A03070" w14:textId="77777777" w:rsidR="00552A33" w:rsidRPr="001C1790" w:rsidRDefault="00552A33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CDADFD" w14:textId="77777777" w:rsidR="00E71C62" w:rsidRPr="001F677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</w:t>
      </w:r>
      <w:r w:rsidRPr="001C1790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1C179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>. Reproducibility of bifurcation angles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silicone models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>. Bland Altman analysis showing the mean difference</w:t>
      </w:r>
      <w:r>
        <w:rPr>
          <w:rFonts w:ascii="Times New Roman" w:eastAsia="Times New Roman" w:hAnsi="Times New Roman" w:cs="Times New Roman"/>
          <w:sz w:val="24"/>
          <w:szCs w:val="24"/>
        </w:rPr>
        <w:t>s of bifurcation</w:t>
      </w:r>
      <w:r w:rsidRPr="001C1790">
        <w:rPr>
          <w:rFonts w:ascii="Times New Roman" w:eastAsia="Times New Roman" w:hAnsi="Times New Roman" w:cs="Times New Roman"/>
          <w:sz w:val="24"/>
          <w:szCs w:val="24"/>
        </w:rPr>
        <w:t xml:space="preserve"> angles (A, B, C) between the two OCT reconstructed models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ListTable3-Accent6"/>
        <w:tblW w:w="7285" w:type="dxa"/>
        <w:tblLayout w:type="fixed"/>
        <w:tblLook w:val="04A0" w:firstRow="1" w:lastRow="0" w:firstColumn="1" w:lastColumn="0" w:noHBand="0" w:noVBand="1"/>
      </w:tblPr>
      <w:tblGrid>
        <w:gridCol w:w="2605"/>
        <w:gridCol w:w="1440"/>
        <w:gridCol w:w="3240"/>
      </w:tblGrid>
      <w:tr w:rsidR="00E71C62" w:rsidRPr="001C1790" w14:paraId="6E0EDE2A" w14:textId="77777777" w:rsidTr="00792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05" w:type="dxa"/>
          </w:tcPr>
          <w:p w14:paraId="484F1BF0" w14:textId="77777777" w:rsidR="00C46B77" w:rsidRDefault="00E71C62" w:rsidP="00792CD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Bifurcation</w:t>
            </w:r>
          </w:p>
          <w:p w14:paraId="029871D2" w14:textId="68F98ACF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Angles</w:t>
            </w:r>
          </w:p>
        </w:tc>
        <w:tc>
          <w:tcPr>
            <w:tcW w:w="1440" w:type="dxa"/>
          </w:tcPr>
          <w:p w14:paraId="2D532D87" w14:textId="6735307F" w:rsidR="00E71C62" w:rsidRPr="001C1790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Bias </w:t>
            </w:r>
            <w:r w:rsidR="00C46B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(degrees)</w:t>
            </w:r>
          </w:p>
        </w:tc>
        <w:tc>
          <w:tcPr>
            <w:tcW w:w="3240" w:type="dxa"/>
          </w:tcPr>
          <w:p w14:paraId="506ADDF4" w14:textId="77777777" w:rsidR="00E71C62" w:rsidRDefault="00E71C62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95% Limits of Agreement</w:t>
            </w:r>
          </w:p>
          <w:p w14:paraId="6B065C46" w14:textId="6B687F7E" w:rsidR="00C46B77" w:rsidRPr="001C1790" w:rsidRDefault="00C46B77" w:rsidP="00792C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(degrees)</w:t>
            </w:r>
          </w:p>
        </w:tc>
      </w:tr>
      <w:tr w:rsidR="00E71C62" w:rsidRPr="001C1790" w14:paraId="2E7F8CCC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B6DF176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A</w:t>
            </w:r>
          </w:p>
        </w:tc>
        <w:tc>
          <w:tcPr>
            <w:tcW w:w="1440" w:type="dxa"/>
          </w:tcPr>
          <w:p w14:paraId="53D50D9D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240" w:type="dxa"/>
          </w:tcPr>
          <w:p w14:paraId="2F782065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-5.09, 5.95</w:t>
            </w:r>
          </w:p>
        </w:tc>
      </w:tr>
      <w:tr w:rsidR="00E71C62" w:rsidRPr="001C1790" w14:paraId="1390061D" w14:textId="77777777" w:rsidTr="00792C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E493A3C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B</w:t>
            </w:r>
          </w:p>
        </w:tc>
        <w:tc>
          <w:tcPr>
            <w:tcW w:w="1440" w:type="dxa"/>
          </w:tcPr>
          <w:p w14:paraId="0A4BFE9F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3240" w:type="dxa"/>
          </w:tcPr>
          <w:p w14:paraId="2073BFC1" w14:textId="77777777" w:rsidR="00E71C62" w:rsidRPr="001C1790" w:rsidRDefault="00E71C62" w:rsidP="00792C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-10.55, 9.36</w:t>
            </w:r>
          </w:p>
        </w:tc>
      </w:tr>
      <w:tr w:rsidR="00E71C62" w:rsidRPr="001C1790" w14:paraId="07D8B752" w14:textId="77777777" w:rsidTr="00792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7474674" w14:textId="77777777" w:rsidR="00E71C62" w:rsidRPr="001C1790" w:rsidRDefault="00E71C62" w:rsidP="0079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Angle C</w:t>
            </w:r>
          </w:p>
        </w:tc>
        <w:tc>
          <w:tcPr>
            <w:tcW w:w="1440" w:type="dxa"/>
          </w:tcPr>
          <w:p w14:paraId="2466814C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Calibri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240" w:type="dxa"/>
          </w:tcPr>
          <w:p w14:paraId="0B7AFA15" w14:textId="77777777" w:rsidR="00E71C62" w:rsidRPr="001C1790" w:rsidRDefault="00E71C62" w:rsidP="00792C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790">
              <w:rPr>
                <w:rFonts w:ascii="Times New Roman" w:eastAsia="Times New Roman" w:hAnsi="Times New Roman" w:cs="Times New Roman"/>
                <w:sz w:val="24"/>
                <w:szCs w:val="24"/>
              </w:rPr>
              <w:t>-4.68, 5.03</w:t>
            </w:r>
          </w:p>
        </w:tc>
      </w:tr>
    </w:tbl>
    <w:p w14:paraId="1FFD8767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404040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EDBC2E" w14:textId="77777777" w:rsidR="00E71C62" w:rsidRDefault="00E71C62" w:rsidP="00E71C6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CE3E30" w14:textId="77777777" w:rsidR="00E71C62" w:rsidRPr="00A956A2" w:rsidRDefault="00E71C62">
      <w:pPr>
        <w:rPr>
          <w:rFonts w:ascii="Times New Roman" w:hAnsi="Times New Roman" w:cs="Times New Roman"/>
          <w:b/>
          <w:sz w:val="24"/>
          <w:szCs w:val="24"/>
        </w:rPr>
      </w:pPr>
    </w:p>
    <w:sectPr w:rsidR="00E71C62" w:rsidRPr="00A956A2" w:rsidSect="002E6E5D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B2B80" w14:textId="77777777" w:rsidR="00AA1A0B" w:rsidRDefault="00AA1A0B" w:rsidP="00994304">
      <w:pPr>
        <w:spacing w:after="0" w:line="240" w:lineRule="auto"/>
      </w:pPr>
      <w:r>
        <w:separator/>
      </w:r>
    </w:p>
  </w:endnote>
  <w:endnote w:type="continuationSeparator" w:id="0">
    <w:p w14:paraId="7736C265" w14:textId="77777777" w:rsidR="00AA1A0B" w:rsidRDefault="00AA1A0B" w:rsidP="0099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312455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AE914D" w14:textId="789484B2" w:rsidR="00994304" w:rsidRDefault="00994304" w:rsidP="00F8668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5D345C" w14:textId="77777777" w:rsidR="00994304" w:rsidRDefault="0099430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9928643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7D3CB2" w14:textId="52E10F19" w:rsidR="00994304" w:rsidRDefault="00994304" w:rsidP="00F8668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046DC"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78203424" w14:textId="77777777" w:rsidR="00994304" w:rsidRDefault="0099430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104D4" w14:textId="77777777" w:rsidR="00AA1A0B" w:rsidRDefault="00AA1A0B" w:rsidP="00994304">
      <w:pPr>
        <w:spacing w:after="0" w:line="240" w:lineRule="auto"/>
      </w:pPr>
      <w:r>
        <w:separator/>
      </w:r>
    </w:p>
  </w:footnote>
  <w:footnote w:type="continuationSeparator" w:id="0">
    <w:p w14:paraId="62ADB411" w14:textId="77777777" w:rsidR="00AA1A0B" w:rsidRDefault="00AA1A0B" w:rsidP="00994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MDS1sLQwMTOwNLdQ0lEKTi0uzszPAykwrgUAg5pibCwAAAA="/>
  </w:docVars>
  <w:rsids>
    <w:rsidRoot w:val="00EA22C3"/>
    <w:rsid w:val="000030F3"/>
    <w:rsid w:val="00024FF7"/>
    <w:rsid w:val="00026FB1"/>
    <w:rsid w:val="0015551A"/>
    <w:rsid w:val="001A5146"/>
    <w:rsid w:val="001C0924"/>
    <w:rsid w:val="001C1790"/>
    <w:rsid w:val="001F6772"/>
    <w:rsid w:val="002036D9"/>
    <w:rsid w:val="002541EE"/>
    <w:rsid w:val="002A7FEB"/>
    <w:rsid w:val="002D6F67"/>
    <w:rsid w:val="002E101E"/>
    <w:rsid w:val="002E6E5D"/>
    <w:rsid w:val="0033238D"/>
    <w:rsid w:val="003468B3"/>
    <w:rsid w:val="003A61E6"/>
    <w:rsid w:val="00407466"/>
    <w:rsid w:val="00457DB1"/>
    <w:rsid w:val="004604A2"/>
    <w:rsid w:val="004649BC"/>
    <w:rsid w:val="00484593"/>
    <w:rsid w:val="004A6FEC"/>
    <w:rsid w:val="004C3D4E"/>
    <w:rsid w:val="004E7D4E"/>
    <w:rsid w:val="004F6CF6"/>
    <w:rsid w:val="0055212B"/>
    <w:rsid w:val="00552245"/>
    <w:rsid w:val="00552A33"/>
    <w:rsid w:val="00574EEC"/>
    <w:rsid w:val="005B070E"/>
    <w:rsid w:val="005C0CCA"/>
    <w:rsid w:val="006046DC"/>
    <w:rsid w:val="006231F1"/>
    <w:rsid w:val="00671F78"/>
    <w:rsid w:val="006D066D"/>
    <w:rsid w:val="006E638F"/>
    <w:rsid w:val="00700BEC"/>
    <w:rsid w:val="00725DE4"/>
    <w:rsid w:val="0076023A"/>
    <w:rsid w:val="007847D8"/>
    <w:rsid w:val="007C7727"/>
    <w:rsid w:val="008D5B34"/>
    <w:rsid w:val="00930A82"/>
    <w:rsid w:val="00994304"/>
    <w:rsid w:val="009A2EDF"/>
    <w:rsid w:val="009B784C"/>
    <w:rsid w:val="009C1B96"/>
    <w:rsid w:val="00A11E6A"/>
    <w:rsid w:val="00A72F3A"/>
    <w:rsid w:val="00A956A2"/>
    <w:rsid w:val="00AA1A0B"/>
    <w:rsid w:val="00AB73BA"/>
    <w:rsid w:val="00C3485A"/>
    <w:rsid w:val="00C35A37"/>
    <w:rsid w:val="00C46B77"/>
    <w:rsid w:val="00C74232"/>
    <w:rsid w:val="00C80D88"/>
    <w:rsid w:val="00C87372"/>
    <w:rsid w:val="00CC25CF"/>
    <w:rsid w:val="00CC4BB0"/>
    <w:rsid w:val="00D07710"/>
    <w:rsid w:val="00D343E1"/>
    <w:rsid w:val="00DB51FC"/>
    <w:rsid w:val="00DD6CC1"/>
    <w:rsid w:val="00E357A8"/>
    <w:rsid w:val="00E71C62"/>
    <w:rsid w:val="00EA22C3"/>
    <w:rsid w:val="00F0309F"/>
    <w:rsid w:val="00F20D4D"/>
    <w:rsid w:val="00F5465D"/>
    <w:rsid w:val="00F6244D"/>
    <w:rsid w:val="00FA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C3D7"/>
  <w15:chartTrackingRefBased/>
  <w15:docId w15:val="{0B75CC80-5181-46AC-8004-95EDF966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84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3">
    <w:name w:val="List Table 3 Accent 3"/>
    <w:basedOn w:val="TableNormal"/>
    <w:uiPriority w:val="48"/>
    <w:rsid w:val="00EA22C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A22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700B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B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E101E"/>
    <w:pPr>
      <w:spacing w:after="0" w:line="240" w:lineRule="auto"/>
    </w:pPr>
    <w:rPr>
      <w:rFonts w:ascii="Calibri" w:eastAsia="SimSu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94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04"/>
  </w:style>
  <w:style w:type="character" w:styleId="PageNumber">
    <w:name w:val="page number"/>
    <w:basedOn w:val="DefaultParagraphFont"/>
    <w:uiPriority w:val="99"/>
    <w:semiHidden/>
    <w:unhideWhenUsed/>
    <w:rsid w:val="00994304"/>
  </w:style>
  <w:style w:type="character" w:styleId="CommentReference">
    <w:name w:val="annotation reference"/>
    <w:basedOn w:val="DefaultParagraphFont"/>
    <w:uiPriority w:val="99"/>
    <w:semiHidden/>
    <w:unhideWhenUsed/>
    <w:rsid w:val="009A2E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E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2E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ED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7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ychatzizisis@icloud.com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835</Words>
  <Characters>4760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UNMC</Company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Samant, Saurabhi</dc:creator>
  <cp:keywords/>
  <dc:description/>
  <cp:lastModifiedBy>Samant, Saurabhi</cp:lastModifiedBy>
  <cp:revision>10</cp:revision>
  <dcterms:created xsi:type="dcterms:W3CDTF">2020-08-14T16:07:00Z</dcterms:created>
  <dcterms:modified xsi:type="dcterms:W3CDTF">2020-08-15T03:04:00Z</dcterms:modified>
</cp:coreProperties>
</file>