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D92C1" w14:textId="77777777" w:rsidR="0018092D" w:rsidRPr="00C82583" w:rsidRDefault="0018092D" w:rsidP="0018092D">
      <w:pPr>
        <w:rPr>
          <w:rFonts w:cs="Arial"/>
          <w:color w:val="222222"/>
          <w:sz w:val="28"/>
          <w:szCs w:val="18"/>
          <w:shd w:val="clear" w:color="auto" w:fill="FFFFFF"/>
        </w:rPr>
      </w:pPr>
      <w:r w:rsidRPr="00C82583">
        <w:rPr>
          <w:rFonts w:cs="Arial"/>
          <w:color w:val="222222"/>
          <w:sz w:val="28"/>
          <w:szCs w:val="18"/>
          <w:shd w:val="clear" w:color="auto" w:fill="FFFFFF"/>
        </w:rPr>
        <w:t xml:space="preserve">Long-term access to live black soldier fly larvae </w:t>
      </w:r>
      <w:r w:rsidRPr="00C82583">
        <w:rPr>
          <w:rFonts w:cs="Arial"/>
          <w:i/>
          <w:color w:val="222222"/>
          <w:sz w:val="28"/>
          <w:szCs w:val="18"/>
          <w:shd w:val="clear" w:color="auto" w:fill="FFFFFF"/>
        </w:rPr>
        <w:t xml:space="preserve">(Hermetia illucens) </w:t>
      </w:r>
      <w:r>
        <w:rPr>
          <w:rFonts w:cs="Arial"/>
          <w:color w:val="222222"/>
          <w:sz w:val="28"/>
          <w:szCs w:val="18"/>
          <w:shd w:val="clear" w:color="auto" w:fill="FFFFFF"/>
        </w:rPr>
        <w:t xml:space="preserve">stimulates </w:t>
      </w:r>
      <w:r w:rsidRPr="00C82583">
        <w:rPr>
          <w:rFonts w:cs="Arial"/>
          <w:color w:val="222222"/>
          <w:sz w:val="28"/>
          <w:szCs w:val="18"/>
          <w:shd w:val="clear" w:color="auto" w:fill="FFFFFF"/>
        </w:rPr>
        <w:t>activity and reduces fearfulness of broilers, without affecting health</w:t>
      </w:r>
    </w:p>
    <w:p w14:paraId="7603DB6A" w14:textId="77777777" w:rsidR="0018092D" w:rsidRPr="00F03B9E" w:rsidRDefault="0018092D" w:rsidP="0018092D">
      <w:pPr>
        <w:pStyle w:val="NoSpacing"/>
        <w:spacing w:line="480" w:lineRule="auto"/>
        <w:rPr>
          <w:rFonts w:cs="Arial"/>
          <w:bCs/>
          <w:sz w:val="22"/>
          <w:szCs w:val="18"/>
          <w:vertAlign w:val="superscript"/>
          <w:lang w:val="en-US"/>
        </w:rPr>
      </w:pPr>
      <w:r w:rsidRPr="00F03B9E">
        <w:rPr>
          <w:rFonts w:cs="Arial"/>
          <w:bCs/>
          <w:sz w:val="22"/>
          <w:szCs w:val="18"/>
          <w:lang w:val="en-US"/>
        </w:rPr>
        <w:t>Allyson F. Ipema</w:t>
      </w:r>
      <w:r w:rsidRPr="00F03B9E">
        <w:rPr>
          <w:rFonts w:cs="Arial"/>
          <w:bCs/>
          <w:sz w:val="22"/>
          <w:szCs w:val="18"/>
          <w:vertAlign w:val="superscript"/>
          <w:lang w:val="en-US"/>
        </w:rPr>
        <w:t>1</w:t>
      </w:r>
      <w:r w:rsidRPr="00F03B9E">
        <w:rPr>
          <w:rFonts w:cs="Arial"/>
          <w:bCs/>
          <w:sz w:val="22"/>
          <w:szCs w:val="18"/>
          <w:lang w:val="en-US"/>
        </w:rPr>
        <w:t>*</w:t>
      </w:r>
      <w:r>
        <w:rPr>
          <w:rFonts w:cs="Arial"/>
          <w:bCs/>
          <w:sz w:val="22"/>
          <w:szCs w:val="18"/>
          <w:lang w:val="en-US"/>
        </w:rPr>
        <w:t>, Eddie A.</w:t>
      </w:r>
      <w:r w:rsidRPr="00F03B9E">
        <w:rPr>
          <w:rFonts w:cs="Arial"/>
          <w:bCs/>
          <w:sz w:val="22"/>
          <w:szCs w:val="18"/>
          <w:lang w:val="en-US"/>
        </w:rPr>
        <w:t>M. Bokkers</w:t>
      </w:r>
      <w:r w:rsidRPr="00F03B9E">
        <w:rPr>
          <w:rFonts w:cs="Arial"/>
          <w:bCs/>
          <w:sz w:val="22"/>
          <w:szCs w:val="18"/>
          <w:vertAlign w:val="superscript"/>
          <w:lang w:val="en-US"/>
        </w:rPr>
        <w:t>2</w:t>
      </w:r>
      <w:r w:rsidRPr="00F03B9E">
        <w:rPr>
          <w:rFonts w:cs="Arial"/>
          <w:bCs/>
          <w:sz w:val="22"/>
          <w:szCs w:val="18"/>
          <w:lang w:val="en-US"/>
        </w:rPr>
        <w:t>, Walter J.J. Gerrits</w:t>
      </w:r>
      <w:r w:rsidRPr="00F03B9E">
        <w:rPr>
          <w:rFonts w:cs="Arial"/>
          <w:bCs/>
          <w:sz w:val="22"/>
          <w:szCs w:val="18"/>
          <w:vertAlign w:val="superscript"/>
          <w:lang w:val="en-US"/>
        </w:rPr>
        <w:t>3</w:t>
      </w:r>
      <w:r w:rsidRPr="00F03B9E">
        <w:rPr>
          <w:rFonts w:cs="Arial"/>
          <w:bCs/>
          <w:sz w:val="22"/>
          <w:szCs w:val="18"/>
          <w:lang w:val="en-US"/>
        </w:rPr>
        <w:t>, Bas Kemp</w:t>
      </w:r>
      <w:r w:rsidRPr="00F03B9E">
        <w:rPr>
          <w:rFonts w:cs="Arial"/>
          <w:bCs/>
          <w:sz w:val="22"/>
          <w:szCs w:val="18"/>
          <w:vertAlign w:val="superscript"/>
          <w:lang w:val="en-US"/>
        </w:rPr>
        <w:t>1</w:t>
      </w:r>
      <w:r w:rsidRPr="00F03B9E">
        <w:rPr>
          <w:rFonts w:cs="Arial"/>
          <w:bCs/>
          <w:sz w:val="22"/>
          <w:szCs w:val="18"/>
          <w:lang w:val="en-US"/>
        </w:rPr>
        <w:t xml:space="preserve"> &amp; J. Elizabeth Bolhuis</w:t>
      </w:r>
      <w:r w:rsidRPr="00F03B9E">
        <w:rPr>
          <w:rFonts w:cs="Arial"/>
          <w:bCs/>
          <w:sz w:val="22"/>
          <w:szCs w:val="18"/>
          <w:vertAlign w:val="superscript"/>
          <w:lang w:val="en-US"/>
        </w:rPr>
        <w:t>1</w:t>
      </w:r>
    </w:p>
    <w:p w14:paraId="0D056187" w14:textId="77777777" w:rsidR="0018092D" w:rsidRPr="00F03B9E" w:rsidRDefault="0018092D" w:rsidP="0018092D">
      <w:pPr>
        <w:pStyle w:val="NoSpacing"/>
        <w:spacing w:line="480" w:lineRule="auto"/>
        <w:rPr>
          <w:rFonts w:cs="Arial"/>
          <w:bCs/>
          <w:sz w:val="22"/>
          <w:szCs w:val="18"/>
          <w:lang w:val="en-US"/>
        </w:rPr>
      </w:pPr>
    </w:p>
    <w:p w14:paraId="227B40CD" w14:textId="77777777" w:rsidR="0018092D" w:rsidRPr="00F03B9E" w:rsidRDefault="0018092D" w:rsidP="0018092D">
      <w:pPr>
        <w:pStyle w:val="NoSpacing"/>
        <w:spacing w:line="480" w:lineRule="auto"/>
        <w:rPr>
          <w:rFonts w:cs="Arial"/>
          <w:sz w:val="18"/>
          <w:szCs w:val="14"/>
        </w:rPr>
      </w:pPr>
      <w:r w:rsidRPr="00F03B9E">
        <w:rPr>
          <w:rFonts w:cs="Arial"/>
          <w:sz w:val="18"/>
          <w:szCs w:val="14"/>
          <w:vertAlign w:val="superscript"/>
          <w:lang w:val="en-US"/>
        </w:rPr>
        <w:t>1</w:t>
      </w:r>
      <w:r w:rsidRPr="00F03B9E">
        <w:rPr>
          <w:rFonts w:cs="Arial"/>
          <w:sz w:val="18"/>
          <w:szCs w:val="14"/>
        </w:rPr>
        <w:t xml:space="preserve"> Adaptation Physiology Group, Department of Animal Sciences, Wageningen University &amp; Research, P.O. Box 338, 6700 AH Wageningen, The Netherlands</w:t>
      </w:r>
    </w:p>
    <w:p w14:paraId="6D71BA42" w14:textId="77777777" w:rsidR="0018092D" w:rsidRPr="00F03B9E" w:rsidRDefault="0018092D" w:rsidP="0018092D">
      <w:pPr>
        <w:pStyle w:val="NoSpacing"/>
        <w:spacing w:line="480" w:lineRule="auto"/>
        <w:rPr>
          <w:rFonts w:cs="Arial"/>
          <w:sz w:val="18"/>
          <w:szCs w:val="14"/>
        </w:rPr>
      </w:pPr>
      <w:r w:rsidRPr="00F03B9E">
        <w:rPr>
          <w:rFonts w:cs="Arial"/>
          <w:sz w:val="18"/>
          <w:szCs w:val="14"/>
          <w:vertAlign w:val="superscript"/>
        </w:rPr>
        <w:t>2</w:t>
      </w:r>
      <w:r w:rsidRPr="00F03B9E">
        <w:rPr>
          <w:rFonts w:cs="Arial"/>
          <w:sz w:val="18"/>
          <w:szCs w:val="14"/>
        </w:rPr>
        <w:t xml:space="preserve"> Animal Production Systems Group, Department of Animal Sciences, Wageningen University &amp; Research, P.O. Box 338, 6700 AH Wageningen, The Netherlands </w:t>
      </w:r>
    </w:p>
    <w:p w14:paraId="3F036240" w14:textId="77777777" w:rsidR="0018092D" w:rsidRPr="00F03B9E" w:rsidRDefault="0018092D" w:rsidP="0018092D">
      <w:pPr>
        <w:pStyle w:val="NoSpacing"/>
        <w:spacing w:line="480" w:lineRule="auto"/>
        <w:rPr>
          <w:rFonts w:cs="Arial"/>
          <w:sz w:val="18"/>
          <w:szCs w:val="14"/>
        </w:rPr>
      </w:pPr>
      <w:r w:rsidRPr="00F03B9E">
        <w:rPr>
          <w:rFonts w:cs="Arial"/>
          <w:sz w:val="18"/>
          <w:szCs w:val="14"/>
          <w:vertAlign w:val="superscript"/>
        </w:rPr>
        <w:t>3</w:t>
      </w:r>
      <w:r w:rsidRPr="00F03B9E">
        <w:rPr>
          <w:rFonts w:cs="Arial"/>
          <w:sz w:val="18"/>
          <w:szCs w:val="14"/>
        </w:rPr>
        <w:t xml:space="preserve"> Animal Nutrition Group, Department of Animal Sciences, Wageningen University &amp; Research, P.O. Box 338, 6700 AH Wageningen, The Netherlands</w:t>
      </w:r>
    </w:p>
    <w:p w14:paraId="7FDCF6DB" w14:textId="77777777" w:rsidR="0018092D" w:rsidRPr="00F03B9E" w:rsidRDefault="0018092D" w:rsidP="0018092D">
      <w:pPr>
        <w:pStyle w:val="NoSpacing"/>
        <w:spacing w:line="480" w:lineRule="auto"/>
        <w:rPr>
          <w:rFonts w:cs="Arial"/>
          <w:sz w:val="18"/>
          <w:szCs w:val="14"/>
        </w:rPr>
      </w:pPr>
    </w:p>
    <w:p w14:paraId="5AF725F2" w14:textId="77777777" w:rsidR="0018092D" w:rsidRPr="00F03B9E" w:rsidRDefault="0018092D" w:rsidP="0018092D">
      <w:pPr>
        <w:pStyle w:val="NoSpacing"/>
        <w:spacing w:line="480" w:lineRule="auto"/>
        <w:rPr>
          <w:rFonts w:cs="Arial"/>
          <w:b/>
          <w:sz w:val="18"/>
          <w:szCs w:val="14"/>
        </w:rPr>
      </w:pPr>
      <w:r>
        <w:rPr>
          <w:rFonts w:cs="Arial"/>
          <w:sz w:val="18"/>
          <w:szCs w:val="14"/>
        </w:rPr>
        <w:t>*</w:t>
      </w:r>
      <w:r w:rsidRPr="00F03B9E">
        <w:rPr>
          <w:rFonts w:cs="Arial"/>
          <w:sz w:val="18"/>
          <w:szCs w:val="14"/>
        </w:rPr>
        <w:t>Correspondence and requests for materials should be ad</w:t>
      </w:r>
      <w:r>
        <w:rPr>
          <w:rFonts w:cs="Arial"/>
          <w:sz w:val="18"/>
          <w:szCs w:val="14"/>
        </w:rPr>
        <w:t xml:space="preserve">dressed to A.I. (email: </w:t>
      </w:r>
      <w:r w:rsidRPr="00F03B9E">
        <w:rPr>
          <w:rFonts w:cs="Arial"/>
          <w:sz w:val="18"/>
          <w:szCs w:val="14"/>
        </w:rPr>
        <w:t>allyson.ipema@wur.nl).</w:t>
      </w:r>
    </w:p>
    <w:p w14:paraId="4E661807" w14:textId="3B644150" w:rsidR="00421EE8" w:rsidRDefault="00421EE8"/>
    <w:p w14:paraId="102A739B" w14:textId="47A1C292" w:rsidR="005B0086" w:rsidRDefault="005B0086"/>
    <w:p w14:paraId="23B23CE6" w14:textId="07D6FF93" w:rsidR="005B0086" w:rsidRDefault="005B0086"/>
    <w:p w14:paraId="5E1770D5" w14:textId="445091B1" w:rsidR="005B0086" w:rsidRDefault="005B0086"/>
    <w:p w14:paraId="61F205DF" w14:textId="1CD81C4C" w:rsidR="005B0086" w:rsidRDefault="005B0086"/>
    <w:p w14:paraId="29C252BF" w14:textId="1EED39A3" w:rsidR="005B0086" w:rsidRDefault="005B0086"/>
    <w:p w14:paraId="0DC8EA4D" w14:textId="6FD13568" w:rsidR="005B0086" w:rsidRDefault="005B0086"/>
    <w:p w14:paraId="47FAC1C7" w14:textId="79E8D7D1" w:rsidR="005B0086" w:rsidRDefault="005B0086"/>
    <w:p w14:paraId="74AC55AC" w14:textId="125FA54B" w:rsidR="005B0086" w:rsidRDefault="005B0086"/>
    <w:p w14:paraId="7A54E0D2" w14:textId="2541C96F" w:rsidR="005B0086" w:rsidRDefault="005B0086"/>
    <w:p w14:paraId="67D96596" w14:textId="1A1B2986" w:rsidR="005B0086" w:rsidRDefault="005B0086"/>
    <w:p w14:paraId="1F14C117" w14:textId="7A4046CD" w:rsidR="005B0086" w:rsidRDefault="005B0086"/>
    <w:p w14:paraId="0EE91033" w14:textId="1E1F3365" w:rsidR="005B0086" w:rsidRDefault="005B0086"/>
    <w:p w14:paraId="2E036C61" w14:textId="5461920A" w:rsidR="005B0086" w:rsidRDefault="005B0086"/>
    <w:p w14:paraId="3E2C6A71" w14:textId="48FC3E9A" w:rsidR="005B0086" w:rsidRDefault="005B0086"/>
    <w:p w14:paraId="0FFA73B6" w14:textId="1635D7D3" w:rsidR="005B0086" w:rsidRDefault="005B0086"/>
    <w:p w14:paraId="2AA570CD" w14:textId="27E53653" w:rsidR="005B0086" w:rsidRDefault="005B0086"/>
    <w:p w14:paraId="1F61DD6E" w14:textId="5080CFD6" w:rsidR="005B0086" w:rsidRDefault="005B0086">
      <w:pPr>
        <w:rPr>
          <w:b/>
          <w:bCs/>
          <w:sz w:val="20"/>
          <w:szCs w:val="24"/>
        </w:rPr>
      </w:pPr>
      <w:r w:rsidRPr="005B0086">
        <w:rPr>
          <w:b/>
          <w:bCs/>
          <w:sz w:val="20"/>
          <w:szCs w:val="24"/>
        </w:rPr>
        <w:lastRenderedPageBreak/>
        <w:t>Supplementary Tables</w:t>
      </w:r>
    </w:p>
    <w:p w14:paraId="78B2338F" w14:textId="77777777" w:rsidR="00E77106" w:rsidRPr="005B0086" w:rsidRDefault="00E77106">
      <w:pPr>
        <w:rPr>
          <w:b/>
          <w:bCs/>
          <w:sz w:val="20"/>
          <w:szCs w:val="24"/>
        </w:rPr>
      </w:pPr>
    </w:p>
    <w:p w14:paraId="11CCFBD6" w14:textId="413705ED" w:rsidR="00D32328" w:rsidRPr="00AA0247" w:rsidRDefault="00D32328" w:rsidP="00E0126C">
      <w:pPr>
        <w:jc w:val="both"/>
        <w:rPr>
          <w:b/>
          <w:sz w:val="18"/>
        </w:rPr>
      </w:pPr>
      <w:r w:rsidRPr="00AA0247">
        <w:rPr>
          <w:b/>
          <w:sz w:val="18"/>
        </w:rPr>
        <w:t xml:space="preserve">Table </w:t>
      </w:r>
      <w:r>
        <w:rPr>
          <w:b/>
          <w:sz w:val="18"/>
        </w:rPr>
        <w:t>S1</w:t>
      </w:r>
      <w:r w:rsidRPr="00AA0247">
        <w:rPr>
          <w:b/>
          <w:sz w:val="18"/>
        </w:rPr>
        <w:t xml:space="preserve">. </w:t>
      </w:r>
      <w:r w:rsidRPr="000C2559">
        <w:rPr>
          <w:bCs/>
          <w:sz w:val="18"/>
        </w:rPr>
        <w:t>Tube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1701"/>
        <w:gridCol w:w="1417"/>
        <w:gridCol w:w="1276"/>
        <w:gridCol w:w="1418"/>
      </w:tblGrid>
      <w:tr w:rsidR="00D32328" w:rsidRPr="00AA0247" w14:paraId="7151707A" w14:textId="77777777" w:rsidTr="00904A23">
        <w:tc>
          <w:tcPr>
            <w:tcW w:w="851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FE5EB39" w14:textId="77777777" w:rsidR="00D32328" w:rsidRPr="00AA0247" w:rsidRDefault="00D32328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Week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27DE989" w14:textId="77777777" w:rsidR="00D32328" w:rsidRPr="00AA0247" w:rsidRDefault="00D32328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Tube diameter (mm)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375021D" w14:textId="77777777" w:rsidR="00D32328" w:rsidRPr="00AA0247" w:rsidRDefault="00D32328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Tube length (mm)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ADEE81A" w14:textId="77777777" w:rsidR="00D32328" w:rsidRPr="00AA0247" w:rsidRDefault="00D32328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Hole diameter (mm)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47B17EB" w14:textId="77777777" w:rsidR="00D32328" w:rsidRPr="00AA0247" w:rsidRDefault="00D32328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Number of holes</w:t>
            </w:r>
          </w:p>
        </w:tc>
      </w:tr>
      <w:tr w:rsidR="00D32328" w:rsidRPr="00AA0247" w14:paraId="130019B2" w14:textId="77777777" w:rsidTr="00904A23"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C54FDEB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9DF51D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DD14416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02DBEB6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FA00DD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2</w:t>
            </w:r>
          </w:p>
        </w:tc>
      </w:tr>
      <w:tr w:rsidR="00D32328" w:rsidRPr="00AA0247" w14:paraId="50BB6366" w14:textId="77777777" w:rsidTr="00904A23">
        <w:tc>
          <w:tcPr>
            <w:tcW w:w="851" w:type="dxa"/>
            <w:vAlign w:val="center"/>
          </w:tcPr>
          <w:p w14:paraId="05E689D3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842140E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417" w:type="dxa"/>
            <w:vAlign w:val="center"/>
          </w:tcPr>
          <w:p w14:paraId="1A0843F7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1276" w:type="dxa"/>
            <w:vAlign w:val="center"/>
          </w:tcPr>
          <w:p w14:paraId="4A241D57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66867ECD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3</w:t>
            </w:r>
          </w:p>
        </w:tc>
      </w:tr>
      <w:tr w:rsidR="00D32328" w:rsidRPr="00AA0247" w14:paraId="0F6EBF12" w14:textId="77777777" w:rsidTr="00904A23">
        <w:tc>
          <w:tcPr>
            <w:tcW w:w="851" w:type="dxa"/>
            <w:vAlign w:val="center"/>
          </w:tcPr>
          <w:p w14:paraId="3FE13398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3D852B81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417" w:type="dxa"/>
            <w:vAlign w:val="center"/>
          </w:tcPr>
          <w:p w14:paraId="38E2D32C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vAlign w:val="center"/>
          </w:tcPr>
          <w:p w14:paraId="70CC1A9E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61262538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6</w:t>
            </w:r>
          </w:p>
        </w:tc>
      </w:tr>
      <w:tr w:rsidR="00D32328" w:rsidRPr="00AA0247" w14:paraId="00955475" w14:textId="77777777" w:rsidTr="00904A23"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6A4D455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4-6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727C99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22CA81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150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BF974C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1C0FC1" w14:textId="77777777" w:rsidR="00D32328" w:rsidRPr="00AA0247" w:rsidRDefault="00D32328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8</w:t>
            </w:r>
          </w:p>
        </w:tc>
      </w:tr>
    </w:tbl>
    <w:p w14:paraId="7BD5AAD9" w14:textId="590FDB48" w:rsidR="00D32328" w:rsidRDefault="00D32328" w:rsidP="00D32328">
      <w:pPr>
        <w:rPr>
          <w:b/>
          <w:sz w:val="18"/>
        </w:rPr>
      </w:pPr>
    </w:p>
    <w:p w14:paraId="505C456D" w14:textId="77777777" w:rsidR="000A77A6" w:rsidRPr="00AA0247" w:rsidRDefault="000A77A6" w:rsidP="00D32328">
      <w:pPr>
        <w:rPr>
          <w:b/>
          <w:sz w:val="18"/>
        </w:rPr>
      </w:pPr>
    </w:p>
    <w:p w14:paraId="7BA10F49" w14:textId="0DF88454" w:rsidR="000A77A6" w:rsidRPr="002C1613" w:rsidRDefault="000A77A6" w:rsidP="00E0126C">
      <w:pPr>
        <w:jc w:val="both"/>
        <w:rPr>
          <w:sz w:val="18"/>
          <w:szCs w:val="22"/>
        </w:rPr>
      </w:pPr>
      <w:r w:rsidRPr="002C1613">
        <w:rPr>
          <w:b/>
          <w:noProof/>
          <w:sz w:val="18"/>
        </w:rPr>
        <w:t xml:space="preserve">Table </w:t>
      </w:r>
      <w:r>
        <w:rPr>
          <w:b/>
          <w:noProof/>
          <w:sz w:val="18"/>
        </w:rPr>
        <w:t>S2</w:t>
      </w:r>
      <w:r w:rsidRPr="002C1613">
        <w:rPr>
          <w:b/>
          <w:noProof/>
          <w:sz w:val="18"/>
        </w:rPr>
        <w:t xml:space="preserve">. </w:t>
      </w:r>
      <w:r w:rsidRPr="002C1613">
        <w:rPr>
          <w:sz w:val="18"/>
          <w:szCs w:val="22"/>
        </w:rPr>
        <w:t>Amounts and meth</w:t>
      </w:r>
      <w:r w:rsidRPr="00A91600">
        <w:rPr>
          <w:sz w:val="18"/>
          <w:szCs w:val="22"/>
        </w:rPr>
        <w:t xml:space="preserve">ods of </w:t>
      </w:r>
      <w:r w:rsidR="0049434B" w:rsidRPr="00A91600">
        <w:rPr>
          <w:sz w:val="18"/>
          <w:szCs w:val="22"/>
        </w:rPr>
        <w:t xml:space="preserve">live </w:t>
      </w:r>
      <w:r w:rsidRPr="00A91600">
        <w:rPr>
          <w:sz w:val="18"/>
          <w:szCs w:val="22"/>
        </w:rPr>
        <w:t>black</w:t>
      </w:r>
      <w:r w:rsidRPr="002C1613">
        <w:rPr>
          <w:sz w:val="18"/>
          <w:szCs w:val="22"/>
        </w:rPr>
        <w:t xml:space="preserve"> soldier fly larvae (BSFL) provisioning in different treatments.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2114"/>
        <w:gridCol w:w="2118"/>
        <w:gridCol w:w="3514"/>
      </w:tblGrid>
      <w:tr w:rsidR="000A77A6" w:rsidRPr="00AA0247" w14:paraId="126A5AFB" w14:textId="77777777" w:rsidTr="00904A23">
        <w:tc>
          <w:tcPr>
            <w:tcW w:w="1271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CD45555" w14:textId="77777777" w:rsidR="000A77A6" w:rsidRPr="00AA0247" w:rsidRDefault="000A77A6" w:rsidP="00904A23">
            <w:pPr>
              <w:spacing w:line="276" w:lineRule="auto"/>
              <w:rPr>
                <w:rFonts w:cs="Arial"/>
                <w:b/>
                <w:sz w:val="16"/>
              </w:rPr>
            </w:pPr>
            <w:r w:rsidRPr="00AA0247">
              <w:rPr>
                <w:rFonts w:cs="Arial"/>
                <w:b/>
                <w:sz w:val="16"/>
              </w:rPr>
              <w:t>Treatment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8DA9AC9" w14:textId="77777777" w:rsidR="000A77A6" w:rsidRPr="00AA0247" w:rsidRDefault="000A77A6" w:rsidP="00904A23">
            <w:pPr>
              <w:spacing w:line="276" w:lineRule="auto"/>
              <w:rPr>
                <w:rFonts w:cs="Arial"/>
                <w:b/>
                <w:sz w:val="16"/>
              </w:rPr>
            </w:pPr>
            <w:r w:rsidRPr="00AA0247">
              <w:rPr>
                <w:rFonts w:cs="Arial"/>
                <w:b/>
                <w:sz w:val="16"/>
              </w:rPr>
              <w:t>% inclusion of BSFL in complete ration on dry matter basis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570E310" w14:textId="77777777" w:rsidR="000A77A6" w:rsidRPr="00AA0247" w:rsidRDefault="000A77A6" w:rsidP="00904A23">
            <w:pPr>
              <w:spacing w:line="276" w:lineRule="auto"/>
              <w:rPr>
                <w:rFonts w:cs="Arial"/>
                <w:b/>
                <w:sz w:val="16"/>
              </w:rPr>
            </w:pPr>
            <w:r w:rsidRPr="00AA0247">
              <w:rPr>
                <w:rFonts w:cs="Arial"/>
                <w:b/>
                <w:sz w:val="16"/>
              </w:rPr>
              <w:t>BSFL provisioning method per pen</w:t>
            </w:r>
          </w:p>
        </w:tc>
        <w:tc>
          <w:tcPr>
            <w:tcW w:w="3538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6C3D90B" w14:textId="77777777" w:rsidR="000A77A6" w:rsidRPr="00AA0247" w:rsidRDefault="000A77A6" w:rsidP="00904A23">
            <w:pPr>
              <w:spacing w:line="276" w:lineRule="auto"/>
              <w:rPr>
                <w:rFonts w:cs="Arial"/>
                <w:b/>
                <w:sz w:val="16"/>
              </w:rPr>
            </w:pPr>
            <w:r w:rsidRPr="00AA0247">
              <w:rPr>
                <w:rFonts w:cs="Arial"/>
                <w:b/>
                <w:sz w:val="16"/>
              </w:rPr>
              <w:t>Provisioning time (number of provisioning moments)</w:t>
            </w:r>
          </w:p>
        </w:tc>
      </w:tr>
      <w:tr w:rsidR="000A77A6" w:rsidRPr="00AA0247" w14:paraId="304F1574" w14:textId="77777777" w:rsidTr="00904A23">
        <w:tc>
          <w:tcPr>
            <w:tcW w:w="1271" w:type="dxa"/>
            <w:tcBorders>
              <w:top w:val="single" w:sz="12" w:space="0" w:color="auto"/>
            </w:tcBorders>
            <w:vAlign w:val="center"/>
          </w:tcPr>
          <w:p w14:paraId="15311CD0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Control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182B11EF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0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475BC468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-</w:t>
            </w:r>
          </w:p>
        </w:tc>
        <w:tc>
          <w:tcPr>
            <w:tcW w:w="3538" w:type="dxa"/>
            <w:tcBorders>
              <w:top w:val="single" w:sz="12" w:space="0" w:color="auto"/>
            </w:tcBorders>
            <w:vAlign w:val="center"/>
          </w:tcPr>
          <w:p w14:paraId="268AA7AB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-</w:t>
            </w:r>
          </w:p>
        </w:tc>
      </w:tr>
      <w:tr w:rsidR="000A77A6" w:rsidRPr="00AA0247" w14:paraId="4049BB1D" w14:textId="77777777" w:rsidTr="00904A23">
        <w:tc>
          <w:tcPr>
            <w:tcW w:w="1271" w:type="dxa"/>
            <w:vAlign w:val="center"/>
          </w:tcPr>
          <w:p w14:paraId="64F6BDCF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A5-S4</w:t>
            </w:r>
          </w:p>
        </w:tc>
        <w:tc>
          <w:tcPr>
            <w:tcW w:w="2126" w:type="dxa"/>
            <w:vAlign w:val="center"/>
          </w:tcPr>
          <w:p w14:paraId="68DC90A7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5</w:t>
            </w:r>
          </w:p>
        </w:tc>
        <w:tc>
          <w:tcPr>
            <w:tcW w:w="2127" w:type="dxa"/>
            <w:vAlign w:val="center"/>
          </w:tcPr>
          <w:p w14:paraId="70A64A6E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Scattering</w:t>
            </w:r>
          </w:p>
        </w:tc>
        <w:tc>
          <w:tcPr>
            <w:tcW w:w="3538" w:type="dxa"/>
            <w:vAlign w:val="center"/>
          </w:tcPr>
          <w:p w14:paraId="36825027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08:00, 11:00, 14:00, 17:00 (4)</w:t>
            </w:r>
          </w:p>
        </w:tc>
      </w:tr>
      <w:tr w:rsidR="000A77A6" w:rsidRPr="00AA0247" w14:paraId="66B9FD76" w14:textId="77777777" w:rsidTr="00904A23">
        <w:tc>
          <w:tcPr>
            <w:tcW w:w="1271" w:type="dxa"/>
            <w:vAlign w:val="center"/>
          </w:tcPr>
          <w:p w14:paraId="679C244B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A5-S7</w:t>
            </w:r>
          </w:p>
        </w:tc>
        <w:tc>
          <w:tcPr>
            <w:tcW w:w="2126" w:type="dxa"/>
            <w:vAlign w:val="center"/>
          </w:tcPr>
          <w:p w14:paraId="6C294C80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5</w:t>
            </w:r>
          </w:p>
        </w:tc>
        <w:tc>
          <w:tcPr>
            <w:tcW w:w="2127" w:type="dxa"/>
            <w:vAlign w:val="center"/>
          </w:tcPr>
          <w:p w14:paraId="0768C2FD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Scattering</w:t>
            </w:r>
          </w:p>
        </w:tc>
        <w:tc>
          <w:tcPr>
            <w:tcW w:w="3538" w:type="dxa"/>
            <w:vAlign w:val="center"/>
          </w:tcPr>
          <w:p w14:paraId="590D1A62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08:00, 09:30, 11:00, 12:30, 13:00, 14:30, 17:00 (7)</w:t>
            </w:r>
          </w:p>
        </w:tc>
      </w:tr>
      <w:tr w:rsidR="000A77A6" w:rsidRPr="00AA0247" w14:paraId="46C7C717" w14:textId="77777777" w:rsidTr="00904A23">
        <w:tc>
          <w:tcPr>
            <w:tcW w:w="1271" w:type="dxa"/>
            <w:vAlign w:val="center"/>
          </w:tcPr>
          <w:p w14:paraId="083D8C3C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A10-S4</w:t>
            </w:r>
          </w:p>
        </w:tc>
        <w:tc>
          <w:tcPr>
            <w:tcW w:w="2126" w:type="dxa"/>
            <w:vAlign w:val="center"/>
          </w:tcPr>
          <w:p w14:paraId="3C3990A5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10</w:t>
            </w:r>
          </w:p>
        </w:tc>
        <w:tc>
          <w:tcPr>
            <w:tcW w:w="2127" w:type="dxa"/>
            <w:vAlign w:val="center"/>
          </w:tcPr>
          <w:p w14:paraId="076EE249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Scattering</w:t>
            </w:r>
          </w:p>
        </w:tc>
        <w:tc>
          <w:tcPr>
            <w:tcW w:w="3538" w:type="dxa"/>
            <w:vAlign w:val="center"/>
          </w:tcPr>
          <w:p w14:paraId="43EBC3EA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08:00, 11:00, 14:00, 17:00 (4)</w:t>
            </w:r>
          </w:p>
        </w:tc>
      </w:tr>
      <w:tr w:rsidR="000A77A6" w:rsidRPr="00AA0247" w14:paraId="2B607C3E" w14:textId="77777777" w:rsidTr="0072276A"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792DAA73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A10-TB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7F0E999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10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203E7B1C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Five tubes with holes</w:t>
            </w:r>
          </w:p>
        </w:tc>
        <w:tc>
          <w:tcPr>
            <w:tcW w:w="3538" w:type="dxa"/>
            <w:tcBorders>
              <w:bottom w:val="single" w:sz="12" w:space="0" w:color="auto"/>
            </w:tcBorders>
            <w:vAlign w:val="center"/>
          </w:tcPr>
          <w:p w14:paraId="1805A390" w14:textId="77777777" w:rsidR="000A77A6" w:rsidRPr="00AA0247" w:rsidRDefault="000A77A6" w:rsidP="00904A23">
            <w:pPr>
              <w:spacing w:line="276" w:lineRule="auto"/>
              <w:rPr>
                <w:rFonts w:cs="Arial"/>
                <w:sz w:val="16"/>
              </w:rPr>
            </w:pPr>
            <w:r w:rsidRPr="00AA0247">
              <w:rPr>
                <w:rFonts w:cs="Arial"/>
                <w:sz w:val="16"/>
              </w:rPr>
              <w:t>08:00 (1, continuous access to tubes)</w:t>
            </w:r>
          </w:p>
        </w:tc>
      </w:tr>
    </w:tbl>
    <w:p w14:paraId="2F8B2174" w14:textId="525E9BF6" w:rsidR="000A77A6" w:rsidRDefault="000A77A6" w:rsidP="000A77A6">
      <w:pPr>
        <w:rPr>
          <w:rFonts w:cs="Arial"/>
          <w:b/>
          <w:noProof/>
          <w:sz w:val="18"/>
          <w:szCs w:val="18"/>
        </w:rPr>
      </w:pPr>
    </w:p>
    <w:p w14:paraId="129215CB" w14:textId="77777777" w:rsidR="00492EFB" w:rsidRDefault="00492EFB" w:rsidP="000A77A6">
      <w:pPr>
        <w:rPr>
          <w:rFonts w:cs="Arial"/>
          <w:b/>
          <w:noProof/>
          <w:sz w:val="18"/>
          <w:szCs w:val="18"/>
        </w:rPr>
      </w:pPr>
    </w:p>
    <w:p w14:paraId="7601452E" w14:textId="085CE49B" w:rsidR="00492EFB" w:rsidRDefault="00492EFB" w:rsidP="00492EFB">
      <w:pPr>
        <w:jc w:val="both"/>
        <w:rPr>
          <w:sz w:val="18"/>
          <w:szCs w:val="22"/>
        </w:rPr>
      </w:pPr>
      <w:r w:rsidRPr="002C1613">
        <w:rPr>
          <w:b/>
          <w:noProof/>
          <w:sz w:val="18"/>
        </w:rPr>
        <w:t xml:space="preserve">Table </w:t>
      </w:r>
      <w:r>
        <w:rPr>
          <w:b/>
          <w:noProof/>
          <w:sz w:val="18"/>
        </w:rPr>
        <w:t>S3</w:t>
      </w:r>
      <w:r w:rsidRPr="002C1613">
        <w:rPr>
          <w:b/>
          <w:noProof/>
          <w:sz w:val="18"/>
        </w:rPr>
        <w:t xml:space="preserve">. </w:t>
      </w:r>
      <w:r w:rsidR="00C21BAD" w:rsidRPr="00C21BAD">
        <w:rPr>
          <w:bCs/>
          <w:noProof/>
          <w:sz w:val="18"/>
        </w:rPr>
        <w:t xml:space="preserve">Visual representation of </w:t>
      </w:r>
      <w:r w:rsidR="00C21BAD">
        <w:rPr>
          <w:bCs/>
          <w:sz w:val="18"/>
          <w:szCs w:val="22"/>
        </w:rPr>
        <w:t>t</w:t>
      </w:r>
      <w:r w:rsidRPr="00C21BAD">
        <w:rPr>
          <w:bCs/>
          <w:sz w:val="18"/>
          <w:szCs w:val="22"/>
        </w:rPr>
        <w:t>reatment and block distribution across experimental rooms.</w:t>
      </w:r>
      <w:r>
        <w:rPr>
          <w:sz w:val="18"/>
          <w:szCs w:val="22"/>
        </w:rPr>
        <w:t xml:space="preserve"> </w:t>
      </w:r>
    </w:p>
    <w:tbl>
      <w:tblPr>
        <w:tblStyle w:val="TableGrid"/>
        <w:tblW w:w="8363" w:type="dxa"/>
        <w:tblLook w:val="04A0" w:firstRow="1" w:lastRow="0" w:firstColumn="1" w:lastColumn="0" w:noHBand="0" w:noVBand="1"/>
      </w:tblPr>
      <w:tblGrid>
        <w:gridCol w:w="1701"/>
        <w:gridCol w:w="567"/>
        <w:gridCol w:w="1701"/>
        <w:gridCol w:w="425"/>
        <w:gridCol w:w="1701"/>
        <w:gridCol w:w="567"/>
        <w:gridCol w:w="1701"/>
      </w:tblGrid>
      <w:tr w:rsidR="00C57676" w14:paraId="0D64EBA9" w14:textId="77777777" w:rsidTr="00197D1B">
        <w:trPr>
          <w:trHeight w:val="227"/>
        </w:trPr>
        <w:tc>
          <w:tcPr>
            <w:tcW w:w="3969" w:type="dxa"/>
            <w:gridSpan w:val="3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4A4EB87" w14:textId="2373CEFD" w:rsidR="00C57676" w:rsidRPr="007233CA" w:rsidRDefault="00C57676" w:rsidP="007233CA">
            <w:pPr>
              <w:rPr>
                <w:b/>
                <w:bCs/>
                <w:sz w:val="16"/>
              </w:rPr>
            </w:pPr>
            <w:r w:rsidRPr="007233CA">
              <w:rPr>
                <w:b/>
                <w:bCs/>
                <w:sz w:val="16"/>
              </w:rPr>
              <w:t>Room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EC6353" w14:textId="77777777" w:rsidR="00C57676" w:rsidRPr="007233CA" w:rsidRDefault="00C57676" w:rsidP="007233CA">
            <w:pPr>
              <w:rPr>
                <w:b/>
                <w:bCs/>
                <w:sz w:val="16"/>
              </w:rPr>
            </w:pP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0B8D234" w14:textId="4214C9E8" w:rsidR="00C57676" w:rsidRPr="007233CA" w:rsidRDefault="00C57676" w:rsidP="007233CA">
            <w:pPr>
              <w:rPr>
                <w:b/>
                <w:bCs/>
                <w:sz w:val="16"/>
              </w:rPr>
            </w:pPr>
            <w:r w:rsidRPr="007233CA">
              <w:rPr>
                <w:b/>
                <w:bCs/>
                <w:sz w:val="16"/>
              </w:rPr>
              <w:t>Room 2</w:t>
            </w:r>
          </w:p>
        </w:tc>
      </w:tr>
      <w:tr w:rsidR="00C57676" w14:paraId="4B0209E4" w14:textId="77777777" w:rsidTr="00C57676"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B172E8" w14:textId="5D92177D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1: Control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92172D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9024F0" w14:textId="7FA5B2EC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11: A5-S4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E5F450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DA74E9" w14:textId="001598CF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21: A5-S4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C3CBF0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737FFE" w14:textId="248A5A48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31: A10-S4</w:t>
            </w:r>
          </w:p>
        </w:tc>
      </w:tr>
      <w:tr w:rsidR="00C57676" w14:paraId="3E292C1E" w14:textId="77777777" w:rsidTr="00C57676"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284248C5" w14:textId="577F2B1D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2: A5-S7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EE7859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48BAC74" w14:textId="5FE14106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12: A10-S4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638181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D6C27DF" w14:textId="5F4048A5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22: A10-S4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429982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B08080A" w14:textId="6CE34DC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32: A5-S7</w:t>
            </w:r>
          </w:p>
        </w:tc>
      </w:tr>
      <w:tr w:rsidR="00C57676" w14:paraId="1FE03525" w14:textId="77777777" w:rsidTr="00C57676"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4C8E557C" w14:textId="2B1E61DD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3: A10-S4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72670B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EE7C12D" w14:textId="11B248F6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13: A5-S7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EAAD51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5507F1B0" w14:textId="0282F67D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23: A5-S7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CFD10B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B93603F" w14:textId="24CCC29A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33: Control</w:t>
            </w:r>
          </w:p>
        </w:tc>
      </w:tr>
      <w:tr w:rsidR="00C57676" w14:paraId="392D594D" w14:textId="77777777" w:rsidTr="00C57676"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77638143" w14:textId="151EF82A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4: A10-TB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62E9B7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50ACED6B" w14:textId="5EFB2D6C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14: A10-TB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1CF6D8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13366F33" w14:textId="27FEA4F1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24: A10-TB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54A9E1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D05F8FA" w14:textId="672BAFEB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34: A5-S4</w:t>
            </w:r>
          </w:p>
        </w:tc>
      </w:tr>
      <w:tr w:rsidR="00C57676" w14:paraId="11DDCA90" w14:textId="77777777" w:rsidTr="00C57676"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7A795" w14:textId="479D2876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5: A5-S4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574B2FA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31555" w14:textId="20A2D200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15: Control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564908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C61CB" w14:textId="1A085FD5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25: Control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8070D4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544D1" w14:textId="650A7C4C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35: A10-TB</w:t>
            </w:r>
          </w:p>
        </w:tc>
      </w:tr>
      <w:tr w:rsidR="00C57676" w14:paraId="77D3D5E7" w14:textId="77777777" w:rsidTr="00C57676"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B0B87A" w14:textId="16DFFB7B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6: A5-S7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A1E2B6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83110B" w14:textId="12CDF25C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16: A5-S4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31C449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4416F0" w14:textId="50370AF8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26: A10-S4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30B6AE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DCDB40" w14:textId="75FFBEB1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36: A10-S4</w:t>
            </w:r>
          </w:p>
        </w:tc>
      </w:tr>
      <w:tr w:rsidR="00C57676" w14:paraId="6F7A499A" w14:textId="77777777" w:rsidTr="00C57676"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14C1ECD7" w14:textId="3C8D044E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7: Control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A7B990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386B1C3" w14:textId="4250B7AC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17: A10-S4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5E67C5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2DBFD9EB" w14:textId="7DA2C544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27: A5-S7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17CEAF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1060DFE7" w14:textId="0D4E2754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37: A5-S4</w:t>
            </w:r>
          </w:p>
        </w:tc>
      </w:tr>
      <w:tr w:rsidR="00C57676" w14:paraId="2126D8DE" w14:textId="77777777" w:rsidTr="00C57676"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5AD83A76" w14:textId="29BF52F6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8: A5-S4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47983C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9A807B2" w14:textId="12659B15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18: A10-TB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3BFF97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5EC95271" w14:textId="6876C87F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28: A5-S4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6CAC5D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201D5A88" w14:textId="0D6C42DF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38: A5-S7</w:t>
            </w:r>
          </w:p>
        </w:tc>
      </w:tr>
      <w:tr w:rsidR="00C57676" w14:paraId="4B6EED41" w14:textId="77777777" w:rsidTr="00C57676"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575ABB0" w14:textId="2DDD006A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9: A10-TB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485D6B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3934D3F3" w14:textId="08EAF14A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19: Control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AB3D157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1F72DC10" w14:textId="5E526563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29: Control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71030B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4E8E7D6F" w14:textId="5E4F574F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39: A10-TB</w:t>
            </w:r>
          </w:p>
        </w:tc>
      </w:tr>
      <w:tr w:rsidR="00C57676" w14:paraId="7D227307" w14:textId="77777777" w:rsidTr="005B3B32"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588E9" w14:textId="0D277872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10: A10-S4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22DB0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F60A5" w14:textId="64147692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20: A5-S7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3BA47D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1FD57" w14:textId="24D55A8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30: A10-TB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0D9B6" w14:textId="77777777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CCC33" w14:textId="689C8F82" w:rsidR="00C57676" w:rsidRPr="00C57676" w:rsidRDefault="00C57676" w:rsidP="00C21BAD">
            <w:pPr>
              <w:jc w:val="both"/>
              <w:rPr>
                <w:sz w:val="16"/>
                <w:szCs w:val="16"/>
              </w:rPr>
            </w:pPr>
            <w:r w:rsidRPr="00C57676">
              <w:rPr>
                <w:sz w:val="16"/>
                <w:szCs w:val="16"/>
              </w:rPr>
              <w:t>Pen 40: Control</w:t>
            </w:r>
          </w:p>
        </w:tc>
      </w:tr>
    </w:tbl>
    <w:p w14:paraId="2B420E5F" w14:textId="6A8B4253" w:rsidR="00492EFB" w:rsidRDefault="00492EFB" w:rsidP="00492EFB">
      <w:pPr>
        <w:jc w:val="both"/>
        <w:rPr>
          <w:sz w:val="18"/>
          <w:szCs w:val="22"/>
        </w:rPr>
      </w:pPr>
    </w:p>
    <w:p w14:paraId="7B7C4BA1" w14:textId="3E3E5FA9" w:rsidR="00C21BAD" w:rsidRPr="002C1613" w:rsidRDefault="005B3B32" w:rsidP="00492EFB">
      <w:pPr>
        <w:jc w:val="both"/>
        <w:rPr>
          <w:sz w:val="18"/>
          <w:szCs w:val="22"/>
        </w:rPr>
      </w:pPr>
      <w:r>
        <w:rPr>
          <w:sz w:val="18"/>
          <w:szCs w:val="22"/>
        </w:rPr>
        <w:t>Treatments includ</w:t>
      </w:r>
      <w:r w:rsidR="00713D56">
        <w:rPr>
          <w:sz w:val="18"/>
          <w:szCs w:val="22"/>
        </w:rPr>
        <w:t xml:space="preserve">e </w:t>
      </w:r>
      <w:r w:rsidR="0049434B" w:rsidRPr="00AA0247">
        <w:rPr>
          <w:sz w:val="18"/>
          <w:szCs w:val="18"/>
        </w:rPr>
        <w:t>broilers receiving no larvae (Control), or provided with</w:t>
      </w:r>
      <w:r w:rsidR="0049434B">
        <w:rPr>
          <w:sz w:val="18"/>
          <w:szCs w:val="18"/>
        </w:rPr>
        <w:t xml:space="preserve"> live</w:t>
      </w:r>
      <w:r w:rsidR="0049434B" w:rsidRPr="00AA0247">
        <w:rPr>
          <w:sz w:val="18"/>
          <w:szCs w:val="18"/>
        </w:rPr>
        <w:t xml:space="preserve"> larvae in different amounts (5 or 10</w:t>
      </w:r>
      <w:r w:rsidR="0049434B">
        <w:rPr>
          <w:sz w:val="18"/>
          <w:szCs w:val="18"/>
        </w:rPr>
        <w:t xml:space="preserve"> </w:t>
      </w:r>
      <w:r w:rsidR="0049434B" w:rsidRPr="00AA0247">
        <w:rPr>
          <w:sz w:val="18"/>
          <w:szCs w:val="18"/>
        </w:rPr>
        <w:t>% of the total dietary DM replaced with larvae, A5 and A10 respectively) and provisioning methods (scattered four or seven times a day, S4 and S7 respectively, or in tubes, called TB</w:t>
      </w:r>
      <w:r w:rsidR="00E541F1">
        <w:rPr>
          <w:sz w:val="18"/>
          <w:szCs w:val="18"/>
        </w:rPr>
        <w:t>).</w:t>
      </w:r>
      <w:r>
        <w:rPr>
          <w:sz w:val="18"/>
          <w:szCs w:val="22"/>
        </w:rPr>
        <w:t xml:space="preserve"> Blocks are </w:t>
      </w:r>
      <w:r w:rsidR="00A2616C">
        <w:rPr>
          <w:sz w:val="18"/>
          <w:szCs w:val="22"/>
        </w:rPr>
        <w:t>bordered</w:t>
      </w:r>
      <w:r>
        <w:rPr>
          <w:sz w:val="18"/>
          <w:szCs w:val="22"/>
        </w:rPr>
        <w:t xml:space="preserve"> by solid lines. Each block contains </w:t>
      </w:r>
      <w:r w:rsidR="00A2616C">
        <w:rPr>
          <w:sz w:val="18"/>
          <w:szCs w:val="22"/>
        </w:rPr>
        <w:t>five</w:t>
      </w:r>
      <w:r>
        <w:rPr>
          <w:sz w:val="18"/>
          <w:szCs w:val="22"/>
        </w:rPr>
        <w:t xml:space="preserve"> pens with </w:t>
      </w:r>
      <w:r w:rsidR="00A2616C">
        <w:rPr>
          <w:sz w:val="18"/>
          <w:szCs w:val="22"/>
        </w:rPr>
        <w:t>five</w:t>
      </w:r>
      <w:r>
        <w:rPr>
          <w:sz w:val="18"/>
          <w:szCs w:val="22"/>
        </w:rPr>
        <w:t xml:space="preserve"> different treatments in</w:t>
      </w:r>
      <w:r w:rsidR="00A2616C">
        <w:rPr>
          <w:sz w:val="18"/>
          <w:szCs w:val="22"/>
        </w:rPr>
        <w:t xml:space="preserve"> a</w:t>
      </w:r>
      <w:r>
        <w:rPr>
          <w:sz w:val="18"/>
          <w:szCs w:val="22"/>
        </w:rPr>
        <w:t xml:space="preserve"> randomized order.</w:t>
      </w:r>
    </w:p>
    <w:p w14:paraId="5780DFD7" w14:textId="06180D02" w:rsidR="005B7DF0" w:rsidRDefault="005B7DF0" w:rsidP="000A77A6">
      <w:pPr>
        <w:rPr>
          <w:rFonts w:cs="Arial"/>
          <w:b/>
          <w:noProof/>
          <w:sz w:val="18"/>
          <w:szCs w:val="18"/>
        </w:rPr>
      </w:pPr>
    </w:p>
    <w:p w14:paraId="60F7B412" w14:textId="77777777" w:rsidR="00C57676" w:rsidRDefault="00C57676" w:rsidP="000A77A6">
      <w:pPr>
        <w:rPr>
          <w:rFonts w:cs="Arial"/>
          <w:b/>
          <w:noProof/>
          <w:sz w:val="18"/>
          <w:szCs w:val="18"/>
        </w:rPr>
      </w:pPr>
    </w:p>
    <w:p w14:paraId="0CD83432" w14:textId="16AF89E5" w:rsidR="00BF738C" w:rsidRPr="00AA0247" w:rsidRDefault="00BF738C" w:rsidP="00E0126C">
      <w:pPr>
        <w:jc w:val="both"/>
        <w:rPr>
          <w:b/>
          <w:sz w:val="18"/>
        </w:rPr>
      </w:pPr>
      <w:r w:rsidRPr="00A91600">
        <w:rPr>
          <w:b/>
          <w:sz w:val="18"/>
        </w:rPr>
        <w:t>Table S</w:t>
      </w:r>
      <w:r w:rsidR="003570B9" w:rsidRPr="00A91600">
        <w:rPr>
          <w:b/>
          <w:sz w:val="18"/>
        </w:rPr>
        <w:t>4</w:t>
      </w:r>
      <w:r w:rsidRPr="00A91600">
        <w:rPr>
          <w:b/>
          <w:sz w:val="18"/>
        </w:rPr>
        <w:t xml:space="preserve"> A. </w:t>
      </w:r>
      <w:r w:rsidRPr="00A91600">
        <w:rPr>
          <w:bCs/>
          <w:sz w:val="18"/>
        </w:rPr>
        <w:t>Ingredients</w:t>
      </w:r>
      <w:r w:rsidRPr="00D640E4">
        <w:rPr>
          <w:bCs/>
          <w:sz w:val="18"/>
        </w:rPr>
        <w:t xml:space="preserve"> and (analysed) chemical composition of dietary components.</w:t>
      </w:r>
      <w:r w:rsidRPr="00AA0247">
        <w:rPr>
          <w:b/>
          <w:sz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3"/>
        <w:gridCol w:w="1446"/>
        <w:gridCol w:w="1418"/>
        <w:gridCol w:w="1701"/>
        <w:gridCol w:w="992"/>
      </w:tblGrid>
      <w:tr w:rsidR="00BF738C" w:rsidRPr="00AA0247" w14:paraId="6BE61370" w14:textId="77777777" w:rsidTr="00904A23">
        <w:trPr>
          <w:trHeight w:val="227"/>
        </w:trPr>
        <w:tc>
          <w:tcPr>
            <w:tcW w:w="2523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D571B8F" w14:textId="77777777" w:rsidR="00BF738C" w:rsidRPr="00D640E4" w:rsidRDefault="00BF738C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1C91C08" w14:textId="77777777" w:rsidR="00BF738C" w:rsidRPr="00D640E4" w:rsidRDefault="00BF738C" w:rsidP="00904A23">
            <w:pPr>
              <w:spacing w:line="276" w:lineRule="auto"/>
              <w:rPr>
                <w:rFonts w:cs="Arial"/>
                <w:b/>
                <w:i/>
                <w:sz w:val="16"/>
                <w:szCs w:val="16"/>
                <w:vertAlign w:val="superscript"/>
              </w:rPr>
            </w:pPr>
            <w:r w:rsidRPr="00D640E4">
              <w:rPr>
                <w:rFonts w:cs="Arial"/>
                <w:b/>
                <w:sz w:val="16"/>
                <w:szCs w:val="16"/>
              </w:rPr>
              <w:t>Starter feed</w:t>
            </w:r>
            <w:r w:rsidRPr="00D640E4">
              <w:rPr>
                <w:rFonts w:cs="Arial"/>
                <w:b/>
                <w:sz w:val="20"/>
                <w:vertAlign w:val="superscript"/>
              </w:rPr>
              <w:t>1,5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B454C00" w14:textId="77777777" w:rsidR="00BF738C" w:rsidRPr="00D640E4" w:rsidRDefault="00BF738C" w:rsidP="00904A23">
            <w:pPr>
              <w:spacing w:line="276" w:lineRule="auto"/>
              <w:rPr>
                <w:rFonts w:cs="Arial"/>
                <w:b/>
                <w:i/>
                <w:sz w:val="16"/>
                <w:szCs w:val="16"/>
              </w:rPr>
            </w:pPr>
            <w:r w:rsidRPr="00D640E4">
              <w:rPr>
                <w:rFonts w:cs="Arial"/>
                <w:b/>
                <w:sz w:val="16"/>
                <w:szCs w:val="16"/>
              </w:rPr>
              <w:t>Core feed</w:t>
            </w:r>
            <w:r w:rsidRPr="00D640E4">
              <w:rPr>
                <w:rFonts w:cs="Arial"/>
                <w:b/>
                <w:sz w:val="20"/>
                <w:vertAlign w:val="superscript"/>
              </w:rPr>
              <w:t>2, 3, 5</w:t>
            </w:r>
            <w:r w:rsidRPr="00D640E4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C8187D3" w14:textId="77777777" w:rsidR="00BF738C" w:rsidRPr="00D640E4" w:rsidRDefault="00BF738C" w:rsidP="00904A23">
            <w:pPr>
              <w:spacing w:line="276" w:lineRule="auto"/>
              <w:rPr>
                <w:rFonts w:cs="Arial"/>
                <w:b/>
                <w:i/>
                <w:sz w:val="16"/>
                <w:szCs w:val="16"/>
              </w:rPr>
            </w:pPr>
            <w:r w:rsidRPr="00D640E4">
              <w:rPr>
                <w:rFonts w:cs="Arial"/>
                <w:b/>
                <w:sz w:val="16"/>
                <w:szCs w:val="16"/>
              </w:rPr>
              <w:t>BSFL-replacer mix</w:t>
            </w:r>
            <w:r w:rsidRPr="00D640E4">
              <w:rPr>
                <w:rFonts w:cs="Arial"/>
                <w:b/>
                <w:sz w:val="20"/>
                <w:vertAlign w:val="superscript"/>
              </w:rPr>
              <w:t xml:space="preserve">2,4,5  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0446BBD" w14:textId="77777777" w:rsidR="00BF738C" w:rsidRPr="00D640E4" w:rsidRDefault="00BF738C" w:rsidP="00904A23">
            <w:pPr>
              <w:spacing w:line="276" w:lineRule="auto"/>
              <w:rPr>
                <w:rFonts w:cs="Arial"/>
                <w:b/>
                <w:i/>
                <w:sz w:val="16"/>
                <w:szCs w:val="16"/>
              </w:rPr>
            </w:pPr>
            <w:r w:rsidRPr="00D640E4">
              <w:rPr>
                <w:rFonts w:cs="Arial"/>
                <w:b/>
                <w:sz w:val="16"/>
                <w:szCs w:val="16"/>
              </w:rPr>
              <w:t>BSFL</w:t>
            </w:r>
            <w:r w:rsidRPr="00D640E4">
              <w:rPr>
                <w:rFonts w:cs="Arial"/>
                <w:b/>
                <w:sz w:val="20"/>
                <w:vertAlign w:val="superscript"/>
              </w:rPr>
              <w:t xml:space="preserve">2,6 </w:t>
            </w:r>
          </w:p>
        </w:tc>
      </w:tr>
      <w:tr w:rsidR="00BF738C" w:rsidRPr="00AA0247" w14:paraId="2198ECC9" w14:textId="77777777" w:rsidTr="00904A23">
        <w:trPr>
          <w:trHeight w:val="227"/>
        </w:trPr>
        <w:tc>
          <w:tcPr>
            <w:tcW w:w="8080" w:type="dxa"/>
            <w:gridSpan w:val="5"/>
            <w:tcBorders>
              <w:top w:val="single" w:sz="12" w:space="0" w:color="auto"/>
            </w:tcBorders>
            <w:vAlign w:val="center"/>
          </w:tcPr>
          <w:p w14:paraId="7484B17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i/>
                <w:sz w:val="16"/>
                <w:szCs w:val="16"/>
              </w:rPr>
              <w:t>Ingredients (g/kg)</w:t>
            </w:r>
          </w:p>
        </w:tc>
      </w:tr>
      <w:tr w:rsidR="00BF738C" w:rsidRPr="00AA0247" w14:paraId="003D45B6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02C0AAAC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Corn</w:t>
            </w:r>
          </w:p>
        </w:tc>
        <w:tc>
          <w:tcPr>
            <w:tcW w:w="1446" w:type="dxa"/>
            <w:vAlign w:val="center"/>
          </w:tcPr>
          <w:p w14:paraId="34603F2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368.1</w:t>
            </w:r>
          </w:p>
        </w:tc>
        <w:tc>
          <w:tcPr>
            <w:tcW w:w="1418" w:type="dxa"/>
            <w:vAlign w:val="center"/>
          </w:tcPr>
          <w:p w14:paraId="6B64B87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225.1</w:t>
            </w:r>
          </w:p>
        </w:tc>
        <w:tc>
          <w:tcPr>
            <w:tcW w:w="1701" w:type="dxa"/>
            <w:vAlign w:val="center"/>
          </w:tcPr>
          <w:p w14:paraId="12061F5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0FEC8880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3669BFCA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49A7F4DD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Wheat</w:t>
            </w:r>
          </w:p>
        </w:tc>
        <w:tc>
          <w:tcPr>
            <w:tcW w:w="1446" w:type="dxa"/>
            <w:vAlign w:val="center"/>
          </w:tcPr>
          <w:p w14:paraId="4B69A06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250.0</w:t>
            </w:r>
          </w:p>
        </w:tc>
        <w:tc>
          <w:tcPr>
            <w:tcW w:w="1418" w:type="dxa"/>
            <w:vAlign w:val="center"/>
          </w:tcPr>
          <w:p w14:paraId="2E3B3050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409.6</w:t>
            </w:r>
          </w:p>
        </w:tc>
        <w:tc>
          <w:tcPr>
            <w:tcW w:w="1701" w:type="dxa"/>
            <w:vAlign w:val="center"/>
          </w:tcPr>
          <w:p w14:paraId="2FB93CF0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70638EC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3C6EE097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11EF6B2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Soybean meal</w:t>
            </w:r>
          </w:p>
        </w:tc>
        <w:tc>
          <w:tcPr>
            <w:tcW w:w="1446" w:type="dxa"/>
            <w:vAlign w:val="center"/>
          </w:tcPr>
          <w:p w14:paraId="28EE3E3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290.0</w:t>
            </w:r>
          </w:p>
        </w:tc>
        <w:tc>
          <w:tcPr>
            <w:tcW w:w="1418" w:type="dxa"/>
            <w:vAlign w:val="center"/>
          </w:tcPr>
          <w:p w14:paraId="56D57A4D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201.3</w:t>
            </w:r>
          </w:p>
        </w:tc>
        <w:tc>
          <w:tcPr>
            <w:tcW w:w="1701" w:type="dxa"/>
            <w:vAlign w:val="center"/>
          </w:tcPr>
          <w:p w14:paraId="56C1D04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645F709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6CAE7AF1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04AAE03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Fishmeal</w:t>
            </w:r>
          </w:p>
        </w:tc>
        <w:tc>
          <w:tcPr>
            <w:tcW w:w="1446" w:type="dxa"/>
            <w:vAlign w:val="center"/>
          </w:tcPr>
          <w:p w14:paraId="2A6966C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2898488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69.9</w:t>
            </w:r>
          </w:p>
        </w:tc>
        <w:tc>
          <w:tcPr>
            <w:tcW w:w="1701" w:type="dxa"/>
            <w:vAlign w:val="center"/>
          </w:tcPr>
          <w:p w14:paraId="7523C01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992" w:type="dxa"/>
            <w:vAlign w:val="center"/>
          </w:tcPr>
          <w:p w14:paraId="778CB95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3C3B1B14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7CAF6F00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Rapeseed meal</w:t>
            </w:r>
          </w:p>
        </w:tc>
        <w:tc>
          <w:tcPr>
            <w:tcW w:w="1446" w:type="dxa"/>
            <w:vAlign w:val="center"/>
          </w:tcPr>
          <w:p w14:paraId="7142522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40.0</w:t>
            </w:r>
          </w:p>
        </w:tc>
        <w:tc>
          <w:tcPr>
            <w:tcW w:w="1418" w:type="dxa"/>
            <w:vAlign w:val="center"/>
          </w:tcPr>
          <w:p w14:paraId="1856857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33.2</w:t>
            </w:r>
          </w:p>
        </w:tc>
        <w:tc>
          <w:tcPr>
            <w:tcW w:w="1701" w:type="dxa"/>
            <w:vAlign w:val="center"/>
          </w:tcPr>
          <w:p w14:paraId="4A4A5A2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2172628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701B9B59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428AAB0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Potato protein</w:t>
            </w:r>
          </w:p>
        </w:tc>
        <w:tc>
          <w:tcPr>
            <w:tcW w:w="1446" w:type="dxa"/>
            <w:vAlign w:val="center"/>
          </w:tcPr>
          <w:p w14:paraId="5CD0006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32AD9AC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4918D409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992" w:type="dxa"/>
            <w:vAlign w:val="center"/>
          </w:tcPr>
          <w:p w14:paraId="588B3921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0B50E3D5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6E23A8E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Sunflower oil</w:t>
            </w:r>
          </w:p>
        </w:tc>
        <w:tc>
          <w:tcPr>
            <w:tcW w:w="1446" w:type="dxa"/>
            <w:vAlign w:val="center"/>
          </w:tcPr>
          <w:p w14:paraId="6913A49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418" w:type="dxa"/>
            <w:vAlign w:val="center"/>
          </w:tcPr>
          <w:p w14:paraId="319F4799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33.6</w:t>
            </w:r>
          </w:p>
        </w:tc>
        <w:tc>
          <w:tcPr>
            <w:tcW w:w="1701" w:type="dxa"/>
            <w:vAlign w:val="center"/>
          </w:tcPr>
          <w:p w14:paraId="468A784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4934D80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7BA2B2FA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394120F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BSFL oil</w:t>
            </w:r>
          </w:p>
        </w:tc>
        <w:tc>
          <w:tcPr>
            <w:tcW w:w="1446" w:type="dxa"/>
            <w:vAlign w:val="center"/>
          </w:tcPr>
          <w:p w14:paraId="1299B11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2B9CA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7D251EE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992" w:type="dxa"/>
            <w:vAlign w:val="center"/>
          </w:tcPr>
          <w:p w14:paraId="141EC61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1265D2C9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2BB9115D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Premix</w:t>
            </w:r>
          </w:p>
        </w:tc>
        <w:tc>
          <w:tcPr>
            <w:tcW w:w="1446" w:type="dxa"/>
            <w:vAlign w:val="center"/>
          </w:tcPr>
          <w:p w14:paraId="75DBF00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1194352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1701" w:type="dxa"/>
            <w:vAlign w:val="center"/>
          </w:tcPr>
          <w:p w14:paraId="7DC8EA4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1FD03AA0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7B3205D3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6754278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Lime fine</w:t>
            </w:r>
          </w:p>
        </w:tc>
        <w:tc>
          <w:tcPr>
            <w:tcW w:w="1446" w:type="dxa"/>
            <w:vAlign w:val="center"/>
          </w:tcPr>
          <w:p w14:paraId="227C92CD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418" w:type="dxa"/>
            <w:vAlign w:val="center"/>
          </w:tcPr>
          <w:p w14:paraId="20187D8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66940FE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5932569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050DB421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4916575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Monocalcium phosphate</w:t>
            </w:r>
          </w:p>
        </w:tc>
        <w:tc>
          <w:tcPr>
            <w:tcW w:w="1446" w:type="dxa"/>
            <w:vAlign w:val="center"/>
          </w:tcPr>
          <w:p w14:paraId="7922008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1418" w:type="dxa"/>
            <w:vAlign w:val="center"/>
          </w:tcPr>
          <w:p w14:paraId="287ACC9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1701" w:type="dxa"/>
            <w:vAlign w:val="center"/>
          </w:tcPr>
          <w:p w14:paraId="0A0710B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992" w:type="dxa"/>
            <w:vAlign w:val="center"/>
          </w:tcPr>
          <w:p w14:paraId="4C19639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5E9675F2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79C4128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Salt</w:t>
            </w:r>
          </w:p>
        </w:tc>
        <w:tc>
          <w:tcPr>
            <w:tcW w:w="1446" w:type="dxa"/>
            <w:vAlign w:val="center"/>
          </w:tcPr>
          <w:p w14:paraId="7207BC40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1418" w:type="dxa"/>
            <w:vAlign w:val="center"/>
          </w:tcPr>
          <w:p w14:paraId="2DCDE32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1701" w:type="dxa"/>
            <w:vAlign w:val="center"/>
          </w:tcPr>
          <w:p w14:paraId="4E902B6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0BDDFF4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049CF837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4D379F21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CaCO3</w:t>
            </w:r>
          </w:p>
        </w:tc>
        <w:tc>
          <w:tcPr>
            <w:tcW w:w="1446" w:type="dxa"/>
            <w:vAlign w:val="center"/>
          </w:tcPr>
          <w:p w14:paraId="69E0832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6513C0DC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1701" w:type="dxa"/>
            <w:vAlign w:val="center"/>
          </w:tcPr>
          <w:p w14:paraId="41DAAE6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7D60C61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304D21D0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14EB19F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NaHCO</w:t>
            </w:r>
            <w:r w:rsidRPr="00D640E4">
              <w:rPr>
                <w:rFonts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446" w:type="dxa"/>
            <w:vAlign w:val="center"/>
          </w:tcPr>
          <w:p w14:paraId="1A4F02B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1418" w:type="dxa"/>
            <w:vAlign w:val="center"/>
          </w:tcPr>
          <w:p w14:paraId="64285AA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1701" w:type="dxa"/>
            <w:vAlign w:val="center"/>
          </w:tcPr>
          <w:p w14:paraId="7B2BBF7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585E2F6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438F1962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1A17068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Phytase</w:t>
            </w:r>
          </w:p>
        </w:tc>
        <w:tc>
          <w:tcPr>
            <w:tcW w:w="1446" w:type="dxa"/>
            <w:vAlign w:val="center"/>
          </w:tcPr>
          <w:p w14:paraId="006213F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0.2</w:t>
            </w:r>
          </w:p>
        </w:tc>
        <w:tc>
          <w:tcPr>
            <w:tcW w:w="1418" w:type="dxa"/>
            <w:vAlign w:val="center"/>
          </w:tcPr>
          <w:p w14:paraId="4DA53AB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0.2</w:t>
            </w:r>
          </w:p>
        </w:tc>
        <w:tc>
          <w:tcPr>
            <w:tcW w:w="1701" w:type="dxa"/>
            <w:vAlign w:val="center"/>
          </w:tcPr>
          <w:p w14:paraId="56CAFAC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4403097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7ECF4AEB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63CDA7C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DL-methionine</w:t>
            </w:r>
          </w:p>
        </w:tc>
        <w:tc>
          <w:tcPr>
            <w:tcW w:w="1446" w:type="dxa"/>
            <w:vAlign w:val="center"/>
          </w:tcPr>
          <w:p w14:paraId="63AB768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1418" w:type="dxa"/>
            <w:vAlign w:val="center"/>
          </w:tcPr>
          <w:p w14:paraId="43F014E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1701" w:type="dxa"/>
            <w:vAlign w:val="center"/>
          </w:tcPr>
          <w:p w14:paraId="6C5FC52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311B491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5CA46A2C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717A249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L-threonine</w:t>
            </w:r>
          </w:p>
        </w:tc>
        <w:tc>
          <w:tcPr>
            <w:tcW w:w="1446" w:type="dxa"/>
            <w:vAlign w:val="center"/>
          </w:tcPr>
          <w:p w14:paraId="75DA7B3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0.45</w:t>
            </w:r>
          </w:p>
        </w:tc>
        <w:tc>
          <w:tcPr>
            <w:tcW w:w="1418" w:type="dxa"/>
            <w:vAlign w:val="center"/>
          </w:tcPr>
          <w:p w14:paraId="59B5B609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1701" w:type="dxa"/>
            <w:vAlign w:val="center"/>
          </w:tcPr>
          <w:p w14:paraId="2B15550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6C6AEA1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54E3576D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2A89FBC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L-valine</w:t>
            </w:r>
          </w:p>
        </w:tc>
        <w:tc>
          <w:tcPr>
            <w:tcW w:w="1446" w:type="dxa"/>
            <w:vAlign w:val="center"/>
          </w:tcPr>
          <w:p w14:paraId="0A8C699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0.1</w:t>
            </w:r>
          </w:p>
        </w:tc>
        <w:tc>
          <w:tcPr>
            <w:tcW w:w="1418" w:type="dxa"/>
            <w:vAlign w:val="center"/>
          </w:tcPr>
          <w:p w14:paraId="47BC9CF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0.1</w:t>
            </w:r>
          </w:p>
        </w:tc>
        <w:tc>
          <w:tcPr>
            <w:tcW w:w="1701" w:type="dxa"/>
            <w:vAlign w:val="center"/>
          </w:tcPr>
          <w:p w14:paraId="29DE0C3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4687701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51BAB57A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309DD83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L-lysine HCl</w:t>
            </w:r>
          </w:p>
        </w:tc>
        <w:tc>
          <w:tcPr>
            <w:tcW w:w="1446" w:type="dxa"/>
            <w:vAlign w:val="center"/>
          </w:tcPr>
          <w:p w14:paraId="327CE491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1.85</w:t>
            </w:r>
          </w:p>
        </w:tc>
        <w:tc>
          <w:tcPr>
            <w:tcW w:w="1418" w:type="dxa"/>
            <w:vAlign w:val="center"/>
          </w:tcPr>
          <w:p w14:paraId="7C594AB1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0893551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17347009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3F39D459" w14:textId="77777777" w:rsidTr="00904A23">
        <w:trPr>
          <w:trHeight w:val="227"/>
        </w:trPr>
        <w:tc>
          <w:tcPr>
            <w:tcW w:w="2523" w:type="dxa"/>
            <w:tcBorders>
              <w:bottom w:val="single" w:sz="12" w:space="0" w:color="auto"/>
            </w:tcBorders>
            <w:vAlign w:val="center"/>
          </w:tcPr>
          <w:p w14:paraId="02D0E99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640E4">
              <w:rPr>
                <w:rFonts w:cs="Arial"/>
                <w:sz w:val="16"/>
                <w:szCs w:val="16"/>
              </w:rPr>
              <w:t>Diamol</w:t>
            </w:r>
            <w:proofErr w:type="spellEnd"/>
          </w:p>
        </w:tc>
        <w:tc>
          <w:tcPr>
            <w:tcW w:w="1446" w:type="dxa"/>
            <w:tcBorders>
              <w:bottom w:val="single" w:sz="12" w:space="0" w:color="auto"/>
            </w:tcBorders>
            <w:vAlign w:val="center"/>
          </w:tcPr>
          <w:p w14:paraId="239EA272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CABFA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27BBD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992" w:type="dxa"/>
            <w:vAlign w:val="center"/>
          </w:tcPr>
          <w:p w14:paraId="075E143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-</w:t>
            </w:r>
          </w:p>
        </w:tc>
      </w:tr>
      <w:tr w:rsidR="00BF738C" w:rsidRPr="00AA0247" w14:paraId="5AD2D470" w14:textId="77777777" w:rsidTr="00904A23">
        <w:trPr>
          <w:trHeight w:val="227"/>
        </w:trPr>
        <w:tc>
          <w:tcPr>
            <w:tcW w:w="8080" w:type="dxa"/>
            <w:gridSpan w:val="5"/>
            <w:tcBorders>
              <w:top w:val="single" w:sz="12" w:space="0" w:color="auto"/>
            </w:tcBorders>
            <w:vAlign w:val="center"/>
          </w:tcPr>
          <w:p w14:paraId="289442C9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i/>
                <w:sz w:val="16"/>
                <w:szCs w:val="16"/>
              </w:rPr>
              <w:t>Chemical composition</w:t>
            </w:r>
          </w:p>
        </w:tc>
      </w:tr>
      <w:tr w:rsidR="00BF738C" w:rsidRPr="00AA0247" w14:paraId="15AF94CE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652CA819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Dry matter (DM, g/kg)</w:t>
            </w:r>
          </w:p>
        </w:tc>
        <w:tc>
          <w:tcPr>
            <w:tcW w:w="1446" w:type="dxa"/>
            <w:vAlign w:val="center"/>
          </w:tcPr>
          <w:p w14:paraId="7D39B7FF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876.8</w:t>
            </w:r>
          </w:p>
        </w:tc>
        <w:tc>
          <w:tcPr>
            <w:tcW w:w="1418" w:type="dxa"/>
            <w:vAlign w:val="center"/>
          </w:tcPr>
          <w:p w14:paraId="2A54A79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883</w:t>
            </w:r>
          </w:p>
        </w:tc>
        <w:tc>
          <w:tcPr>
            <w:tcW w:w="1701" w:type="dxa"/>
            <w:vAlign w:val="center"/>
          </w:tcPr>
          <w:p w14:paraId="0CAD88A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900</w:t>
            </w:r>
          </w:p>
        </w:tc>
        <w:tc>
          <w:tcPr>
            <w:tcW w:w="992" w:type="dxa"/>
            <w:vAlign w:val="center"/>
          </w:tcPr>
          <w:p w14:paraId="785FFE66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350.7</w:t>
            </w:r>
          </w:p>
        </w:tc>
      </w:tr>
      <w:tr w:rsidR="00BF738C" w:rsidRPr="00AA0247" w14:paraId="501333C5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0BEC5F2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ME (MJ/kg of DM)</w:t>
            </w:r>
          </w:p>
        </w:tc>
        <w:tc>
          <w:tcPr>
            <w:tcW w:w="1446" w:type="dxa"/>
            <w:vAlign w:val="center"/>
          </w:tcPr>
          <w:p w14:paraId="060B3D7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12.46</w:t>
            </w:r>
          </w:p>
        </w:tc>
        <w:tc>
          <w:tcPr>
            <w:tcW w:w="1418" w:type="dxa"/>
            <w:vAlign w:val="center"/>
          </w:tcPr>
          <w:p w14:paraId="784230C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11.53</w:t>
            </w:r>
          </w:p>
        </w:tc>
        <w:tc>
          <w:tcPr>
            <w:tcW w:w="1701" w:type="dxa"/>
            <w:vAlign w:val="center"/>
          </w:tcPr>
          <w:p w14:paraId="1E56631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19.5</w:t>
            </w:r>
          </w:p>
        </w:tc>
        <w:tc>
          <w:tcPr>
            <w:tcW w:w="992" w:type="dxa"/>
            <w:vAlign w:val="center"/>
          </w:tcPr>
          <w:p w14:paraId="73243BB3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  <w:vertAlign w:val="superscript"/>
              </w:rPr>
            </w:pPr>
            <w:r w:rsidRPr="00D640E4">
              <w:rPr>
                <w:rFonts w:cs="Arial"/>
                <w:sz w:val="16"/>
                <w:szCs w:val="16"/>
              </w:rPr>
              <w:t>19.5</w:t>
            </w:r>
          </w:p>
        </w:tc>
      </w:tr>
      <w:tr w:rsidR="00BF738C" w:rsidRPr="00AA0247" w14:paraId="56531802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0BB5DC3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Crude protein (g/kg of DM)</w:t>
            </w:r>
          </w:p>
        </w:tc>
        <w:tc>
          <w:tcPr>
            <w:tcW w:w="1446" w:type="dxa"/>
            <w:vAlign w:val="center"/>
          </w:tcPr>
          <w:p w14:paraId="5ACE070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220</w:t>
            </w:r>
          </w:p>
        </w:tc>
        <w:tc>
          <w:tcPr>
            <w:tcW w:w="1418" w:type="dxa"/>
            <w:vAlign w:val="center"/>
          </w:tcPr>
          <w:p w14:paraId="2CF0FB67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223</w:t>
            </w:r>
          </w:p>
        </w:tc>
        <w:tc>
          <w:tcPr>
            <w:tcW w:w="1701" w:type="dxa"/>
            <w:vAlign w:val="center"/>
          </w:tcPr>
          <w:p w14:paraId="33E9600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992" w:type="dxa"/>
            <w:vAlign w:val="center"/>
          </w:tcPr>
          <w:p w14:paraId="1B16D76C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419</w:t>
            </w:r>
          </w:p>
        </w:tc>
      </w:tr>
      <w:tr w:rsidR="00BF738C" w:rsidRPr="00AA0247" w14:paraId="0F598F21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4CCCF36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Crude fat (g/kg of DM)</w:t>
            </w:r>
          </w:p>
        </w:tc>
        <w:tc>
          <w:tcPr>
            <w:tcW w:w="1446" w:type="dxa"/>
            <w:vAlign w:val="center"/>
          </w:tcPr>
          <w:p w14:paraId="6DA24E6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36.5</w:t>
            </w:r>
          </w:p>
        </w:tc>
        <w:tc>
          <w:tcPr>
            <w:tcW w:w="1418" w:type="dxa"/>
            <w:vAlign w:val="center"/>
          </w:tcPr>
          <w:p w14:paraId="06A6575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701" w:type="dxa"/>
            <w:vAlign w:val="center"/>
          </w:tcPr>
          <w:p w14:paraId="3670F4E1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992" w:type="dxa"/>
            <w:vAlign w:val="center"/>
          </w:tcPr>
          <w:p w14:paraId="266F1A8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371</w:t>
            </w:r>
          </w:p>
        </w:tc>
      </w:tr>
      <w:tr w:rsidR="00BF738C" w:rsidRPr="00AA0247" w14:paraId="7AC9B581" w14:textId="77777777" w:rsidTr="00904A23">
        <w:trPr>
          <w:trHeight w:val="227"/>
        </w:trPr>
        <w:tc>
          <w:tcPr>
            <w:tcW w:w="2523" w:type="dxa"/>
            <w:vAlign w:val="center"/>
          </w:tcPr>
          <w:p w14:paraId="79D48F8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Calcium (g/kg of DM)</w:t>
            </w:r>
          </w:p>
        </w:tc>
        <w:tc>
          <w:tcPr>
            <w:tcW w:w="1446" w:type="dxa"/>
            <w:vAlign w:val="center"/>
          </w:tcPr>
          <w:p w14:paraId="6A93CE4A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435DE46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1701" w:type="dxa"/>
            <w:vAlign w:val="center"/>
          </w:tcPr>
          <w:p w14:paraId="040FC5A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992" w:type="dxa"/>
            <w:vAlign w:val="center"/>
          </w:tcPr>
          <w:p w14:paraId="6C1EF5D4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6.3</w:t>
            </w:r>
          </w:p>
        </w:tc>
      </w:tr>
      <w:tr w:rsidR="00BF738C" w:rsidRPr="00AA0247" w14:paraId="053D3884" w14:textId="77777777" w:rsidTr="00904A23">
        <w:trPr>
          <w:trHeight w:val="227"/>
        </w:trPr>
        <w:tc>
          <w:tcPr>
            <w:tcW w:w="2523" w:type="dxa"/>
            <w:tcBorders>
              <w:bottom w:val="single" w:sz="12" w:space="0" w:color="auto"/>
            </w:tcBorders>
            <w:vAlign w:val="center"/>
          </w:tcPr>
          <w:p w14:paraId="274520DB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Phosphorus (g/kg of DM)</w:t>
            </w:r>
          </w:p>
        </w:tc>
        <w:tc>
          <w:tcPr>
            <w:tcW w:w="1446" w:type="dxa"/>
            <w:tcBorders>
              <w:bottom w:val="single" w:sz="12" w:space="0" w:color="auto"/>
            </w:tcBorders>
            <w:vAlign w:val="center"/>
          </w:tcPr>
          <w:p w14:paraId="220A494D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AADD58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A7905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019EFE" w14:textId="77777777" w:rsidR="00BF738C" w:rsidRPr="00D640E4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640E4">
              <w:rPr>
                <w:rFonts w:cs="Arial"/>
                <w:sz w:val="16"/>
                <w:szCs w:val="16"/>
              </w:rPr>
              <w:t>6.8</w:t>
            </w:r>
          </w:p>
        </w:tc>
      </w:tr>
    </w:tbl>
    <w:p w14:paraId="7E70BE64" w14:textId="626D56E8" w:rsidR="009C4125" w:rsidRDefault="00BF738C" w:rsidP="00E0126C">
      <w:pPr>
        <w:jc w:val="both"/>
        <w:rPr>
          <w:sz w:val="16"/>
        </w:rPr>
      </w:pPr>
      <w:r w:rsidRPr="00D640E4">
        <w:rPr>
          <w:sz w:val="20"/>
          <w:szCs w:val="24"/>
          <w:vertAlign w:val="superscript"/>
        </w:rPr>
        <w:t>1</w:t>
      </w:r>
      <w:r w:rsidRPr="00AA0247">
        <w:rPr>
          <w:sz w:val="16"/>
        </w:rPr>
        <w:t xml:space="preserve">Provided to all broilers during the starter period (day 1-7). </w:t>
      </w:r>
      <w:r>
        <w:rPr>
          <w:sz w:val="20"/>
          <w:szCs w:val="24"/>
          <w:vertAlign w:val="superscript"/>
        </w:rPr>
        <w:t>2</w:t>
      </w:r>
      <w:r w:rsidRPr="00AA0247">
        <w:rPr>
          <w:sz w:val="16"/>
        </w:rPr>
        <w:t xml:space="preserve">Provided in different combinations during the grower period (day 8-42). </w:t>
      </w:r>
      <w:r>
        <w:rPr>
          <w:sz w:val="20"/>
          <w:szCs w:val="24"/>
          <w:vertAlign w:val="superscript"/>
        </w:rPr>
        <w:t>3</w:t>
      </w:r>
      <w:r w:rsidRPr="00AA0247">
        <w:rPr>
          <w:sz w:val="16"/>
        </w:rPr>
        <w:t xml:space="preserve">Core diet component of the grower feed supplied to all broilers. </w:t>
      </w:r>
      <w:r>
        <w:rPr>
          <w:sz w:val="20"/>
          <w:szCs w:val="24"/>
          <w:vertAlign w:val="superscript"/>
        </w:rPr>
        <w:t>4</w:t>
      </w:r>
      <w:r w:rsidRPr="00AA0247">
        <w:rPr>
          <w:sz w:val="16"/>
        </w:rPr>
        <w:t xml:space="preserve">Diet component with similar chemical composition as BSFL. </w:t>
      </w:r>
      <w:r>
        <w:rPr>
          <w:sz w:val="20"/>
          <w:szCs w:val="24"/>
          <w:vertAlign w:val="superscript"/>
        </w:rPr>
        <w:t>5</w:t>
      </w:r>
      <w:r w:rsidRPr="00AA0247">
        <w:rPr>
          <w:sz w:val="16"/>
        </w:rPr>
        <w:t xml:space="preserve">Chemical composition according to CVB (2006). </w:t>
      </w:r>
      <w:r>
        <w:rPr>
          <w:sz w:val="20"/>
          <w:szCs w:val="24"/>
          <w:vertAlign w:val="superscript"/>
        </w:rPr>
        <w:t>6</w:t>
      </w:r>
      <w:r w:rsidRPr="00AA0247">
        <w:rPr>
          <w:sz w:val="16"/>
        </w:rPr>
        <w:t xml:space="preserve">Chemical composition based on analysis via standardized protocols (DM 10032, Protein 10005, Fat 10112, Calcium and Phosphorus 10040). </w:t>
      </w:r>
    </w:p>
    <w:p w14:paraId="17ABF6B9" w14:textId="77777777" w:rsidR="009C4125" w:rsidRPr="009C4125" w:rsidRDefault="009C4125" w:rsidP="000A77A6">
      <w:pPr>
        <w:rPr>
          <w:sz w:val="16"/>
        </w:rPr>
      </w:pPr>
    </w:p>
    <w:p w14:paraId="34A4CFB0" w14:textId="497F324C" w:rsidR="00BF738C" w:rsidRPr="00BF738C" w:rsidRDefault="00BF738C" w:rsidP="00E0126C">
      <w:pPr>
        <w:jc w:val="both"/>
        <w:rPr>
          <w:sz w:val="18"/>
          <w:szCs w:val="18"/>
        </w:rPr>
      </w:pPr>
      <w:r w:rsidRPr="00A91600">
        <w:rPr>
          <w:b/>
          <w:sz w:val="18"/>
          <w:szCs w:val="18"/>
        </w:rPr>
        <w:t>Table S</w:t>
      </w:r>
      <w:r w:rsidR="003570B9" w:rsidRPr="00A91600">
        <w:rPr>
          <w:b/>
          <w:sz w:val="18"/>
          <w:szCs w:val="18"/>
        </w:rPr>
        <w:t>4</w:t>
      </w:r>
      <w:r w:rsidRPr="00A91600">
        <w:rPr>
          <w:b/>
          <w:sz w:val="18"/>
          <w:szCs w:val="18"/>
        </w:rPr>
        <w:t xml:space="preserve"> B. </w:t>
      </w:r>
      <w:r w:rsidRPr="00A91600">
        <w:rPr>
          <w:bCs/>
          <w:sz w:val="18"/>
          <w:szCs w:val="18"/>
        </w:rPr>
        <w:t>(Chemical) composition</w:t>
      </w:r>
      <w:r w:rsidRPr="00C83134">
        <w:rPr>
          <w:bCs/>
          <w:sz w:val="18"/>
          <w:szCs w:val="18"/>
        </w:rPr>
        <w:t xml:space="preserve"> of grower feed. Control</w:t>
      </w:r>
      <w:r w:rsidRPr="00C83134">
        <w:rPr>
          <w:sz w:val="18"/>
          <w:szCs w:val="18"/>
        </w:rPr>
        <w:t>, A5 and A10: 0</w:t>
      </w:r>
      <w:r w:rsidR="00D37D3A">
        <w:rPr>
          <w:sz w:val="18"/>
          <w:szCs w:val="18"/>
        </w:rPr>
        <w:t xml:space="preserve"> </w:t>
      </w:r>
      <w:r w:rsidRPr="00C83134">
        <w:rPr>
          <w:sz w:val="18"/>
          <w:szCs w:val="18"/>
        </w:rPr>
        <w:t>%, 5</w:t>
      </w:r>
      <w:r w:rsidR="00D37D3A">
        <w:rPr>
          <w:sz w:val="18"/>
          <w:szCs w:val="18"/>
        </w:rPr>
        <w:t xml:space="preserve"> </w:t>
      </w:r>
      <w:r w:rsidRPr="00C83134">
        <w:rPr>
          <w:sz w:val="18"/>
          <w:szCs w:val="18"/>
        </w:rPr>
        <w:t>% and 10</w:t>
      </w:r>
      <w:r w:rsidR="00D37D3A">
        <w:rPr>
          <w:sz w:val="18"/>
          <w:szCs w:val="18"/>
        </w:rPr>
        <w:t xml:space="preserve"> </w:t>
      </w:r>
      <w:r w:rsidRPr="00C83134">
        <w:rPr>
          <w:sz w:val="18"/>
          <w:szCs w:val="18"/>
        </w:rPr>
        <w:t xml:space="preserve">%, respectively, of the total dietary dry matter replaced with live larvae. Distributions of diet components are based on larval supply, to provide all broilers with iso-energetic (based on ME) diets with a similar chemical composition.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1134"/>
      </w:tblGrid>
      <w:tr w:rsidR="00BF738C" w:rsidRPr="00AA0247" w14:paraId="389EA411" w14:textId="77777777" w:rsidTr="00904A23">
        <w:tc>
          <w:tcPr>
            <w:tcW w:w="2547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1C06DFA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E47DDE5" w14:textId="77777777" w:rsidR="00BF738C" w:rsidRPr="00AA0247" w:rsidRDefault="00BF738C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 xml:space="preserve"> Control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6187E5E" w14:textId="77777777" w:rsidR="00BF738C" w:rsidRPr="00AA0247" w:rsidRDefault="00BF738C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A5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4B4D6BB" w14:textId="77777777" w:rsidR="00BF738C" w:rsidRPr="00AA0247" w:rsidRDefault="00BF738C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AA0247">
              <w:rPr>
                <w:rFonts w:cs="Arial"/>
                <w:b/>
                <w:sz w:val="16"/>
                <w:szCs w:val="16"/>
              </w:rPr>
              <w:t>A10</w:t>
            </w:r>
          </w:p>
        </w:tc>
      </w:tr>
      <w:tr w:rsidR="00BF738C" w:rsidRPr="00AA0247" w14:paraId="28AE5A27" w14:textId="77777777" w:rsidTr="00904A23">
        <w:trPr>
          <w:trHeight w:val="227"/>
        </w:trPr>
        <w:tc>
          <w:tcPr>
            <w:tcW w:w="5949" w:type="dxa"/>
            <w:gridSpan w:val="4"/>
            <w:tcBorders>
              <w:top w:val="single" w:sz="12" w:space="0" w:color="auto"/>
            </w:tcBorders>
            <w:vAlign w:val="center"/>
          </w:tcPr>
          <w:p w14:paraId="3908FBBD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i/>
                <w:sz w:val="16"/>
                <w:szCs w:val="16"/>
              </w:rPr>
              <w:t>Dietary component, % of total DM intake</w:t>
            </w:r>
          </w:p>
        </w:tc>
      </w:tr>
      <w:tr w:rsidR="00BF738C" w:rsidRPr="00AA0247" w14:paraId="2BC7F631" w14:textId="77777777" w:rsidTr="00904A23">
        <w:trPr>
          <w:trHeight w:val="227"/>
        </w:trPr>
        <w:tc>
          <w:tcPr>
            <w:tcW w:w="2547" w:type="dxa"/>
            <w:vAlign w:val="center"/>
          </w:tcPr>
          <w:p w14:paraId="43C55180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Core feed</w:t>
            </w:r>
          </w:p>
        </w:tc>
        <w:tc>
          <w:tcPr>
            <w:tcW w:w="1134" w:type="dxa"/>
            <w:vAlign w:val="center"/>
          </w:tcPr>
          <w:p w14:paraId="03D47259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Align w:val="center"/>
          </w:tcPr>
          <w:p w14:paraId="08336174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Align w:val="center"/>
          </w:tcPr>
          <w:p w14:paraId="362E5D8F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90</w:t>
            </w:r>
          </w:p>
        </w:tc>
      </w:tr>
      <w:tr w:rsidR="00BF738C" w:rsidRPr="00AA0247" w14:paraId="1F67F019" w14:textId="77777777" w:rsidTr="00904A23">
        <w:trPr>
          <w:trHeight w:val="227"/>
        </w:trPr>
        <w:tc>
          <w:tcPr>
            <w:tcW w:w="2547" w:type="dxa"/>
            <w:vAlign w:val="center"/>
          </w:tcPr>
          <w:p w14:paraId="313C74F7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BSFL-replacer mix</w:t>
            </w:r>
          </w:p>
        </w:tc>
        <w:tc>
          <w:tcPr>
            <w:tcW w:w="1134" w:type="dxa"/>
            <w:vAlign w:val="center"/>
          </w:tcPr>
          <w:p w14:paraId="77600649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14:paraId="39DE2790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1AA0A1B2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0</w:t>
            </w:r>
          </w:p>
        </w:tc>
      </w:tr>
      <w:tr w:rsidR="00BF738C" w:rsidRPr="00AA0247" w14:paraId="12FF1272" w14:textId="77777777" w:rsidTr="00904A23">
        <w:trPr>
          <w:trHeight w:val="227"/>
        </w:trPr>
        <w:tc>
          <w:tcPr>
            <w:tcW w:w="2547" w:type="dxa"/>
            <w:tcBorders>
              <w:bottom w:val="single" w:sz="12" w:space="0" w:color="auto"/>
            </w:tcBorders>
            <w:vAlign w:val="center"/>
          </w:tcPr>
          <w:p w14:paraId="7172BF07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BSFL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A17687A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F0FF0C1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3193ED30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10</w:t>
            </w:r>
          </w:p>
        </w:tc>
      </w:tr>
      <w:tr w:rsidR="00BF738C" w:rsidRPr="00AA0247" w14:paraId="0C7301A5" w14:textId="77777777" w:rsidTr="00904A23">
        <w:trPr>
          <w:trHeight w:val="227"/>
        </w:trPr>
        <w:tc>
          <w:tcPr>
            <w:tcW w:w="5949" w:type="dxa"/>
            <w:gridSpan w:val="4"/>
            <w:tcBorders>
              <w:top w:val="single" w:sz="12" w:space="0" w:color="auto"/>
            </w:tcBorders>
            <w:vAlign w:val="center"/>
          </w:tcPr>
          <w:p w14:paraId="5E73683E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i/>
                <w:sz w:val="16"/>
                <w:szCs w:val="16"/>
              </w:rPr>
              <w:t>Chemical composition</w:t>
            </w:r>
          </w:p>
        </w:tc>
      </w:tr>
      <w:tr w:rsidR="00BF738C" w:rsidRPr="00AA0247" w14:paraId="5EFD4C88" w14:textId="77777777" w:rsidTr="00904A23">
        <w:trPr>
          <w:trHeight w:val="227"/>
        </w:trPr>
        <w:tc>
          <w:tcPr>
            <w:tcW w:w="2547" w:type="dxa"/>
            <w:vAlign w:val="center"/>
          </w:tcPr>
          <w:p w14:paraId="3312D8BB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ME (MJ/kg of DM)</w:t>
            </w:r>
          </w:p>
        </w:tc>
        <w:tc>
          <w:tcPr>
            <w:tcW w:w="1134" w:type="dxa"/>
            <w:vAlign w:val="center"/>
          </w:tcPr>
          <w:p w14:paraId="751143D7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1134" w:type="dxa"/>
            <w:vAlign w:val="center"/>
          </w:tcPr>
          <w:p w14:paraId="32647B01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1134" w:type="dxa"/>
            <w:vAlign w:val="center"/>
          </w:tcPr>
          <w:p w14:paraId="53CF9E6B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12.3</w:t>
            </w:r>
          </w:p>
        </w:tc>
      </w:tr>
      <w:tr w:rsidR="00BF738C" w:rsidRPr="00AA0247" w14:paraId="5D5141B9" w14:textId="77777777" w:rsidTr="00904A23">
        <w:trPr>
          <w:trHeight w:val="227"/>
        </w:trPr>
        <w:tc>
          <w:tcPr>
            <w:tcW w:w="2547" w:type="dxa"/>
            <w:vAlign w:val="center"/>
          </w:tcPr>
          <w:p w14:paraId="366DD932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Crude protein (g/kg of DM)</w:t>
            </w:r>
          </w:p>
        </w:tc>
        <w:tc>
          <w:tcPr>
            <w:tcW w:w="1134" w:type="dxa"/>
            <w:vAlign w:val="center"/>
          </w:tcPr>
          <w:p w14:paraId="2F321A33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14:paraId="3023D17F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243</w:t>
            </w:r>
          </w:p>
        </w:tc>
        <w:tc>
          <w:tcPr>
            <w:tcW w:w="1134" w:type="dxa"/>
            <w:vAlign w:val="center"/>
          </w:tcPr>
          <w:p w14:paraId="6928CD1A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243</w:t>
            </w:r>
          </w:p>
        </w:tc>
      </w:tr>
      <w:tr w:rsidR="00BF738C" w:rsidRPr="00AA0247" w14:paraId="53D59ACC" w14:textId="77777777" w:rsidTr="00904A23">
        <w:trPr>
          <w:trHeight w:val="227"/>
        </w:trPr>
        <w:tc>
          <w:tcPr>
            <w:tcW w:w="2547" w:type="dxa"/>
            <w:vAlign w:val="center"/>
          </w:tcPr>
          <w:p w14:paraId="115349E6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Crude fat (g/kg of DM)</w:t>
            </w:r>
          </w:p>
        </w:tc>
        <w:tc>
          <w:tcPr>
            <w:tcW w:w="1134" w:type="dxa"/>
            <w:vAlign w:val="center"/>
          </w:tcPr>
          <w:p w14:paraId="4346C16A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14:paraId="0C76D694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14:paraId="4612A1CA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110</w:t>
            </w:r>
          </w:p>
        </w:tc>
      </w:tr>
      <w:tr w:rsidR="00BF738C" w:rsidRPr="00AA0247" w14:paraId="20FE7A8E" w14:textId="77777777" w:rsidTr="00904A23">
        <w:trPr>
          <w:trHeight w:val="80"/>
        </w:trPr>
        <w:tc>
          <w:tcPr>
            <w:tcW w:w="2547" w:type="dxa"/>
            <w:vAlign w:val="center"/>
          </w:tcPr>
          <w:p w14:paraId="44A06AD6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Calcium (g/kg of DM)</w:t>
            </w:r>
          </w:p>
        </w:tc>
        <w:tc>
          <w:tcPr>
            <w:tcW w:w="1134" w:type="dxa"/>
            <w:vAlign w:val="center"/>
          </w:tcPr>
          <w:p w14:paraId="592F6EB4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1134" w:type="dxa"/>
            <w:vAlign w:val="center"/>
          </w:tcPr>
          <w:p w14:paraId="0BB6DCDD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1134" w:type="dxa"/>
            <w:vAlign w:val="center"/>
          </w:tcPr>
          <w:p w14:paraId="0143CC3A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7.5</w:t>
            </w:r>
          </w:p>
        </w:tc>
      </w:tr>
      <w:tr w:rsidR="00BF738C" w:rsidRPr="00AA0247" w14:paraId="0BF82A2C" w14:textId="77777777" w:rsidTr="003D07B8">
        <w:trPr>
          <w:trHeight w:val="227"/>
        </w:trPr>
        <w:tc>
          <w:tcPr>
            <w:tcW w:w="2547" w:type="dxa"/>
            <w:tcBorders>
              <w:bottom w:val="single" w:sz="12" w:space="0" w:color="auto"/>
            </w:tcBorders>
            <w:vAlign w:val="center"/>
          </w:tcPr>
          <w:p w14:paraId="5DB056E1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Phosphorus (g/kg of DM)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101CB0B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CD74A4C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A4A35A0" w14:textId="77777777" w:rsidR="00BF738C" w:rsidRPr="00AA0247" w:rsidRDefault="00BF738C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t>6.1</w:t>
            </w:r>
          </w:p>
        </w:tc>
      </w:tr>
    </w:tbl>
    <w:p w14:paraId="4A7694F4" w14:textId="77777777" w:rsidR="00BF738C" w:rsidRPr="00AA0247" w:rsidRDefault="00BF738C" w:rsidP="00BF738C">
      <w:pPr>
        <w:rPr>
          <w:b/>
          <w:sz w:val="18"/>
        </w:rPr>
      </w:pPr>
    </w:p>
    <w:p w14:paraId="008B81FD" w14:textId="49B7D083" w:rsidR="00553429" w:rsidRPr="009D4C2C" w:rsidRDefault="00553429" w:rsidP="00553429">
      <w:pPr>
        <w:rPr>
          <w:b/>
          <w:sz w:val="18"/>
        </w:rPr>
      </w:pPr>
      <w:r w:rsidRPr="00A91600">
        <w:rPr>
          <w:b/>
          <w:sz w:val="18"/>
        </w:rPr>
        <w:t xml:space="preserve">Table </w:t>
      </w:r>
      <w:r w:rsidR="005273F0" w:rsidRPr="00A91600">
        <w:rPr>
          <w:b/>
          <w:sz w:val="18"/>
        </w:rPr>
        <w:t>S</w:t>
      </w:r>
      <w:r w:rsidR="003570B9" w:rsidRPr="00A91600">
        <w:rPr>
          <w:b/>
          <w:sz w:val="18"/>
        </w:rPr>
        <w:t>5</w:t>
      </w:r>
      <w:r w:rsidRPr="00A91600">
        <w:rPr>
          <w:b/>
          <w:sz w:val="18"/>
        </w:rPr>
        <w:t xml:space="preserve">. </w:t>
      </w:r>
      <w:r w:rsidRPr="00A91600">
        <w:rPr>
          <w:bCs/>
          <w:sz w:val="18"/>
        </w:rPr>
        <w:t>Health</w:t>
      </w:r>
      <w:r w:rsidRPr="00F10102">
        <w:rPr>
          <w:bCs/>
          <w:sz w:val="18"/>
        </w:rPr>
        <w:t xml:space="preserve"> scores protocol.</w:t>
      </w:r>
      <w:r w:rsidRPr="00AA0247">
        <w:rPr>
          <w:b/>
          <w:sz w:val="18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24"/>
        <w:gridCol w:w="5113"/>
        <w:gridCol w:w="1366"/>
      </w:tblGrid>
      <w:tr w:rsidR="00553429" w:rsidRPr="00AA0247" w14:paraId="4038BB73" w14:textId="77777777" w:rsidTr="00904A23">
        <w:tc>
          <w:tcPr>
            <w:tcW w:w="1413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306821C" w14:textId="77777777" w:rsidR="00553429" w:rsidRPr="006E4A0F" w:rsidRDefault="00553429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6E4A0F">
              <w:rPr>
                <w:rFonts w:cs="Arial"/>
                <w:b/>
                <w:sz w:val="16"/>
                <w:szCs w:val="16"/>
              </w:rPr>
              <w:t>Measure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BBA0C52" w14:textId="77777777" w:rsidR="00553429" w:rsidRPr="006E4A0F" w:rsidRDefault="00553429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6E4A0F">
              <w:rPr>
                <w:rFonts w:cs="Arial"/>
                <w:b/>
                <w:sz w:val="16"/>
                <w:szCs w:val="16"/>
              </w:rPr>
              <w:t>Score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B7761D8" w14:textId="77777777" w:rsidR="00553429" w:rsidRPr="006E4A0F" w:rsidRDefault="00553429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6E4A0F">
              <w:rPr>
                <w:rFonts w:cs="Arial"/>
                <w:b/>
                <w:sz w:val="16"/>
                <w:szCs w:val="16"/>
              </w:rPr>
              <w:t>Description</w:t>
            </w:r>
          </w:p>
        </w:tc>
        <w:tc>
          <w:tcPr>
            <w:tcW w:w="1366" w:type="dxa"/>
            <w:tcBorders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DF16190" w14:textId="77777777" w:rsidR="00553429" w:rsidRPr="00AA0247" w:rsidRDefault="00553429" w:rsidP="00904A23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Reference</w:t>
            </w:r>
          </w:p>
        </w:tc>
      </w:tr>
      <w:tr w:rsidR="00553429" w:rsidRPr="00AA0247" w14:paraId="31374FF2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5B7BFCBF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Gait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3E9C20A6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069D646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Normal, dextrous and agile.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5F21DD65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fldChar w:fldCharType="begin" w:fldLock="1"/>
            </w:r>
            <w:r w:rsidRPr="00AA0247">
              <w:rPr>
                <w:rFonts w:cs="Arial"/>
                <w:sz w:val="16"/>
                <w:szCs w:val="16"/>
              </w:rPr>
              <w:instrText>ADDIN CSL_CITATION {"citationItems":[{"id":"ITEM-1","itemData":{"ISBN":"9789078240068","author":[{"dropping-particle":"","family":"Butterworth","given":"Andy.","non-dropping-particle":"","parse-names":false,"suffix":""}],"id":"ITEM-1","issued":{"date-parts":[["2009"]]},"number-of-pages":"21-59","publisher":"Welfare Quality Consortium","title":"Welfare Quality Assessment protocol for poultry","type":"book"},"uris":["http://www.mendeley.com/documents/?uuid=2730543a-c1eb-3362-8e0e-ec998a7ab06e"]}],"mendeley":{"formattedCitation":"(Butterworth, 2009)","plainTextFormattedCitation":"(Butterworth, 2009)","previouslyFormattedCitation":"(Butterworth, 2009)"},"properties":{"noteIndex":0},"schema":"https://github.com/citation-style-language/schema/raw/master/csl-citation.json"}</w:instrText>
            </w:r>
            <w:r w:rsidRPr="00AA0247">
              <w:rPr>
                <w:rFonts w:cs="Arial"/>
                <w:sz w:val="16"/>
                <w:szCs w:val="16"/>
              </w:rPr>
              <w:fldChar w:fldCharType="separate"/>
            </w:r>
            <w:r w:rsidRPr="00AA0247">
              <w:rPr>
                <w:rFonts w:cs="Arial"/>
                <w:noProof/>
                <w:sz w:val="16"/>
                <w:szCs w:val="16"/>
              </w:rPr>
              <w:t>(Butterworth, 2009)</w:t>
            </w:r>
            <w:r w:rsidRPr="00AA0247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53429" w:rsidRPr="00AA0247" w14:paraId="1E8D880F" w14:textId="77777777" w:rsidTr="00904A23">
        <w:tc>
          <w:tcPr>
            <w:tcW w:w="1413" w:type="dxa"/>
            <w:vMerge/>
            <w:vAlign w:val="center"/>
          </w:tcPr>
          <w:p w14:paraId="3202D21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31430B75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113" w:type="dxa"/>
            <w:vAlign w:val="center"/>
          </w:tcPr>
          <w:p w14:paraId="741B637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Slight abnormality, but difficult to define.</w:t>
            </w:r>
          </w:p>
        </w:tc>
        <w:tc>
          <w:tcPr>
            <w:tcW w:w="1366" w:type="dxa"/>
            <w:vMerge/>
            <w:vAlign w:val="center"/>
          </w:tcPr>
          <w:p w14:paraId="59C2BB05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5DBCC148" w14:textId="77777777" w:rsidTr="00904A23">
        <w:tc>
          <w:tcPr>
            <w:tcW w:w="1413" w:type="dxa"/>
            <w:vMerge/>
            <w:vAlign w:val="center"/>
          </w:tcPr>
          <w:p w14:paraId="36A967B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1BFD91A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113" w:type="dxa"/>
            <w:vAlign w:val="center"/>
          </w:tcPr>
          <w:p w14:paraId="69C9A542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Definite and identifiable abnormality.</w:t>
            </w:r>
          </w:p>
        </w:tc>
        <w:tc>
          <w:tcPr>
            <w:tcW w:w="1366" w:type="dxa"/>
            <w:vMerge/>
            <w:vAlign w:val="center"/>
          </w:tcPr>
          <w:p w14:paraId="77D5BCE6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4CD1964D" w14:textId="77777777" w:rsidTr="00904A23">
        <w:tc>
          <w:tcPr>
            <w:tcW w:w="1413" w:type="dxa"/>
            <w:vMerge/>
            <w:vAlign w:val="center"/>
          </w:tcPr>
          <w:p w14:paraId="2D4FDF9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6C40938B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113" w:type="dxa"/>
            <w:vAlign w:val="center"/>
          </w:tcPr>
          <w:p w14:paraId="04691B7C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Obvious abnormality, affects ability to move.</w:t>
            </w:r>
          </w:p>
        </w:tc>
        <w:tc>
          <w:tcPr>
            <w:tcW w:w="1366" w:type="dxa"/>
            <w:vMerge/>
            <w:vAlign w:val="center"/>
          </w:tcPr>
          <w:p w14:paraId="4F500B62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1B3E9B50" w14:textId="77777777" w:rsidTr="00904A23">
        <w:tc>
          <w:tcPr>
            <w:tcW w:w="1413" w:type="dxa"/>
            <w:vMerge/>
            <w:vAlign w:val="center"/>
          </w:tcPr>
          <w:p w14:paraId="1F7FF0C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0A45A05F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113" w:type="dxa"/>
            <w:vAlign w:val="center"/>
          </w:tcPr>
          <w:p w14:paraId="2C262352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Severe abnormality, only takes a few steps.</w:t>
            </w:r>
          </w:p>
        </w:tc>
        <w:tc>
          <w:tcPr>
            <w:tcW w:w="1366" w:type="dxa"/>
            <w:vMerge/>
            <w:vAlign w:val="center"/>
          </w:tcPr>
          <w:p w14:paraId="4E25CD37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614AD652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4BD907DB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600F3473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425BFC17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Incapable of walking.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5DE2CFCD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778B93C6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0F0CE26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Hock burn</w:t>
            </w:r>
            <w:r w:rsidRPr="006E4A0F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7C556DD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7464B43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 evidence of hock burn.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56618DD9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fldChar w:fldCharType="begin" w:fldLock="1"/>
            </w:r>
            <w:r w:rsidRPr="00AA0247">
              <w:rPr>
                <w:rFonts w:cs="Arial"/>
                <w:sz w:val="16"/>
                <w:szCs w:val="16"/>
              </w:rPr>
              <w:instrText>ADDIN CSL_CITATION {"citationItems":[{"id":"ITEM-1","itemData":{"ISBN":"9789078240068","author":[{"dropping-particle":"","family":"Butterworth","given":"Andy.","non-dropping-particle":"","parse-names":false,"suffix":""}],"id":"ITEM-1","issued":{"date-parts":[["2009"]]},"number-of-pages":"21-59","publisher":"Welfare Quality Consortium","title":"Welfare Quality Assessment protocol for poultry","type":"book"},"uris":["http://www.mendeley.com/documents/?uuid=2730543a-c1eb-3362-8e0e-ec998a7ab06e"]}],"mendeley":{"formattedCitation":"(Butterworth, 2009)","plainTextFormattedCitation":"(Butterworth, 2009)","previouslyFormattedCitation":"(Butterworth, 2009)"},"properties":{"noteIndex":0},"schema":"https://github.com/citation-style-language/schema/raw/master/csl-citation.json"}</w:instrText>
            </w:r>
            <w:r w:rsidRPr="00AA0247">
              <w:rPr>
                <w:rFonts w:cs="Arial"/>
                <w:sz w:val="16"/>
                <w:szCs w:val="16"/>
              </w:rPr>
              <w:fldChar w:fldCharType="separate"/>
            </w:r>
            <w:r w:rsidRPr="00AA0247">
              <w:rPr>
                <w:rFonts w:cs="Arial"/>
                <w:noProof/>
                <w:sz w:val="16"/>
                <w:szCs w:val="16"/>
              </w:rPr>
              <w:t>(Butterworth, 2009)</w:t>
            </w:r>
            <w:r w:rsidRPr="00AA0247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53429" w:rsidRPr="00AA0247" w14:paraId="21B4B883" w14:textId="77777777" w:rsidTr="00904A23">
        <w:tc>
          <w:tcPr>
            <w:tcW w:w="1413" w:type="dxa"/>
            <w:vMerge/>
            <w:vAlign w:val="center"/>
          </w:tcPr>
          <w:p w14:paraId="40B0F9E2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606F1CC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113" w:type="dxa"/>
            <w:vAlign w:val="center"/>
          </w:tcPr>
          <w:p w14:paraId="21AF0729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Minimal evidence of hock burn.</w:t>
            </w:r>
          </w:p>
        </w:tc>
        <w:tc>
          <w:tcPr>
            <w:tcW w:w="1366" w:type="dxa"/>
            <w:vMerge/>
            <w:vAlign w:val="center"/>
          </w:tcPr>
          <w:p w14:paraId="52B26AB6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224B5B9C" w14:textId="77777777" w:rsidTr="00904A23">
        <w:tc>
          <w:tcPr>
            <w:tcW w:w="1413" w:type="dxa"/>
            <w:vMerge/>
            <w:vAlign w:val="center"/>
          </w:tcPr>
          <w:p w14:paraId="2D173EC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6FCF1853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113" w:type="dxa"/>
            <w:vAlign w:val="center"/>
          </w:tcPr>
          <w:p w14:paraId="76E51A6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Minimal evidence of hock burn.</w:t>
            </w:r>
          </w:p>
        </w:tc>
        <w:tc>
          <w:tcPr>
            <w:tcW w:w="1366" w:type="dxa"/>
            <w:vMerge/>
            <w:vAlign w:val="center"/>
          </w:tcPr>
          <w:p w14:paraId="4E3354DC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4CC7F13C" w14:textId="77777777" w:rsidTr="00904A23">
        <w:tc>
          <w:tcPr>
            <w:tcW w:w="1413" w:type="dxa"/>
            <w:vMerge/>
            <w:vAlign w:val="center"/>
          </w:tcPr>
          <w:p w14:paraId="4006216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463D1D73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113" w:type="dxa"/>
            <w:vAlign w:val="center"/>
          </w:tcPr>
          <w:p w14:paraId="319FB03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Evidence of hock burn.</w:t>
            </w:r>
          </w:p>
        </w:tc>
        <w:tc>
          <w:tcPr>
            <w:tcW w:w="1366" w:type="dxa"/>
            <w:vMerge/>
            <w:vAlign w:val="center"/>
          </w:tcPr>
          <w:p w14:paraId="563866AD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325EAF4C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2D7E6456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64DC1367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69E1404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Evidence of hock burn.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016C49FA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5913C453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7577C84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Food pad dermatitis</w:t>
            </w:r>
            <w:r w:rsidRPr="006E4A0F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0F4B570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58574458" w14:textId="134DBA2D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 lesions</w:t>
            </w:r>
            <w:r w:rsidR="003E60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26E5CDC5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fldChar w:fldCharType="begin" w:fldLock="1"/>
            </w:r>
            <w:r w:rsidRPr="00AA0247">
              <w:rPr>
                <w:rFonts w:cs="Arial"/>
                <w:sz w:val="16"/>
                <w:szCs w:val="16"/>
              </w:rPr>
              <w:instrText>ADDIN CSL_CITATION {"citationItems":[{"id":"ITEM-1","itemData":{"ISBN":"9789078240068","author":[{"dropping-particle":"","family":"Butterworth","given":"Andy.","non-dropping-particle":"","parse-names":false,"suffix":""}],"id":"ITEM-1","issued":{"date-parts":[["2009"]]},"number-of-pages":"21-59","publisher":"Welfare Quality Consortium","title":"Welfare Quality Assessment protocol for poultry","type":"book"},"uris":["http://www.mendeley.com/documents/?uuid=2730543a-c1eb-3362-8e0e-ec998a7ab06e"]}],"mendeley":{"formattedCitation":"(Butterworth, 2009)","plainTextFormattedCitation":"(Butterworth, 2009)"},"properties":{"noteIndex":0},"schema":"https://github.com/citation-style-language/schema/raw/master/csl-citation.json"}</w:instrText>
            </w:r>
            <w:r w:rsidRPr="00AA0247">
              <w:rPr>
                <w:rFonts w:cs="Arial"/>
                <w:sz w:val="16"/>
                <w:szCs w:val="16"/>
              </w:rPr>
              <w:fldChar w:fldCharType="separate"/>
            </w:r>
            <w:r w:rsidRPr="00AA0247">
              <w:rPr>
                <w:rFonts w:cs="Arial"/>
                <w:noProof/>
                <w:sz w:val="16"/>
                <w:szCs w:val="16"/>
              </w:rPr>
              <w:t>(Butterworth, 2009)</w:t>
            </w:r>
            <w:r w:rsidRPr="00AA0247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53429" w:rsidRPr="00AA0247" w14:paraId="1B49A25D" w14:textId="77777777" w:rsidTr="00904A23">
        <w:tc>
          <w:tcPr>
            <w:tcW w:w="1413" w:type="dxa"/>
            <w:vMerge/>
            <w:vAlign w:val="center"/>
          </w:tcPr>
          <w:p w14:paraId="665F821C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790F63D4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113" w:type="dxa"/>
            <w:vAlign w:val="center"/>
          </w:tcPr>
          <w:p w14:paraId="5E75BF4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Raised central pad, reticulate scales are separated, with or without small, black necrotic area(s).</w:t>
            </w:r>
          </w:p>
        </w:tc>
        <w:tc>
          <w:tcPr>
            <w:tcW w:w="1366" w:type="dxa"/>
            <w:vMerge/>
            <w:vAlign w:val="center"/>
          </w:tcPr>
          <w:p w14:paraId="66385CB6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083097DA" w14:textId="77777777" w:rsidTr="00904A23">
        <w:tc>
          <w:tcPr>
            <w:tcW w:w="1413" w:type="dxa"/>
            <w:vMerge/>
            <w:vAlign w:val="center"/>
          </w:tcPr>
          <w:p w14:paraId="72E6810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0FEFFE8C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113" w:type="dxa"/>
            <w:vAlign w:val="center"/>
          </w:tcPr>
          <w:p w14:paraId="05050C04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Marked swelling of the foot pad, black reticulate scales forming scale-shaped necrotic areas, with necrosis evident on less than one-quarter of the total foot pad area.</w:t>
            </w:r>
          </w:p>
        </w:tc>
        <w:tc>
          <w:tcPr>
            <w:tcW w:w="1366" w:type="dxa"/>
            <w:vMerge/>
            <w:vAlign w:val="center"/>
          </w:tcPr>
          <w:p w14:paraId="2DAAB00C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6318363C" w14:textId="77777777" w:rsidTr="00904A23">
        <w:tc>
          <w:tcPr>
            <w:tcW w:w="1413" w:type="dxa"/>
            <w:vMerge/>
            <w:vAlign w:val="center"/>
          </w:tcPr>
          <w:p w14:paraId="4B3E315B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2BF83B83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113" w:type="dxa"/>
            <w:vAlign w:val="center"/>
          </w:tcPr>
          <w:p w14:paraId="6D0FE70E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Marked swelling and enlargement of the entire foot pad, necrosis extending up to one-half of the total foot pad area.</w:t>
            </w:r>
          </w:p>
        </w:tc>
        <w:tc>
          <w:tcPr>
            <w:tcW w:w="1366" w:type="dxa"/>
            <w:vMerge/>
            <w:vAlign w:val="center"/>
          </w:tcPr>
          <w:p w14:paraId="161FF575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213B37CC" w14:textId="77777777" w:rsidTr="00904A23">
        <w:trPr>
          <w:trHeight w:val="549"/>
        </w:trPr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32E5867F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2A6582C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13575242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Marked swelling and enlargement of the entire foot pad, necrotic cells covering more than one-half of the total foot pad area.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17FB5D69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39FE1804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77D85ED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Cleanliness</w:t>
            </w:r>
            <w:r w:rsidRPr="006E4A0F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42BBD7EB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3B571CA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The feathers and skin are completely clean.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17F20031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fldChar w:fldCharType="begin" w:fldLock="1"/>
            </w:r>
            <w:r w:rsidRPr="00AA0247">
              <w:rPr>
                <w:rFonts w:cs="Arial"/>
                <w:sz w:val="16"/>
                <w:szCs w:val="16"/>
              </w:rPr>
              <w:instrText>ADDIN CSL_CITATION {"citationItems":[{"id":"ITEM-1","itemData":{"ISBN":"9789078240068","author":[{"dropping-particle":"","family":"Butterworth","given":"Andy.","non-dropping-particle":"","parse-names":false,"suffix":""}],"id":"ITEM-1","issued":{"date-parts":[["2009"]]},"number-of-pages":"21-59","publisher":"Welfare Quality Consortium","title":"Welfare Quality Assessment protocol for poultry","type":"book"},"uris":["http://www.mendeley.com/documents/?uuid=2730543a-c1eb-3362-8e0e-ec998a7ab06e"]}],"mendeley":{"formattedCitation":"(Butterworth, 2009)","plainTextFormattedCitation":"(Butterworth, 2009)","previouslyFormattedCitation":"(Butterworth, 2009)"},"properties":{"noteIndex":0},"schema":"https://github.com/citation-style-language/schema/raw/master/csl-citation.json"}</w:instrText>
            </w:r>
            <w:r w:rsidRPr="00AA0247">
              <w:rPr>
                <w:rFonts w:cs="Arial"/>
                <w:sz w:val="16"/>
                <w:szCs w:val="16"/>
              </w:rPr>
              <w:fldChar w:fldCharType="separate"/>
            </w:r>
            <w:r w:rsidRPr="00AA0247">
              <w:rPr>
                <w:rFonts w:cs="Arial"/>
                <w:noProof/>
                <w:sz w:val="16"/>
                <w:szCs w:val="16"/>
              </w:rPr>
              <w:t>(Butterworth, 2009)</w:t>
            </w:r>
            <w:r w:rsidRPr="00AA0247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53429" w:rsidRPr="00AA0247" w14:paraId="6304B792" w14:textId="77777777" w:rsidTr="00904A23">
        <w:tc>
          <w:tcPr>
            <w:tcW w:w="1413" w:type="dxa"/>
            <w:vMerge/>
            <w:vAlign w:val="center"/>
          </w:tcPr>
          <w:p w14:paraId="63EC1E7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745A240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113" w:type="dxa"/>
            <w:vAlign w:val="center"/>
          </w:tcPr>
          <w:p w14:paraId="41252E75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The feathers and skin on the belly of the bird are slightly dirty.</w:t>
            </w:r>
          </w:p>
        </w:tc>
        <w:tc>
          <w:tcPr>
            <w:tcW w:w="1366" w:type="dxa"/>
            <w:vMerge/>
            <w:vAlign w:val="center"/>
          </w:tcPr>
          <w:p w14:paraId="4A74198B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3BF4EB76" w14:textId="77777777" w:rsidTr="00904A23">
        <w:tc>
          <w:tcPr>
            <w:tcW w:w="1413" w:type="dxa"/>
            <w:vMerge/>
            <w:vAlign w:val="center"/>
          </w:tcPr>
          <w:p w14:paraId="4703403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62C3789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113" w:type="dxa"/>
            <w:vAlign w:val="center"/>
          </w:tcPr>
          <w:p w14:paraId="7FF50C7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 xml:space="preserve">The feathers and skin on the belly of the bird are quite dirty. Dirt is caked on the feathers. Other parts of the plumage may be slightly dirty. </w:t>
            </w:r>
          </w:p>
        </w:tc>
        <w:tc>
          <w:tcPr>
            <w:tcW w:w="1366" w:type="dxa"/>
            <w:vMerge/>
            <w:vAlign w:val="center"/>
          </w:tcPr>
          <w:p w14:paraId="76EB4CF9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0101D255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3DF9E336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368E643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0FA6498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 xml:space="preserve">The feathers and skin on the belly of the bird are quite dirty. Dirt is caked on the feathers </w:t>
            </w:r>
            <w:proofErr w:type="gramStart"/>
            <w:r w:rsidRPr="006E4A0F">
              <w:rPr>
                <w:rFonts w:cs="Arial"/>
                <w:sz w:val="16"/>
                <w:szCs w:val="16"/>
              </w:rPr>
              <w:t>and also</w:t>
            </w:r>
            <w:proofErr w:type="gramEnd"/>
            <w:r w:rsidRPr="006E4A0F">
              <w:rPr>
                <w:rFonts w:cs="Arial"/>
                <w:sz w:val="16"/>
                <w:szCs w:val="16"/>
              </w:rPr>
              <w:t xml:space="preserve"> the rest of the plumage (back, wings is visibly dirty).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79605DF7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6371242B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3DEEB543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 xml:space="preserve">Thigh scratches 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09AC8F8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Absent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3C0AF839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 thigh scratches present on both thighs.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0BE175CE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097A6405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068578A4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4971D816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Present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2F7B99C9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One or more thigh scratches present on one or both thighs.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33C78D09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16FA6109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375BCDD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 xml:space="preserve">Wooden breast 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57F36EA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Absent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30E9624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Soft breast muscle.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046AF9B6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1F6EA9A9" w14:textId="77777777" w:rsidTr="00904A23">
        <w:tc>
          <w:tcPr>
            <w:tcW w:w="1413" w:type="dxa"/>
            <w:vMerge/>
            <w:vAlign w:val="center"/>
          </w:tcPr>
          <w:p w14:paraId="1E69464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47BABC02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Mild</w:t>
            </w:r>
          </w:p>
        </w:tc>
        <w:tc>
          <w:tcPr>
            <w:tcW w:w="5113" w:type="dxa"/>
            <w:vAlign w:val="center"/>
          </w:tcPr>
          <w:p w14:paraId="61CB6FDE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Part of the breast muscle is hardened.</w:t>
            </w:r>
          </w:p>
        </w:tc>
        <w:tc>
          <w:tcPr>
            <w:tcW w:w="1366" w:type="dxa"/>
            <w:vMerge/>
            <w:vAlign w:val="center"/>
          </w:tcPr>
          <w:p w14:paraId="548F7B01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098D6AF7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736F792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1686E4CC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Severe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500418AF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Almost the whole area of the breast muscle is hardened.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4833E2B7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7A6F75A1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114D291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White striping</w:t>
            </w:r>
            <w:r w:rsidRPr="006E4A0F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582E73BB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091AAA0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 distinct white lines.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5EF8660A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fldChar w:fldCharType="begin" w:fldLock="1"/>
            </w:r>
            <w:r w:rsidRPr="00AA0247">
              <w:rPr>
                <w:rFonts w:cs="Arial"/>
                <w:sz w:val="16"/>
                <w:szCs w:val="16"/>
              </w:rPr>
              <w:instrText>ADDIN CSL_CITATION {"citationItems":[{"id":"ITEM-1","itemData":{"DOI":"10.3382/ps/pew216","ISSN":"0032-5791","author":[{"dropping-particle":"","family":"Kuttappan","given":"V. A.","non-dropping-particle":"","parse-names":false,"suffix":""},{"dropping-particle":"","family":"Hargis","given":"B. M.","non-dropping-particle":"","parse-names":false,"suffix":""},{"dropping-particle":"","family":"Owens","given":"C. M.","non-dropping-particle":"","parse-names":false,"suffix":""}],"container-title":"Poultry Science","id":"ITEM-1","issue":"11","issued":{"date-parts":[["2016","11","1"]]},"page":"2724-2733","publisher":"Narnia","title":"White striping and woody breast myopathies in the modern poultry industry: a review","type":"article-journal","volume":"95"},"uris":["http://www.mendeley.com/documents/?uuid=511a37bb-1958-38d3-80b4-445d6c07a118"]}],"mendeley":{"formattedCitation":"(Kuttappan, Hargis, &amp; Owens, 2016)","plainTextFormattedCitation":"(Kuttappan, Hargis, &amp; Owens, 2016)","previouslyFormattedCitation":"(Kuttappan, Hargis, &amp; Owens, 2016)"},"properties":{"noteIndex":0},"schema":"https://github.com/citation-style-language/schema/raw/master/csl-citation.json"}</w:instrText>
            </w:r>
            <w:r w:rsidRPr="00AA0247">
              <w:rPr>
                <w:rFonts w:cs="Arial"/>
                <w:sz w:val="16"/>
                <w:szCs w:val="16"/>
              </w:rPr>
              <w:fldChar w:fldCharType="separate"/>
            </w:r>
            <w:r w:rsidRPr="00AA0247">
              <w:rPr>
                <w:rFonts w:cs="Arial"/>
                <w:noProof/>
                <w:sz w:val="16"/>
                <w:szCs w:val="16"/>
              </w:rPr>
              <w:t>(Kuttappan, Hargis, &amp; Owens, 2016)</w:t>
            </w:r>
            <w:r w:rsidRPr="00AA0247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53429" w:rsidRPr="00AA0247" w14:paraId="0A85518C" w14:textId="77777777" w:rsidTr="00904A23">
        <w:tc>
          <w:tcPr>
            <w:tcW w:w="1413" w:type="dxa"/>
            <w:vMerge/>
            <w:vAlign w:val="center"/>
          </w:tcPr>
          <w:p w14:paraId="2100A63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30F44D4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113" w:type="dxa"/>
            <w:vAlign w:val="center"/>
          </w:tcPr>
          <w:p w14:paraId="2745DF29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Small white lines, generally &lt;1 mm thick, but apparently visible on the filet surface.</w:t>
            </w:r>
          </w:p>
        </w:tc>
        <w:tc>
          <w:tcPr>
            <w:tcW w:w="1366" w:type="dxa"/>
            <w:vMerge/>
            <w:vAlign w:val="center"/>
          </w:tcPr>
          <w:p w14:paraId="3E8EE21D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4BAA326C" w14:textId="77777777" w:rsidTr="00904A23">
        <w:tc>
          <w:tcPr>
            <w:tcW w:w="1413" w:type="dxa"/>
            <w:vMerge/>
            <w:vAlign w:val="center"/>
          </w:tcPr>
          <w:p w14:paraId="379627A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167AEEB5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113" w:type="dxa"/>
            <w:vAlign w:val="center"/>
          </w:tcPr>
          <w:p w14:paraId="0524577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 xml:space="preserve">Large white lines (1-2 mm thick) very visible on the filet surface. </w:t>
            </w:r>
          </w:p>
        </w:tc>
        <w:tc>
          <w:tcPr>
            <w:tcW w:w="1366" w:type="dxa"/>
            <w:vMerge/>
            <w:vAlign w:val="center"/>
          </w:tcPr>
          <w:p w14:paraId="5E3C5588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3EA5BBA3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5B5D4847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24AAACF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42BABCDA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Thick white bands (&gt;2 mm thickness) covering almost entire filet surface.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10EBBC5B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7FFF977E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771C281D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Abdominal fluid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0E3BE0D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Absent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2A2C6434" w14:textId="28D25BAA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 abdominal fluid</w:t>
            </w:r>
            <w:r w:rsidR="00A703CD">
              <w:rPr>
                <w:rFonts w:cs="Arial"/>
                <w:sz w:val="16"/>
                <w:szCs w:val="16"/>
              </w:rPr>
              <w:t xml:space="preserve"> present</w:t>
            </w:r>
            <w:r w:rsidRPr="006E4A0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040CF42A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0F7F5707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1D861570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3BF1385D" w14:textId="7F8EAFB9" w:rsidR="00553429" w:rsidRPr="006E4A0F" w:rsidRDefault="00A703CD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Present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300C16FC" w14:textId="17A3DC6B" w:rsidR="00553429" w:rsidRPr="006E4A0F" w:rsidRDefault="00A703CD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553429" w:rsidRPr="006E4A0F">
              <w:rPr>
                <w:rFonts w:cs="Arial"/>
                <w:sz w:val="16"/>
                <w:szCs w:val="16"/>
              </w:rPr>
              <w:t>bdominal fluid</w:t>
            </w:r>
            <w:r>
              <w:rPr>
                <w:rFonts w:cs="Arial"/>
                <w:sz w:val="16"/>
                <w:szCs w:val="16"/>
              </w:rPr>
              <w:t xml:space="preserve"> present.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5ADA9B29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569D6473" w14:textId="77777777" w:rsidTr="00904A23"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233A66EF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Tibial dys-chondroplasia</w:t>
            </w:r>
            <w:r w:rsidRPr="006E4A0F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128BABEE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113" w:type="dxa"/>
            <w:tcBorders>
              <w:top w:val="single" w:sz="12" w:space="0" w:color="auto"/>
            </w:tcBorders>
            <w:vAlign w:val="center"/>
          </w:tcPr>
          <w:p w14:paraId="134F796B" w14:textId="27EC1EE0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No lesion</w:t>
            </w:r>
            <w:r w:rsidR="003E60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</w:tcBorders>
            <w:vAlign w:val="center"/>
          </w:tcPr>
          <w:p w14:paraId="6AF1BAEF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A0247">
              <w:rPr>
                <w:rFonts w:cs="Arial"/>
                <w:sz w:val="16"/>
                <w:szCs w:val="16"/>
              </w:rPr>
              <w:fldChar w:fldCharType="begin" w:fldLock="1"/>
            </w:r>
            <w:r w:rsidRPr="00AA0247">
              <w:rPr>
                <w:rFonts w:cs="Arial"/>
                <w:sz w:val="16"/>
                <w:szCs w:val="16"/>
              </w:rPr>
              <w:instrText>ADDIN CSL_CITATION {"citationItems":[{"id":"ITEM-1","itemData":{"DOI":"10.1016/j.livsci.2018.10.008","ISSN":"18711413","author":[{"dropping-particle":"","family":"Karaarslan","given":"Solmaz","non-dropping-particle":"","parse-names":false,"suffix":""},{"dropping-particle":"","family":"Nazlıgül","given":"Ahmet","non-dropping-particle":"","parse-names":false,"suffix":""}],"container-title":"Livestock Science","id":"ITEM-1","issued":{"date-parts":[["2018","12"]]},"page":"31-36","title":"Effects of lighting, stocking density, and access to perches on leg health variables as welfare indicators in broiler chickens","type":"article-journal","volume":"218"},"uris":["http://www.mendeley.com/documents/?uuid=2cea72ca-8904-3cac-a57a-7a383bac5f6f"]}],"mendeley":{"formattedCitation":"(Karaarslan &amp; Nazlıgül, 2018)","plainTextFormattedCitation":"(Karaarslan &amp; Nazlıgül, 2018)","previouslyFormattedCitation":"(Karaarslan &amp; Nazlıgül, 2018)"},"properties":{"noteIndex":0},"schema":"https://github.com/citation-style-language/schema/raw/master/csl-citation.json"}</w:instrText>
            </w:r>
            <w:r w:rsidRPr="00AA0247">
              <w:rPr>
                <w:rFonts w:cs="Arial"/>
                <w:sz w:val="16"/>
                <w:szCs w:val="16"/>
              </w:rPr>
              <w:fldChar w:fldCharType="separate"/>
            </w:r>
            <w:r w:rsidRPr="00AA0247">
              <w:rPr>
                <w:rFonts w:cs="Arial"/>
                <w:noProof/>
                <w:sz w:val="16"/>
                <w:szCs w:val="16"/>
              </w:rPr>
              <w:t>(Karaarslan &amp; Nazlıgül, 2018)</w:t>
            </w:r>
            <w:r w:rsidRPr="00AA0247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53429" w:rsidRPr="00AA0247" w14:paraId="00F1403B" w14:textId="77777777" w:rsidTr="00904A23">
        <w:tc>
          <w:tcPr>
            <w:tcW w:w="1413" w:type="dxa"/>
            <w:vMerge/>
            <w:vAlign w:val="center"/>
          </w:tcPr>
          <w:p w14:paraId="6F2372E8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3DFC1409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113" w:type="dxa"/>
            <w:vAlign w:val="center"/>
          </w:tcPr>
          <w:p w14:paraId="0A996A86" w14:textId="286938A4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Lesion less than 0.5 cm in size</w:t>
            </w:r>
            <w:r w:rsidR="003E60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6" w:type="dxa"/>
            <w:vMerge/>
            <w:vAlign w:val="center"/>
          </w:tcPr>
          <w:p w14:paraId="3A985492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4414650B" w14:textId="77777777" w:rsidTr="00904A23">
        <w:tc>
          <w:tcPr>
            <w:tcW w:w="1413" w:type="dxa"/>
            <w:vMerge/>
            <w:vAlign w:val="center"/>
          </w:tcPr>
          <w:p w14:paraId="4239CD15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vAlign w:val="center"/>
          </w:tcPr>
          <w:p w14:paraId="3E7D7A91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113" w:type="dxa"/>
            <w:vAlign w:val="center"/>
          </w:tcPr>
          <w:p w14:paraId="6ED3ED1B" w14:textId="67AEA712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Lesion between 0.5-1 cm in size</w:t>
            </w:r>
            <w:r w:rsidR="003E60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6" w:type="dxa"/>
            <w:vMerge/>
            <w:vAlign w:val="center"/>
          </w:tcPr>
          <w:p w14:paraId="533C1C3E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553429" w:rsidRPr="00AA0247" w14:paraId="19A4C948" w14:textId="77777777" w:rsidTr="00904A23">
        <w:tc>
          <w:tcPr>
            <w:tcW w:w="1413" w:type="dxa"/>
            <w:vMerge/>
            <w:tcBorders>
              <w:bottom w:val="single" w:sz="12" w:space="0" w:color="auto"/>
            </w:tcBorders>
            <w:vAlign w:val="center"/>
          </w:tcPr>
          <w:p w14:paraId="5D752DC3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736978B7" w14:textId="77777777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113" w:type="dxa"/>
            <w:tcBorders>
              <w:bottom w:val="single" w:sz="12" w:space="0" w:color="auto"/>
            </w:tcBorders>
            <w:vAlign w:val="center"/>
          </w:tcPr>
          <w:p w14:paraId="3048ED62" w14:textId="324C3FEC" w:rsidR="00553429" w:rsidRPr="006E4A0F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6E4A0F">
              <w:rPr>
                <w:rFonts w:cs="Arial"/>
                <w:sz w:val="16"/>
                <w:szCs w:val="16"/>
              </w:rPr>
              <w:t>Lesion more than 1 cm in size</w:t>
            </w:r>
            <w:r w:rsidR="003E60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6" w:type="dxa"/>
            <w:vMerge/>
            <w:tcBorders>
              <w:bottom w:val="single" w:sz="12" w:space="0" w:color="auto"/>
            </w:tcBorders>
            <w:vAlign w:val="center"/>
          </w:tcPr>
          <w:p w14:paraId="78C78777" w14:textId="77777777" w:rsidR="00553429" w:rsidRPr="00AA0247" w:rsidRDefault="00553429" w:rsidP="00904A23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1F56A969" w14:textId="31B2B92C" w:rsidR="005B0086" w:rsidRPr="005B0086" w:rsidRDefault="00553429">
      <w:pPr>
        <w:rPr>
          <w:sz w:val="18"/>
          <w:szCs w:val="22"/>
        </w:rPr>
      </w:pPr>
      <w:r w:rsidRPr="00D02381">
        <w:rPr>
          <w:bCs/>
          <w:sz w:val="20"/>
          <w:szCs w:val="22"/>
          <w:vertAlign w:val="superscript"/>
        </w:rPr>
        <w:t>1</w:t>
      </w:r>
      <w:r w:rsidRPr="00AA0247">
        <w:rPr>
          <w:bCs/>
          <w:sz w:val="16"/>
          <w:szCs w:val="18"/>
        </w:rPr>
        <w:t xml:space="preserve">See </w:t>
      </w:r>
      <w:r>
        <w:rPr>
          <w:bCs/>
          <w:sz w:val="16"/>
          <w:szCs w:val="18"/>
        </w:rPr>
        <w:t>reference</w:t>
      </w:r>
      <w:r w:rsidRPr="00AA0247">
        <w:rPr>
          <w:bCs/>
          <w:sz w:val="16"/>
          <w:szCs w:val="18"/>
        </w:rPr>
        <w:t xml:space="preserve"> for detailed illustrations of individual scores.</w:t>
      </w:r>
    </w:p>
    <w:sectPr w:rsidR="005B0086" w:rsidRPr="005B008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1CF80" w14:textId="77777777" w:rsidR="00FA5B8B" w:rsidRDefault="00FA5B8B" w:rsidP="008A3F75">
      <w:pPr>
        <w:spacing w:after="0" w:line="240" w:lineRule="auto"/>
      </w:pPr>
      <w:r>
        <w:separator/>
      </w:r>
    </w:p>
  </w:endnote>
  <w:endnote w:type="continuationSeparator" w:id="0">
    <w:p w14:paraId="7224E8CC" w14:textId="77777777" w:rsidR="00FA5B8B" w:rsidRDefault="00FA5B8B" w:rsidP="008A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3990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86E63" w14:textId="6685BB7C" w:rsidR="00904A23" w:rsidRDefault="00904A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7E8D34" w14:textId="77777777" w:rsidR="00904A23" w:rsidRDefault="00904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3AFA7" w14:textId="77777777" w:rsidR="00FA5B8B" w:rsidRDefault="00FA5B8B" w:rsidP="008A3F75">
      <w:pPr>
        <w:spacing w:after="0" w:line="240" w:lineRule="auto"/>
      </w:pPr>
      <w:r>
        <w:separator/>
      </w:r>
    </w:p>
  </w:footnote>
  <w:footnote w:type="continuationSeparator" w:id="0">
    <w:p w14:paraId="39303B37" w14:textId="77777777" w:rsidR="00FA5B8B" w:rsidRDefault="00FA5B8B" w:rsidP="008A3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B0"/>
    <w:rsid w:val="000A77A6"/>
    <w:rsid w:val="000E48BB"/>
    <w:rsid w:val="0018092D"/>
    <w:rsid w:val="001A55EC"/>
    <w:rsid w:val="001D190D"/>
    <w:rsid w:val="003570B9"/>
    <w:rsid w:val="003D07B8"/>
    <w:rsid w:val="003E6074"/>
    <w:rsid w:val="00421EE8"/>
    <w:rsid w:val="00465F4C"/>
    <w:rsid w:val="00492EFB"/>
    <w:rsid w:val="0049434B"/>
    <w:rsid w:val="0049663E"/>
    <w:rsid w:val="005273F0"/>
    <w:rsid w:val="00553429"/>
    <w:rsid w:val="005B0086"/>
    <w:rsid w:val="005B3B32"/>
    <w:rsid w:val="005B7DF0"/>
    <w:rsid w:val="00713D56"/>
    <w:rsid w:val="0072276A"/>
    <w:rsid w:val="007233CA"/>
    <w:rsid w:val="007E37B2"/>
    <w:rsid w:val="008A3F75"/>
    <w:rsid w:val="00904A23"/>
    <w:rsid w:val="0097509D"/>
    <w:rsid w:val="009807BE"/>
    <w:rsid w:val="009938A8"/>
    <w:rsid w:val="00995E5F"/>
    <w:rsid w:val="009A62C5"/>
    <w:rsid w:val="009C4125"/>
    <w:rsid w:val="009F2501"/>
    <w:rsid w:val="00A2616C"/>
    <w:rsid w:val="00A703CD"/>
    <w:rsid w:val="00A748CB"/>
    <w:rsid w:val="00A91600"/>
    <w:rsid w:val="00B22EB0"/>
    <w:rsid w:val="00B45F0C"/>
    <w:rsid w:val="00BA5A28"/>
    <w:rsid w:val="00BF738C"/>
    <w:rsid w:val="00C21BAD"/>
    <w:rsid w:val="00C57676"/>
    <w:rsid w:val="00C7122C"/>
    <w:rsid w:val="00D32328"/>
    <w:rsid w:val="00D37D3A"/>
    <w:rsid w:val="00D4257D"/>
    <w:rsid w:val="00D75982"/>
    <w:rsid w:val="00DD21BC"/>
    <w:rsid w:val="00E0126C"/>
    <w:rsid w:val="00E0459D"/>
    <w:rsid w:val="00E05AD7"/>
    <w:rsid w:val="00E17054"/>
    <w:rsid w:val="00E541F1"/>
    <w:rsid w:val="00E77106"/>
    <w:rsid w:val="00FA5B8B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CAB35"/>
  <w15:chartTrackingRefBased/>
  <w15:docId w15:val="{2C401C74-B9F7-4D4D-A80C-7ADA05FC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92D"/>
    <w:pPr>
      <w:spacing w:line="302" w:lineRule="auto"/>
    </w:pPr>
    <w:rPr>
      <w:rFonts w:ascii="Verdana" w:hAnsi="Verdana"/>
      <w:sz w:val="17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092D"/>
    <w:pPr>
      <w:spacing w:after="0" w:line="240" w:lineRule="auto"/>
    </w:pPr>
    <w:rPr>
      <w:rFonts w:ascii="Verdana" w:hAnsi="Verdana"/>
      <w:sz w:val="17"/>
      <w:szCs w:val="20"/>
      <w:lang w:val="en-GB"/>
    </w:rPr>
  </w:style>
  <w:style w:type="table" w:styleId="TableGrid">
    <w:name w:val="Table Grid"/>
    <w:basedOn w:val="TableNormal"/>
    <w:uiPriority w:val="39"/>
    <w:rsid w:val="00D32328"/>
    <w:pPr>
      <w:spacing w:after="0" w:line="240" w:lineRule="auto"/>
    </w:pPr>
    <w:rPr>
      <w:rFonts w:ascii="Verdana" w:hAnsi="Verdana"/>
      <w:sz w:val="17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3F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F75"/>
    <w:rPr>
      <w:rFonts w:ascii="Verdana" w:hAnsi="Verdana"/>
      <w:sz w:val="17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3F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F75"/>
    <w:rPr>
      <w:rFonts w:ascii="Verdana" w:hAnsi="Verdana"/>
      <w:sz w:val="17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34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Ipema</dc:creator>
  <cp:keywords/>
  <dc:description/>
  <cp:lastModifiedBy>Allyson Ipema</cp:lastModifiedBy>
  <cp:revision>3</cp:revision>
  <dcterms:created xsi:type="dcterms:W3CDTF">2020-09-16T07:20:00Z</dcterms:created>
  <dcterms:modified xsi:type="dcterms:W3CDTF">2020-09-16T07:20:00Z</dcterms:modified>
</cp:coreProperties>
</file>