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C63" w:rsidRPr="00226C63" w:rsidRDefault="00226C63" w:rsidP="00226C63">
      <w:pPr>
        <w:spacing w:line="360" w:lineRule="auto"/>
        <w:jc w:val="center"/>
        <w:rPr>
          <w:b/>
          <w:lang w:val="en-US"/>
        </w:rPr>
      </w:pPr>
      <w:r w:rsidRPr="00226C63">
        <w:rPr>
          <w:b/>
          <w:lang w:val="en-US"/>
        </w:rPr>
        <w:t xml:space="preserve">Systems analysis of Avascular Necrosis of Femoral Head using integrative data analysis and literature mining delineates pathways associated with Disease </w:t>
      </w:r>
    </w:p>
    <w:p w:rsidR="00226C63" w:rsidRPr="00226C63" w:rsidRDefault="00226C63" w:rsidP="00226C63">
      <w:pPr>
        <w:spacing w:line="360" w:lineRule="auto"/>
        <w:jc w:val="center"/>
        <w:rPr>
          <w:lang w:val="en-US"/>
        </w:rPr>
      </w:pPr>
      <w:r w:rsidRPr="00226C63">
        <w:rPr>
          <w:lang w:val="en-US"/>
        </w:rPr>
        <w:t>Ashwin Ashok Naik</w:t>
      </w:r>
      <w:r w:rsidRPr="00226C63">
        <w:rPr>
          <w:vertAlign w:val="superscript"/>
          <w:lang w:val="en-US"/>
        </w:rPr>
        <w:t>1 ,</w:t>
      </w:r>
      <w:r w:rsidRPr="00226C63">
        <w:rPr>
          <w:b/>
          <w:vertAlign w:val="superscript"/>
          <w:lang w:val="en-US"/>
        </w:rPr>
        <w:t>#</w:t>
      </w:r>
      <w:r w:rsidRPr="00226C63">
        <w:rPr>
          <w:lang w:val="en-US"/>
        </w:rPr>
        <w:t>, Aswath Narayanan</w:t>
      </w:r>
      <w:r w:rsidRPr="00226C63">
        <w:rPr>
          <w:vertAlign w:val="superscript"/>
          <w:lang w:val="en-US"/>
        </w:rPr>
        <w:t>1,</w:t>
      </w:r>
      <w:r w:rsidRPr="00226C63">
        <w:rPr>
          <w:b/>
          <w:vertAlign w:val="superscript"/>
          <w:lang w:val="en-US"/>
        </w:rPr>
        <w:t>#</w:t>
      </w:r>
      <w:r w:rsidRPr="00226C63">
        <w:rPr>
          <w:lang w:val="en-US"/>
        </w:rPr>
        <w:t>, Prakash Khanchandani</w:t>
      </w:r>
      <w:r w:rsidRPr="00226C63">
        <w:rPr>
          <w:vertAlign w:val="superscript"/>
          <w:lang w:val="en-US"/>
        </w:rPr>
        <w:t>2</w:t>
      </w:r>
      <w:r w:rsidRPr="00226C63">
        <w:rPr>
          <w:lang w:val="en-US"/>
        </w:rPr>
        <w:t>*, Divya Sridharan</w:t>
      </w:r>
      <w:r w:rsidRPr="00226C63">
        <w:rPr>
          <w:vertAlign w:val="superscript"/>
          <w:lang w:val="en-US"/>
        </w:rPr>
        <w:t>3</w:t>
      </w:r>
      <w:r w:rsidRPr="00226C63">
        <w:rPr>
          <w:lang w:val="en-US"/>
        </w:rPr>
        <w:t>, Piruthivi Sukumar</w:t>
      </w:r>
      <w:r w:rsidRPr="00226C63">
        <w:rPr>
          <w:vertAlign w:val="superscript"/>
          <w:lang w:val="en-US"/>
        </w:rPr>
        <w:t>4</w:t>
      </w:r>
      <w:r w:rsidRPr="00226C63">
        <w:rPr>
          <w:lang w:val="en-US"/>
        </w:rPr>
        <w:t>, Sai Krishna Srimad</w:t>
      </w:r>
      <w:r w:rsidR="004C016A">
        <w:rPr>
          <w:lang w:val="en-US"/>
        </w:rPr>
        <w:t>h</w:t>
      </w:r>
      <w:bookmarkStart w:id="0" w:name="_GoBack"/>
      <w:bookmarkEnd w:id="0"/>
      <w:r w:rsidRPr="00226C63">
        <w:rPr>
          <w:lang w:val="en-US"/>
        </w:rPr>
        <w:t xml:space="preserve"> Bhagavatam</w:t>
      </w:r>
      <w:r w:rsidRPr="00226C63">
        <w:rPr>
          <w:vertAlign w:val="superscript"/>
          <w:lang w:val="en-US"/>
        </w:rPr>
        <w:t>1</w:t>
      </w:r>
      <w:r w:rsidRPr="00226C63">
        <w:rPr>
          <w:lang w:val="en-US"/>
        </w:rPr>
        <w:t>, Seshagiri Polani</w:t>
      </w:r>
      <w:r w:rsidRPr="00226C63">
        <w:rPr>
          <w:vertAlign w:val="superscript"/>
          <w:lang w:val="en-US"/>
        </w:rPr>
        <w:t>3</w:t>
      </w:r>
      <w:r w:rsidRPr="00226C63">
        <w:rPr>
          <w:lang w:val="en-US"/>
        </w:rPr>
        <w:t>, Venketesh Sivaramakrishnan</w:t>
      </w:r>
      <w:r w:rsidRPr="00226C63">
        <w:rPr>
          <w:vertAlign w:val="superscript"/>
          <w:lang w:val="en-US"/>
        </w:rPr>
        <w:t>1,</w:t>
      </w:r>
      <w:r w:rsidRPr="00226C63">
        <w:rPr>
          <w:lang w:val="en-US"/>
        </w:rPr>
        <w:t>*</w:t>
      </w:r>
    </w:p>
    <w:p w:rsidR="00226C63" w:rsidRPr="00226C63" w:rsidRDefault="00226C63" w:rsidP="00226C63">
      <w:pPr>
        <w:numPr>
          <w:ilvl w:val="0"/>
          <w:numId w:val="1"/>
        </w:numPr>
        <w:spacing w:after="0" w:line="276" w:lineRule="auto"/>
        <w:contextualSpacing/>
        <w:jc w:val="both"/>
        <w:rPr>
          <w:lang w:val="en-US"/>
        </w:rPr>
      </w:pPr>
      <w:r w:rsidRPr="00226C63">
        <w:rPr>
          <w:lang w:val="en-US"/>
        </w:rPr>
        <w:t xml:space="preserve">Disease Biology Lab, Dept. of Biosciences, Sri Sathya Sai Institute of Higher Learning, Prasanthinilayam, Andhra Pradesh-515 134. </w:t>
      </w:r>
    </w:p>
    <w:p w:rsidR="00226C63" w:rsidRPr="00226C63" w:rsidRDefault="00226C63" w:rsidP="00226C63">
      <w:pPr>
        <w:numPr>
          <w:ilvl w:val="0"/>
          <w:numId w:val="1"/>
        </w:numPr>
        <w:spacing w:after="0" w:line="276" w:lineRule="auto"/>
        <w:contextualSpacing/>
        <w:jc w:val="both"/>
        <w:rPr>
          <w:lang w:val="en-US"/>
        </w:rPr>
      </w:pPr>
      <w:r w:rsidRPr="00226C63">
        <w:rPr>
          <w:lang w:val="en-US"/>
        </w:rPr>
        <w:t xml:space="preserve">Dept. of Orthopedics, Sri Sathya Sai Institute of Higher Medical Sciences, Prasanthigram, Andhra Pradesh-515 134. </w:t>
      </w:r>
    </w:p>
    <w:p w:rsidR="00226C63" w:rsidRPr="00226C63" w:rsidRDefault="00226C63" w:rsidP="00226C63">
      <w:pPr>
        <w:numPr>
          <w:ilvl w:val="0"/>
          <w:numId w:val="1"/>
        </w:numPr>
        <w:spacing w:after="0" w:line="276" w:lineRule="auto"/>
        <w:contextualSpacing/>
        <w:jc w:val="both"/>
        <w:rPr>
          <w:lang w:val="en-US"/>
        </w:rPr>
      </w:pPr>
      <w:r w:rsidRPr="00226C63">
        <w:rPr>
          <w:lang w:val="en-US"/>
        </w:rPr>
        <w:t>Molecular Reproduction and Developmental Genetics, Indian Institute of Science, Bangalore</w:t>
      </w:r>
    </w:p>
    <w:p w:rsidR="00226C63" w:rsidRPr="00226C63" w:rsidRDefault="00226C63" w:rsidP="00226C63">
      <w:pPr>
        <w:numPr>
          <w:ilvl w:val="0"/>
          <w:numId w:val="1"/>
        </w:numPr>
        <w:spacing w:after="0" w:line="276" w:lineRule="auto"/>
        <w:contextualSpacing/>
        <w:jc w:val="both"/>
        <w:rPr>
          <w:lang w:val="en-US"/>
        </w:rPr>
      </w:pPr>
      <w:r w:rsidRPr="00226C63">
        <w:rPr>
          <w:lang w:val="en-US"/>
        </w:rPr>
        <w:t>Leeds Institute of Cardiovascular and Metabolic Medicine, School of Medicine, University of Leeds, Leeds, LS2 9JT, United Kingdom.</w:t>
      </w:r>
    </w:p>
    <w:p w:rsidR="00226C63" w:rsidRPr="00226C63" w:rsidRDefault="00226C63" w:rsidP="00226C63">
      <w:pPr>
        <w:spacing w:after="0" w:line="276" w:lineRule="auto"/>
        <w:ind w:left="270" w:hanging="270"/>
        <w:jc w:val="both"/>
        <w:rPr>
          <w:lang w:val="en-US"/>
        </w:rPr>
      </w:pPr>
    </w:p>
    <w:p w:rsidR="00226C63" w:rsidRPr="00226C63" w:rsidRDefault="00226C63" w:rsidP="00226C63">
      <w:pPr>
        <w:spacing w:after="0" w:line="276" w:lineRule="auto"/>
        <w:ind w:left="180" w:hanging="180"/>
        <w:jc w:val="both"/>
        <w:rPr>
          <w:lang w:val="en-US"/>
        </w:rPr>
      </w:pPr>
      <w:r w:rsidRPr="00226C63">
        <w:rPr>
          <w:b/>
          <w:vertAlign w:val="superscript"/>
          <w:lang w:val="en-US"/>
        </w:rPr>
        <w:t>#</w:t>
      </w:r>
      <w:r w:rsidRPr="00226C63">
        <w:rPr>
          <w:lang w:val="en-US"/>
        </w:rPr>
        <w:t>Both the authors contributed equally</w:t>
      </w:r>
    </w:p>
    <w:p w:rsidR="00F52CCD" w:rsidRPr="00F02532" w:rsidRDefault="00226C63" w:rsidP="00226C63">
      <w:pPr>
        <w:rPr>
          <w:color w:val="000000" w:themeColor="text1"/>
          <w:lang w:val="en-US"/>
        </w:rPr>
      </w:pPr>
      <w:r w:rsidRPr="00226C63">
        <w:rPr>
          <w:b/>
          <w:lang w:val="en-US"/>
        </w:rPr>
        <w:t>*</w:t>
      </w:r>
      <w:r w:rsidRPr="00226C63">
        <w:rPr>
          <w:lang w:val="en-US"/>
        </w:rPr>
        <w:t xml:space="preserve">To whom correspondence has to be send: Dr. Venketesh Sivaramakrishnan </w:t>
      </w:r>
      <w:hyperlink r:id="rId8" w:history="1">
        <w:r w:rsidRPr="00F02532">
          <w:rPr>
            <w:color w:val="000000" w:themeColor="text1"/>
            <w:u w:val="single"/>
            <w:lang w:val="en-US"/>
          </w:rPr>
          <w:t>svenketesh@sssihl.edu.in</w:t>
        </w:r>
      </w:hyperlink>
      <w:r w:rsidRPr="00F02532">
        <w:rPr>
          <w:color w:val="000000" w:themeColor="text1"/>
          <w:lang w:val="en-US"/>
        </w:rPr>
        <w:t xml:space="preserve">, </w:t>
      </w:r>
      <w:hyperlink r:id="rId9" w:history="1">
        <w:r w:rsidRPr="00F02532">
          <w:rPr>
            <w:color w:val="000000" w:themeColor="text1"/>
            <w:u w:val="single"/>
            <w:lang w:val="en-US"/>
          </w:rPr>
          <w:t>s.venketessh@gmail.com</w:t>
        </w:r>
      </w:hyperlink>
      <w:r w:rsidRPr="00F02532">
        <w:rPr>
          <w:color w:val="000000" w:themeColor="text1"/>
          <w:u w:val="single"/>
          <w:lang w:val="en-US"/>
        </w:rPr>
        <w:t>,</w:t>
      </w:r>
      <w:r w:rsidRPr="00F02532">
        <w:rPr>
          <w:color w:val="000000" w:themeColor="text1"/>
          <w:lang w:val="en-US"/>
        </w:rPr>
        <w:t xml:space="preserve"> and Dr. Prakash Khanchandani </w:t>
      </w:r>
      <w:hyperlink r:id="rId10" w:history="1">
        <w:r w:rsidRPr="00F02532">
          <w:rPr>
            <w:color w:val="000000" w:themeColor="text1"/>
            <w:u w:val="single"/>
            <w:lang w:val="en-US"/>
          </w:rPr>
          <w:t>drprakashk@hotmail.com</w:t>
        </w:r>
      </w:hyperlink>
      <w:r w:rsidRPr="00F02532">
        <w:rPr>
          <w:color w:val="000000" w:themeColor="text1"/>
          <w:lang w:val="en-US"/>
        </w:rPr>
        <w:t xml:space="preserve">, </w:t>
      </w:r>
      <w:hyperlink r:id="rId11" w:history="1">
        <w:r w:rsidRPr="00F02532">
          <w:rPr>
            <w:color w:val="000000" w:themeColor="text1"/>
            <w:u w:val="single"/>
            <w:lang w:val="en-US"/>
          </w:rPr>
          <w:t>prakash.k@sssihms.org.in</w:t>
        </w:r>
      </w:hyperlink>
    </w:p>
    <w:p w:rsidR="00450F83" w:rsidRDefault="00450F83"/>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p w:rsidR="00F52CCD" w:rsidRDefault="00F52CCD">
      <w:r w:rsidRPr="00E6129B">
        <w:rPr>
          <w:noProof/>
          <w:lang w:val="en-US"/>
        </w:rPr>
        <w:lastRenderedPageBreak/>
        <w:drawing>
          <wp:anchor distT="0" distB="0" distL="114300" distR="114300" simplePos="0" relativeHeight="251659264" behindDoc="1" locked="0" layoutInCell="1" allowOverlap="1" wp14:anchorId="7AC85797" wp14:editId="72D545F2">
            <wp:simplePos x="0" y="0"/>
            <wp:positionH relativeFrom="column">
              <wp:posOffset>-602615</wp:posOffset>
            </wp:positionH>
            <wp:positionV relativeFrom="page">
              <wp:posOffset>597878</wp:posOffset>
            </wp:positionV>
            <wp:extent cx="7005955" cy="8162925"/>
            <wp:effectExtent l="0" t="0" r="4445" b="9525"/>
            <wp:wrapTight wrapText="bothSides">
              <wp:wrapPolygon edited="0">
                <wp:start x="0" y="0"/>
                <wp:lineTo x="0" y="21575"/>
                <wp:lineTo x="21555" y="21575"/>
                <wp:lineTo x="21555" y="0"/>
                <wp:lineTo x="0" y="0"/>
              </wp:wrapPolygon>
            </wp:wrapTight>
            <wp:docPr id="1" name="Picture 1" descr="E:\Bioinformatics\AVN bioinformatics paper files\s7_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ioinformatics\AVN bioinformatics paper files\s7_1 .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832" b="14512"/>
                    <a:stretch/>
                  </pic:blipFill>
                  <pic:spPr bwMode="auto">
                    <a:xfrm>
                      <a:off x="0" y="0"/>
                      <a:ext cx="7005955" cy="816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52CCD" w:rsidRDefault="00F52CCD"/>
    <w:p w:rsidR="00F52CCD" w:rsidRDefault="00F52CCD"/>
    <w:p w:rsidR="00F52CCD" w:rsidRDefault="00F52CCD">
      <w:r w:rsidRPr="00E6129B">
        <w:rPr>
          <w:noProof/>
          <w:lang w:val="en-US"/>
        </w:rPr>
        <w:lastRenderedPageBreak/>
        <w:drawing>
          <wp:anchor distT="0" distB="0" distL="114300" distR="114300" simplePos="0" relativeHeight="251661312" behindDoc="1" locked="0" layoutInCell="1" allowOverlap="1" wp14:anchorId="41F60077" wp14:editId="157CBEBC">
            <wp:simplePos x="0" y="0"/>
            <wp:positionH relativeFrom="column">
              <wp:posOffset>-700216</wp:posOffset>
            </wp:positionH>
            <wp:positionV relativeFrom="page">
              <wp:posOffset>828761</wp:posOffset>
            </wp:positionV>
            <wp:extent cx="7061200" cy="8191500"/>
            <wp:effectExtent l="0" t="0" r="6350" b="0"/>
            <wp:wrapTight wrapText="bothSides">
              <wp:wrapPolygon edited="0">
                <wp:start x="0" y="0"/>
                <wp:lineTo x="0" y="21550"/>
                <wp:lineTo x="21561" y="21550"/>
                <wp:lineTo x="21561" y="0"/>
                <wp:lineTo x="0" y="0"/>
              </wp:wrapPolygon>
            </wp:wrapTight>
            <wp:docPr id="2" name="Picture 2" descr="E:\Bioinformatics\AVN bioinformatics paper files\s7_2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Bioinformatics\AVN bioinformatics paper files\s7_2 .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257" b="15433"/>
                    <a:stretch/>
                  </pic:blipFill>
                  <pic:spPr bwMode="auto">
                    <a:xfrm>
                      <a:off x="0" y="0"/>
                      <a:ext cx="7061200" cy="8191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52CCD" w:rsidRDefault="00F52CCD"/>
    <w:p w:rsidR="00F52CCD" w:rsidRDefault="00F52CCD">
      <w:r w:rsidRPr="000C0B05">
        <w:rPr>
          <w:noProof/>
          <w:lang w:val="en-US"/>
        </w:rPr>
        <w:lastRenderedPageBreak/>
        <w:drawing>
          <wp:anchor distT="0" distB="0" distL="114300" distR="114300" simplePos="0" relativeHeight="251663360" behindDoc="1" locked="0" layoutInCell="1" allowOverlap="1" wp14:anchorId="48F2478B" wp14:editId="11AF810E">
            <wp:simplePos x="0" y="0"/>
            <wp:positionH relativeFrom="column">
              <wp:posOffset>0</wp:posOffset>
            </wp:positionH>
            <wp:positionV relativeFrom="page">
              <wp:posOffset>746383</wp:posOffset>
            </wp:positionV>
            <wp:extent cx="5486400" cy="6949440"/>
            <wp:effectExtent l="0" t="0" r="0" b="3810"/>
            <wp:wrapTight wrapText="bothSides">
              <wp:wrapPolygon edited="0">
                <wp:start x="0" y="0"/>
                <wp:lineTo x="0" y="21553"/>
                <wp:lineTo x="21525" y="21553"/>
                <wp:lineTo x="21525" y="0"/>
                <wp:lineTo x="0" y="0"/>
              </wp:wrapPolygon>
            </wp:wrapTight>
            <wp:docPr id="3" name="Picture 3" descr="E:\Bioinformatics\AVN bioinformatics paper files\s7_3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Bioinformatics\AVN bioinformatics paper files\s7_3 .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469" t="4143" r="11911" b="28664"/>
                    <a:stretch/>
                  </pic:blipFill>
                  <pic:spPr bwMode="auto">
                    <a:xfrm>
                      <a:off x="0" y="0"/>
                      <a:ext cx="5486400" cy="69494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52CCD" w:rsidRDefault="00F52CCD"/>
    <w:p w:rsidR="00F52CCD" w:rsidRDefault="00F52CCD"/>
    <w:p w:rsidR="00F52CCD" w:rsidRDefault="00F52CCD"/>
    <w:p w:rsidR="00F52CCD" w:rsidRDefault="00F52CCD"/>
    <w:p w:rsidR="00F52CCD" w:rsidRDefault="00F52CCD"/>
    <w:p w:rsidR="00F52CCD" w:rsidRDefault="00F52CCD"/>
    <w:p w:rsidR="00F52CCD" w:rsidRDefault="006A0177">
      <w:r w:rsidRPr="006A0177">
        <w:rPr>
          <w:b/>
        </w:rPr>
        <w:lastRenderedPageBreak/>
        <w:t>Supplementary Table S7.4</w:t>
      </w:r>
      <w:r w:rsidRPr="006A0177">
        <w:t>:</w:t>
      </w:r>
      <w:r>
        <w:t xml:space="preserve"> References legend for figure 7</w:t>
      </w:r>
    </w:p>
    <w:p w:rsidR="00F52CCD" w:rsidRDefault="00F52CCD"/>
    <w:tbl>
      <w:tblPr>
        <w:tblW w:w="0" w:type="auto"/>
        <w:tblInd w:w="-108" w:type="dxa"/>
        <w:tblBorders>
          <w:top w:val="nil"/>
          <w:left w:val="nil"/>
          <w:bottom w:val="nil"/>
          <w:right w:val="nil"/>
        </w:tblBorders>
        <w:tblLayout w:type="fixed"/>
        <w:tblLook w:val="0000" w:firstRow="0" w:lastRow="0" w:firstColumn="0" w:lastColumn="0" w:noHBand="0" w:noVBand="0"/>
      </w:tblPr>
      <w:tblGrid>
        <w:gridCol w:w="1890"/>
        <w:gridCol w:w="1890"/>
        <w:gridCol w:w="1890"/>
        <w:gridCol w:w="1890"/>
      </w:tblGrid>
      <w:tr w:rsidR="00F52CCD" w:rsidTr="006A0177">
        <w:trPr>
          <w:trHeight w:val="250"/>
        </w:trPr>
        <w:tc>
          <w:tcPr>
            <w:tcW w:w="1890" w:type="dxa"/>
          </w:tcPr>
          <w:p w:rsidR="00F52CCD" w:rsidRDefault="00F52CCD" w:rsidP="006A0177">
            <w:pPr>
              <w:pStyle w:val="Default"/>
              <w:rPr>
                <w:sz w:val="23"/>
                <w:szCs w:val="23"/>
              </w:rPr>
            </w:pPr>
            <w:r>
              <w:rPr>
                <w:b/>
                <w:bCs/>
                <w:sz w:val="23"/>
                <w:szCs w:val="23"/>
              </w:rPr>
              <w:t xml:space="preserve">Reference Number </w:t>
            </w:r>
          </w:p>
        </w:tc>
        <w:tc>
          <w:tcPr>
            <w:tcW w:w="1890" w:type="dxa"/>
          </w:tcPr>
          <w:p w:rsidR="00F52CCD" w:rsidRDefault="00F52CCD" w:rsidP="006A0177">
            <w:pPr>
              <w:pStyle w:val="Default"/>
              <w:rPr>
                <w:sz w:val="23"/>
                <w:szCs w:val="23"/>
              </w:rPr>
            </w:pPr>
            <w:r>
              <w:rPr>
                <w:b/>
                <w:bCs/>
                <w:sz w:val="23"/>
                <w:szCs w:val="23"/>
              </w:rPr>
              <w:t xml:space="preserve">Reference Details </w:t>
            </w:r>
          </w:p>
        </w:tc>
        <w:tc>
          <w:tcPr>
            <w:tcW w:w="1890" w:type="dxa"/>
          </w:tcPr>
          <w:p w:rsidR="00F52CCD" w:rsidRDefault="00F52CCD" w:rsidP="006A0177">
            <w:pPr>
              <w:pStyle w:val="Default"/>
              <w:rPr>
                <w:sz w:val="23"/>
                <w:szCs w:val="23"/>
              </w:rPr>
            </w:pPr>
            <w:r>
              <w:rPr>
                <w:b/>
                <w:bCs/>
                <w:sz w:val="23"/>
                <w:szCs w:val="23"/>
              </w:rPr>
              <w:t xml:space="preserve">Reference Number </w:t>
            </w:r>
          </w:p>
        </w:tc>
        <w:tc>
          <w:tcPr>
            <w:tcW w:w="1890" w:type="dxa"/>
          </w:tcPr>
          <w:p w:rsidR="00F52CCD" w:rsidRDefault="00F52CCD" w:rsidP="006A0177">
            <w:pPr>
              <w:pStyle w:val="Default"/>
              <w:rPr>
                <w:sz w:val="23"/>
                <w:szCs w:val="23"/>
              </w:rPr>
            </w:pPr>
            <w:r>
              <w:rPr>
                <w:b/>
                <w:bCs/>
                <w:sz w:val="23"/>
                <w:szCs w:val="23"/>
              </w:rPr>
              <w:t xml:space="preserve">Reference Details </w:t>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 </w:t>
            </w:r>
          </w:p>
        </w:tc>
        <w:tc>
          <w:tcPr>
            <w:tcW w:w="1890" w:type="dxa"/>
          </w:tcPr>
          <w:p w:rsidR="00F52CCD" w:rsidRDefault="00F52CCD" w:rsidP="006A0177">
            <w:pPr>
              <w:pStyle w:val="Default"/>
              <w:rPr>
                <w:sz w:val="20"/>
                <w:szCs w:val="20"/>
              </w:rPr>
            </w:pPr>
            <w:r>
              <w:rPr>
                <w:sz w:val="20"/>
                <w:szCs w:val="20"/>
              </w:rPr>
              <w:t xml:space="preserve">(Clayer and Bruckner, 2000) </w:t>
            </w:r>
            <w:r>
              <w:rPr>
                <w:sz w:val="20"/>
                <w:szCs w:val="20"/>
              </w:rPr>
              <w:fldChar w:fldCharType="begin" w:fldLock="1"/>
            </w:r>
            <w:r>
              <w:rPr>
                <w:sz w:val="20"/>
                <w:szCs w:val="20"/>
              </w:rPr>
              <w:instrText>ADDIN CSL_CITATION { "citationItems" : [ { "id" : "ITEM-1", "itemData" : { "author" : [ { "dropping-particle" : "", "family" : "Clayer", "given" : "Mark", "non-dropping-particle" : "", "parse-names" : false, "suffix" : "" }, { "dropping-particle" : "", "family" : "Bruckner", "given" : "James", "non-dropping-particle" : "", "parse-names" : false, "suffix" : "" } ], "container-title" : "Clinical Orthopaedics and Related Research{\u00ae}", "genre" : "article", "id" : "ITEM-1", "issued" : { "date-parts" : [ [ "2000" ] ] }, "page" : "265-271", "publisher" : "LWW", "title" : "Occult hypoxia after femoral neck fracture and elective hip surgery", "type" : "article-journal", "volume" : "370" }, "uris" : [ "http://www.mendeley.com/documents/?uuid=39ef6ffa-2825-47e1-82b7-82685eb01b5a" ] } ], "mendeley" : { "formattedCitation" : "&lt;sup&gt;145&lt;/sup&gt;", "plainTextFormattedCitation" : "145", "previouslyFormattedCitation" : "&lt;sup&gt;138&lt;/sup&gt;"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145</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23 </w:t>
            </w:r>
          </w:p>
        </w:tc>
        <w:tc>
          <w:tcPr>
            <w:tcW w:w="1890" w:type="dxa"/>
          </w:tcPr>
          <w:p w:rsidR="00F52CCD" w:rsidRDefault="00F52CCD" w:rsidP="006A0177">
            <w:pPr>
              <w:pStyle w:val="Default"/>
              <w:rPr>
                <w:sz w:val="20"/>
                <w:szCs w:val="20"/>
              </w:rPr>
            </w:pPr>
            <w:r>
              <w:rPr>
                <w:sz w:val="20"/>
                <w:szCs w:val="20"/>
              </w:rPr>
              <w:t xml:space="preserve">(Boyde and Hobdell, 1968) </w:t>
            </w:r>
            <w:r>
              <w:rPr>
                <w:sz w:val="20"/>
                <w:szCs w:val="20"/>
              </w:rPr>
              <w:fldChar w:fldCharType="begin" w:fldLock="1"/>
            </w:r>
            <w:r>
              <w:rPr>
                <w:sz w:val="20"/>
                <w:szCs w:val="20"/>
              </w:rPr>
              <w:instrText>ADDIN CSL_CITATION { "citationItems" : [ { "id" : "ITEM-1", "itemData" : { "author" : [ { "dropping-particle" : "", "family" : "Boyde", "given" : "Alan", "non-dropping-particle" : "", "parse-names" : false, "suffix" : "" }, { "dropping-particle" : "", "family" : "Hobdell", "given" : "M H", "non-dropping-particle" : "", "parse-names" : false, "suffix" : "" } ], "container-title" : "Zeitschrift f{\u00fc}r Zellforschung und mikroskopische Anatomie", "genre" : "article", "id" : "ITEM-1", "issue" : "2", "issued" : { "date-parts" : [ [ "1968" ] ] }, "page" : "213-231", "publisher" : "Springer", "title" : "Scanning electron microscopy of lamellar bone", "type" : "article-journal", "volume" : "93" }, "uris" : [ "http://www.mendeley.com/documents/?uuid=59b577f7-f597-440e-9e3b-d8f4c6812260" ] } ], "mendeley" : { "formattedCitation" : "&lt;sup&gt;146&lt;/sup&gt;", "plainTextFormattedCitation" : "146", "previouslyFormattedCitation" : "&lt;sup&gt;139&lt;/sup&gt;"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146</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2 </w:t>
            </w:r>
          </w:p>
        </w:tc>
        <w:tc>
          <w:tcPr>
            <w:tcW w:w="1890" w:type="dxa"/>
          </w:tcPr>
          <w:p w:rsidR="00F52CCD" w:rsidRDefault="00F52CCD" w:rsidP="006A0177">
            <w:pPr>
              <w:pStyle w:val="Default"/>
              <w:rPr>
                <w:sz w:val="20"/>
                <w:szCs w:val="20"/>
              </w:rPr>
            </w:pPr>
            <w:r>
              <w:rPr>
                <w:sz w:val="20"/>
                <w:szCs w:val="20"/>
              </w:rPr>
              <w:t xml:space="preserve">(Blaise et al., 2005) </w:t>
            </w:r>
            <w:r>
              <w:rPr>
                <w:sz w:val="20"/>
                <w:szCs w:val="20"/>
              </w:rPr>
              <w:fldChar w:fldCharType="begin" w:fldLock="1"/>
            </w:r>
            <w:r>
              <w:rPr>
                <w:sz w:val="20"/>
                <w:szCs w:val="20"/>
              </w:rPr>
              <w:instrText>ADDIN CSL_CITATION { "citationItems" : [ { "id" : "ITEM-1", "itemData" : { "author" : [ { "dropping-particle" : "", "family" : "Blaise", "given" : "S\u00e9bastien", "non-dropping-particle" : "", "parse-names" : false, "suffix" : "" }, { "dropping-particle" : "", "family" : "Alberto", "given" : "Jean-Marc", "non-dropping-particle" : "", "parse-names" : false, "suffix" : "" }, { "dropping-particle" : "", "family" : "N\u00e9d\u00e9lec", "given" : "Emmanuelle", "non-dropping-particle" : "", "parse-names" : false, "suffix" : "" }, { "dropping-particle" : "", "family" : "Ayav", "given" : "Ahmet", "non-dropping-particle" : "", "parse-names" : false, "suffix" : "" }, { "dropping-particle" : "", "family" : "Pouri\u00e9", "given" : "Gr\u00e9gory", "non-dropping-particle" : "", "parse-names" : false, "suffix" : "" }, { "dropping-particle" : "", "family" : "Bronowicki", "given" : "Jean-Pierre", "non-dropping-particle" : "", "parse-names" : false, "suffix" : "" }, { "dropping-particle" : "", "family" : "Gu\u00e9ant", "given" : "Jean-Louis", "non-dropping-particle" : "", "parse-names" : false, "suffix" : "" }, { "dropping-particle" : "", "family" : "Daval", "given" : "Jean-Luc", "non-dropping-particle" : "", "parse-names" : false, "suffix" : "" } ], "container-title" : "Pediatric research", "genre" : "article", "id" : "ITEM-1", "issue" : "6", "issued" : { "date-parts" : [ [ "2005" ] ] }, "page" : "777-782", "publisher" : "Nature Publishing Group", "title" : "Mild neonatal hypoxia exacerbates the effects of vitamin-deficient diet on homocysteine metabolism in rats", "type" : "article-journal", "volume" : "57" }, "uris" : [ "http://www.mendeley.com/documents/?uuid=42c65ed6-7061-4257-ad49-5729cf6de68a" ] } ], "mendeley" : { "formattedCitation" : "&lt;sup&gt;147&lt;/sup&gt;", "plainTextFormattedCitation" : "147", "previouslyFormattedCitation" : "&lt;sup&gt;140&lt;/sup&gt;"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147</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24 </w:t>
            </w:r>
          </w:p>
        </w:tc>
        <w:tc>
          <w:tcPr>
            <w:tcW w:w="1890" w:type="dxa"/>
          </w:tcPr>
          <w:p w:rsidR="00F52CCD" w:rsidRDefault="00F52CCD" w:rsidP="006A0177">
            <w:pPr>
              <w:pStyle w:val="Default"/>
              <w:rPr>
                <w:sz w:val="20"/>
                <w:szCs w:val="20"/>
              </w:rPr>
            </w:pPr>
            <w:r>
              <w:rPr>
                <w:sz w:val="20"/>
                <w:szCs w:val="20"/>
              </w:rPr>
              <w:t xml:space="preserve"> </w:t>
            </w:r>
            <w:r>
              <w:rPr>
                <w:sz w:val="20"/>
                <w:szCs w:val="20"/>
              </w:rPr>
              <w:fldChar w:fldCharType="begin" w:fldLock="1"/>
            </w:r>
            <w:r>
              <w:rPr>
                <w:sz w:val="20"/>
                <w:szCs w:val="20"/>
              </w:rPr>
              <w:instrText>ADDIN CSL_CITATION { "citationItems" : [ { "id" : "ITEM-1", "itemData" : { "author" : [ { "dropping-particle" : "", "family" : "Vijayan", "given" : "Viji", "non-dropping-particle" : "", "parse-names" : false, "suffix" : "" }, { "dropping-particle" : "", "family" : "Khandelwal", "given" : "Mayuri", "non-dropping-particle" : "", "parse-names" : false, "suffix" : "" }, { "dropping-particle" : "", "family" : "Manglani", "given" : "Kapil", "non-dropping-particle" : "", "parse-names" : false, "suffix" : "" }, { "dropping-particle" : "", "family" : "Singh", "given" : "Rajiv Ranjan", "non-dropping-particle" : "", "parse-names" : false, "suffix" : "" }, { "dropping-particle" : "", "family" : "Gupta", "given" : "Sarika", "non-dropping-particle" : "", "parse-names" : false, "suffix" : "" }, { "dropping-particle" : "", "family" : "Surolia", "given" : "Avadhesha", "non-dropping-particle" : "", "parse-names" : false, "suffix" : "" } ], "container-title" : "Free Radical Biology and Medicine", "genre" : "article", "id" : "ITEM-1", "issued" : { "date-parts" : [ [ "2013" ] ] }, "page" : "72-84", "publisher" : "Elsevier", "title" : "Homocysteine alters the osteoprotegerin/RANKL system in the osteoblast to promote bone loss: pivotal role of the redox regulator forkhead O1", "type" : "article-journal", "volume" : "61" }, "uris" : [ "http://www.mendeley.com/documents/?uuid=40c03991-6e50-4fb1-a7a8-23882e8f796d" ] } ], "mendeley" : { "formattedCitation" : "&lt;sup&gt;32&lt;/sup&gt;", "plainTextFormattedCitation" : "32", "previouslyFormattedCitation" : "&lt;sup&gt;31&lt;/sup&gt;"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32</w:t>
            </w:r>
            <w:r>
              <w:rPr>
                <w:sz w:val="20"/>
                <w:szCs w:val="20"/>
              </w:rPr>
              <w:fldChar w:fldCharType="end"/>
            </w:r>
            <w:r w:rsidR="008F3E20">
              <w:rPr>
                <w:sz w:val="20"/>
                <w:szCs w:val="20"/>
              </w:rPr>
              <w:t xml:space="preserve"> (Reference from Manuscript)</w:t>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3 </w:t>
            </w:r>
          </w:p>
        </w:tc>
        <w:tc>
          <w:tcPr>
            <w:tcW w:w="1890" w:type="dxa"/>
          </w:tcPr>
          <w:p w:rsidR="00F52CCD" w:rsidRDefault="00F52CCD" w:rsidP="006A0177">
            <w:pPr>
              <w:pStyle w:val="Default"/>
              <w:rPr>
                <w:sz w:val="20"/>
                <w:szCs w:val="20"/>
              </w:rPr>
            </w:pPr>
            <w:r>
              <w:rPr>
                <w:sz w:val="20"/>
                <w:szCs w:val="20"/>
              </w:rPr>
              <w:t xml:space="preserve">(Arnett et al., 2003) </w:t>
            </w:r>
            <w:r>
              <w:rPr>
                <w:sz w:val="20"/>
                <w:szCs w:val="20"/>
              </w:rPr>
              <w:fldChar w:fldCharType="begin" w:fldLock="1"/>
            </w:r>
            <w:r>
              <w:rPr>
                <w:sz w:val="20"/>
                <w:szCs w:val="20"/>
              </w:rPr>
              <w:instrText>ADDIN CSL_CITATION { "citationItems" : [ { "id" : "ITEM-1", "itemData" : { "author" : [ { "dropping-particle" : "", "family" : "Arnett", "given" : "Timothy R", "non-dropping-particle" : "", "parse-names" : false, "suffix" : "" }, { "dropping-particle" : "", "family" : "Gibbons", "given" : "Daniel C", "non-dropping-particle" : "", "parse-names" : false, "suffix" : "" }, { "dropping-particle" : "", "family" : "Utting", "given" : "Jennifer C", "non-dropping-particle" : "", "parse-names" : false, "suffix" : "" }, { "dropping-particle" : "", "family" : "Orriss", "given" : "Isabel R", "non-dropping-particle" : "", "parse-names" : false, "suffix" : "" }, { "dropping-particle" : "", "family" : "Hoebertz", "given" : "Astrid", "non-dropping-particle" : "", "parse-names" : false, "suffix" : "" }, { "dropping-particle" : "", "family" : "Rosendaal", "given" : "Martin", "non-dropping-particle" : "", "parse-names" : false, "suffix" : "" }, { "dropping-particle" : "", "family" : "Meghji", "given" : "Sajeda", "non-dropping-particle" : "", "parse-names" : false, "suffix" : "" } ], "container-title" : "Journal of cellular physiology", "genre" : "article", "id" : "ITEM-1", "issue" : "1", "issued" : { "date-parts" : [ [ "2003" ] ] }, "page" : "2-8", "publisher" : "Wiley Online Library", "title" : "Hypoxia is a major stimulator of osteoclast formation and bone resorption", "type" : "article-journal", "volume" : "196" }, "uris" : [ "http://www.mendeley.com/documents/?uuid=96660454-9232-4cdd-bbe8-85bf181345a5" ] } ], "mendeley" : { "formattedCitation" : "&lt;sup&gt;148&lt;/sup&gt;", "plainTextFormattedCitation" : "148", "previouslyFormattedCitation" : "&lt;sup&gt;141&lt;/sup&gt;"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148</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25 </w:t>
            </w:r>
          </w:p>
        </w:tc>
        <w:tc>
          <w:tcPr>
            <w:tcW w:w="1890" w:type="dxa"/>
          </w:tcPr>
          <w:p w:rsidR="00F52CCD" w:rsidRDefault="00F52CCD" w:rsidP="006A0177">
            <w:pPr>
              <w:pStyle w:val="Default"/>
              <w:rPr>
                <w:sz w:val="20"/>
                <w:szCs w:val="20"/>
              </w:rPr>
            </w:pPr>
            <w:r>
              <w:rPr>
                <w:sz w:val="20"/>
                <w:szCs w:val="20"/>
              </w:rPr>
              <w:t xml:space="preserve"> </w:t>
            </w:r>
            <w:r>
              <w:rPr>
                <w:sz w:val="20"/>
                <w:szCs w:val="20"/>
              </w:rPr>
              <w:fldChar w:fldCharType="begin" w:fldLock="1"/>
            </w:r>
            <w:r>
              <w:rPr>
                <w:sz w:val="20"/>
                <w:szCs w:val="20"/>
              </w:rPr>
              <w:instrText>ADDIN CSL_CITATION { "citationItems" : [ { "id" : "ITEM-1", "itemData" : { "author" : [ { "dropping-particle" : "", "family" : "Vijayan", "given" : "Viji", "non-dropping-particle" : "", "parse-names" : false, "suffix" : "" }, { "dropping-particle" : "", "family" : "Khandelwal", "given" : "Mayuri", "non-dropping-particle" : "", "parse-names" : false, "suffix" : "" }, { "dropping-particle" : "", "family" : "Manglani", "given" : "Kapil", "non-dropping-particle" : "", "parse-names" : false, "suffix" : "" }, { "dropping-particle" : "", "family" : "Singh", "given" : "Rajiv Ranjan", "non-dropping-particle" : "", "parse-names" : false, "suffix" : "" }, { "dropping-particle" : "", "family" : "Gupta", "given" : "Sarika", "non-dropping-particle" : "", "parse-names" : false, "suffix" : "" }, { "dropping-particle" : "", "family" : "Surolia", "given" : "Avadhesha", "non-dropping-particle" : "", "parse-names" : false, "suffix" : "" } ], "container-title" : "Free Radical Biology and Medicine", "genre" : "article", "id" : "ITEM-1", "issued" : { "date-parts" : [ [ "2013" ] ] }, "page" : "72-84", "publisher" : "Elsevier", "title" : "Homocysteine alters the osteoprotegerin/RANKL system in the osteoblast to promote bone loss: pivotal role of the redox regulator forkhead O1", "type" : "article-journal", "volume" : "61" }, "uris" : [ "http://www.mendeley.com/documents/?uuid=40c03991-6e50-4fb1-a7a8-23882e8f796d" ] } ], "mendeley" : { "formattedCitation" : "&lt;sup&gt;32&lt;/sup&gt;", "plainTextFormattedCitation" : "32", "previouslyFormattedCitation" : "&lt;sup&gt;31&lt;/sup&gt;"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32</w:t>
            </w:r>
            <w:r>
              <w:rPr>
                <w:sz w:val="20"/>
                <w:szCs w:val="20"/>
              </w:rPr>
              <w:fldChar w:fldCharType="end"/>
            </w:r>
            <w:r w:rsidR="008F3E20">
              <w:rPr>
                <w:sz w:val="20"/>
                <w:szCs w:val="20"/>
              </w:rPr>
              <w:t xml:space="preserve"> (Reference from Manuscript)</w:t>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4 </w:t>
            </w:r>
          </w:p>
        </w:tc>
        <w:tc>
          <w:tcPr>
            <w:tcW w:w="1890" w:type="dxa"/>
          </w:tcPr>
          <w:p w:rsidR="00F52CCD" w:rsidRDefault="00F52CCD" w:rsidP="006A0177">
            <w:pPr>
              <w:pStyle w:val="Default"/>
              <w:rPr>
                <w:sz w:val="20"/>
                <w:szCs w:val="20"/>
              </w:rPr>
            </w:pPr>
            <w:r>
              <w:rPr>
                <w:sz w:val="20"/>
                <w:szCs w:val="20"/>
              </w:rPr>
              <w:t xml:space="preserve">(Chen et al., 2007) </w:t>
            </w:r>
            <w:r>
              <w:rPr>
                <w:sz w:val="20"/>
                <w:szCs w:val="20"/>
              </w:rPr>
              <w:fldChar w:fldCharType="begin" w:fldLock="1"/>
            </w:r>
            <w:r>
              <w:rPr>
                <w:sz w:val="20"/>
                <w:szCs w:val="20"/>
              </w:rPr>
              <w:instrText>ADDIN CSL_CITATION { "citationItems" : [ { "id" : "ITEM-1", "itemData" : { "author" : [ { "dropping-particle" : "", "family" : "Chen", "given" : "Xue-Qun", "non-dropping-particle" : "", "parse-names" : false, "suffix" : "" }, { "dropping-particle" : "", "family" : "Dong", "given" : "Jing", "non-dropping-particle" : "", "parse-names" : false, "suffix" : "" }, { "dropping-particle" : "", "family" : "Niu", "given" : "Chen-Ying", "non-dropping-particle" : "", "parse-names" : false, "suffix" : "" }, { "dropping-particle" : "", "family" : "Fan", "given" : "Jun-Ming", "non-dropping-particle" : "", "parse-names" : false, "suffix" : "" }, { "dropping-particle" : "", "family" : "Du", "given" : "Ji-Zeng", "non-dropping-particle" : "", "parse-names" : false, "suffix" : "" } ], "container-title" : "Endocrinology", "genre" : "article", "id" : "ITEM-1", "issue" : "7", "issued" : { "date-parts" : [ [ "2007" ] ] }, "page" : "3271-3278", "publisher" : "Oxford University Press", "title" : "Effects of hypoxia on glucose, insulin, glucagon, and modulation by corticotropin-releasing factor receptor type 1 in the rat", "type" : "article-journal", "volume" : "148" }, "uris" : [ "http://www.mendeley.com/documents/?uuid=695ea130-67a2-47b9-8c4c-b5442ac19ef0" ] } ], "mendeley" : { "formattedCitation" : "&lt;sup&gt;149&lt;/sup&gt;", "plainTextFormattedCitation" : "149", "previouslyFormattedCitation" : "&lt;sup&gt;142&lt;/sup&gt;"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149</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26 </w:t>
            </w:r>
          </w:p>
        </w:tc>
        <w:tc>
          <w:tcPr>
            <w:tcW w:w="1890" w:type="dxa"/>
          </w:tcPr>
          <w:p w:rsidR="00F52CCD" w:rsidRDefault="00F52CCD" w:rsidP="006A0177">
            <w:pPr>
              <w:pStyle w:val="Default"/>
              <w:rPr>
                <w:sz w:val="20"/>
                <w:szCs w:val="20"/>
              </w:rPr>
            </w:pPr>
            <w:r>
              <w:rPr>
                <w:sz w:val="20"/>
                <w:szCs w:val="20"/>
              </w:rPr>
              <w:t xml:space="preserve">(Nussinovitch, 2017) </w:t>
            </w:r>
            <w:r>
              <w:rPr>
                <w:sz w:val="20"/>
                <w:szCs w:val="20"/>
              </w:rPr>
              <w:fldChar w:fldCharType="begin" w:fldLock="1"/>
            </w:r>
            <w:r>
              <w:rPr>
                <w:sz w:val="20"/>
                <w:szCs w:val="20"/>
              </w:rPr>
              <w:instrText>ADDIN CSL_CITATION { "citationItems" : [ { "id" : "ITEM-1", "itemData" : { "author" : [ { "dropping-particle" : "", "family" : "Nussinovitch", "given" : "Udi", "non-dropping-particle" : "", "parse-names" : false, "suffix" : "" } ], "genre" : "book", "id" : "ITEM-1", "issued" : { "date-parts" : [ [ "2017" ] ] }, "publisher" : "Academic Press", "title" : "The heart in rheumatic, autoimmune and inflammatory diseases: pathophysiology, clinical aspects and therapeutic approaches", "type" : "book" }, "uris" : [ "http://www.mendeley.com/documents/?uuid=d8f43c76-2141-4044-92c4-b425df6571d0" ] } ], "mendeley" : { "formattedCitation" : "&lt;sup&gt;150&lt;/sup&gt;", "plainTextFormattedCitation" : "150", "previouslyFormattedCitation" : "&lt;sup&gt;143&lt;/sup&gt;"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150</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5 </w:t>
            </w:r>
          </w:p>
        </w:tc>
        <w:tc>
          <w:tcPr>
            <w:tcW w:w="1890" w:type="dxa"/>
          </w:tcPr>
          <w:p w:rsidR="00F52CCD" w:rsidRDefault="00F52CCD" w:rsidP="006A0177">
            <w:pPr>
              <w:pStyle w:val="Default"/>
              <w:rPr>
                <w:sz w:val="20"/>
                <w:szCs w:val="20"/>
              </w:rPr>
            </w:pPr>
            <w:r>
              <w:rPr>
                <w:sz w:val="20"/>
                <w:szCs w:val="20"/>
              </w:rPr>
              <w:t xml:space="preserve">(Vince et al., 2009) </w:t>
            </w:r>
            <w:r>
              <w:rPr>
                <w:sz w:val="20"/>
                <w:szCs w:val="20"/>
              </w:rPr>
              <w:fldChar w:fldCharType="begin" w:fldLock="1"/>
            </w:r>
            <w:r>
              <w:rPr>
                <w:sz w:val="20"/>
                <w:szCs w:val="20"/>
              </w:rPr>
              <w:instrText>ADDIN CSL_CITATION { "citationItems" : [ { "id" : "ITEM-1", "itemData" : { "author" : [ { "dropping-particle" : "V", "family" : "Vince", "given" : "Rebecca", "non-dropping-particle" : "", "parse-names" : false, "suffix" : "" }, { "dropping-particle" : "", "family" : "Chrismas", "given" : "Bryna", "non-dropping-particle" : "", "parse-names" : false, "suffix" : "" }, { "dropping-particle" : "", "family" : "Midgley", "given" : "Adrian W", "non-dropping-particle" : "", "parse-names" : false, "suffix" : "" }, { "dropping-particle" : "", "family" : "McNaughton", "given" : "Lars R", "non-dropping-particle" : "", "parse-names" : false, "suffix" : "" }, { "dropping-particle" : "", "family" : "Madden", "given" : "Leigh A", "non-dropping-particle" : "", "parse-names" : false, "suffix" : "" } ], "container-title" : "Oxidative medicine and cellular longevity", "genre" : "article", "id" : "ITEM-1", "issue" : "1", "issued" : { "date-parts" : [ [ "2009" ] ] }, "page" : "2-6", "publisher" : "Hindawi Publishing Corporation", "title" : "Hypoxia mediated release of endothelial microparticles and increased association of S100A12 with circulating neutrophils", "type" : "article-journal", "volume" : "2" }, "uris" : [ "http://www.mendeley.com/documents/?uuid=5794aaf9-520a-40c7-a6bb-4da6aecf90a6" ] } ], "mendeley" : { "formattedCitation" : "&lt;sup&gt;151&lt;/sup&gt;", "plainTextFormattedCitation" : "151", "previouslyFormattedCitation" : "&lt;sup&gt;144&lt;/sup&gt;"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151</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27 </w:t>
            </w:r>
          </w:p>
        </w:tc>
        <w:tc>
          <w:tcPr>
            <w:tcW w:w="1890" w:type="dxa"/>
          </w:tcPr>
          <w:p w:rsidR="00F52CCD" w:rsidRDefault="00F52CCD" w:rsidP="006A0177">
            <w:pPr>
              <w:pStyle w:val="Default"/>
              <w:rPr>
                <w:sz w:val="20"/>
                <w:szCs w:val="20"/>
              </w:rPr>
            </w:pPr>
            <w:r>
              <w:rPr>
                <w:sz w:val="20"/>
                <w:szCs w:val="20"/>
              </w:rPr>
              <w:t xml:space="preserve">(Medici et al., 2010) </w:t>
            </w:r>
            <w:r>
              <w:rPr>
                <w:sz w:val="20"/>
                <w:szCs w:val="20"/>
              </w:rPr>
              <w:fldChar w:fldCharType="begin" w:fldLock="1"/>
            </w:r>
            <w:r>
              <w:rPr>
                <w:sz w:val="20"/>
                <w:szCs w:val="20"/>
              </w:rPr>
              <w:instrText>ADDIN CSL_CITATION { "citationItems" : [ { "id" : "ITEM-1", "itemData" : { "author" : [ { "dropping-particle" : "", "family" : "Medici", "given" : "Valentina", "non-dropping-particle" : "", "parse-names" : false, "suffix" : "" }, { "dropping-particle" : "", "family" : "Peerson", "given" : "Janet M", "non-dropping-particle" : "", "parse-names" : false, "suffix" : "" }, { "dropping-particle" : "", "family" : "Stabler", "given" : "Sally P", "non-dropping-particle" : "", "parse-names" : false, "suffix" : "" }, { "dropping-particle" : "", "family" : "French", "given" : "Samuel W", "non-dropping-particle" : "", "parse-names" : false, "suffix" : "" }, { "dropping-particle" : "", "family" : "Gregory III", "given" : "Jesse F", "non-dropping-particle" : "", "parse-names" : false, "suffix" : "" }, { "dropping-particle" : "", "family" : "Virata", "given" : "Maria Catrina", "non-dropping-particle" : "", "parse-names" : false, "suffix" : "" }, { "dropping-particle" : "", "family" : "Albanese", "given" : "Antony", "non-dropping-particle" : "", "parse-names" : false, "suffix" : "" }, { "dropping-particle" : "", "family" : "Bowlus", "given" : "Christopher L", "non-dropping-particle" : "", "parse-names" : false, "suffix" : "" }, { "dropping-particle" : "", "family" : "Devaraj", "given" : "Sridevi", "non-dropping-particle" : "", "parse-names" : false, "suffix" : "" }, { "dropping-particle" : "", "family" : "Panacek", "given" : "Edward A", "non-dropping-particle" : "", "parse-names" : false, "suffix" : "" }, { "dropping-particle" : "", "family" : "others", "given" : "", "non-dropping-particle" : "", "parse-names" : false, "suffix" : "" } ], "container-title" : "Journal of hepatology", "genre" : "article", "id" : "ITEM-1", "issue" : "3", "issued" : { "date-parts" : [ [ "2010" ] ] }, "page" : "551-557", "publisher" : "Elsevier", "title" : "Impaired homocysteine transsulfuration is an indicator of alcoholic liver disease", "type" : "article-journal", "volume" : "53" }, "uris" : [ "http://www.mendeley.com/documents/?uuid=68f5b51c-b574-4d2b-be23-ccf320bf7733" ] } ], "mendeley" : { "formattedCitation" : "&lt;sup&gt;152&lt;/sup&gt;", "plainTextFormattedCitation" : "152", "previouslyFormattedCitation" : "&lt;sup&gt;145&lt;/sup&gt;"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152</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6 </w:t>
            </w:r>
          </w:p>
        </w:tc>
        <w:tc>
          <w:tcPr>
            <w:tcW w:w="1890" w:type="dxa"/>
          </w:tcPr>
          <w:p w:rsidR="00F52CCD" w:rsidRDefault="00F52CCD" w:rsidP="006A0177">
            <w:pPr>
              <w:pStyle w:val="Default"/>
              <w:rPr>
                <w:sz w:val="20"/>
                <w:szCs w:val="20"/>
              </w:rPr>
            </w:pPr>
            <w:r>
              <w:rPr>
                <w:sz w:val="20"/>
                <w:szCs w:val="20"/>
              </w:rPr>
              <w:t xml:space="preserve">(Tyagi et al., 2014) </w:t>
            </w:r>
            <w:r>
              <w:rPr>
                <w:sz w:val="20"/>
                <w:szCs w:val="20"/>
              </w:rPr>
              <w:fldChar w:fldCharType="begin" w:fldLock="1"/>
            </w:r>
            <w:r>
              <w:rPr>
                <w:sz w:val="20"/>
                <w:szCs w:val="20"/>
              </w:rPr>
              <w:instrText>ADDIN CSL_CITATION { "citationItems" : [ { "id" : "ITEM-1", "itemData" : { "author" : [ { "dropping-particle" : "", "family" : "Tyagi", "given" : "Tarun", "non-dropping-particle" : "", "parse-names" : false, "suffix" : "" }, { "dropping-particle" : "", "family" : "Ahmad", "given" : "Shadab", "non-dropping-particle" : "", "parse-names" : false, "suffix" : "" }, { "dropping-particle" : "", "family" : "Gupta", "given" : "Neha", "non-dropping-particle" : "", "parse-names" : false, "suffix" : "" }, { "dropping-particle" : "", "family" : "Sahu", "given" : "Anita", "non-dropping-particle" : "", "parse-names" : false, "suffix" : "" }, { "dropping-particle" : "", "family" : "Ahmad", "given" : "Yasmin", "non-dropping-particle" : "", "parse-names" : false, "suffix" : "" }, { "dropping-particle" : "", "family" : "Nair", "given" : "Velu", "non-dropping-particle" : "", "parse-names" : false, "suffix" : "" }, { "dropping-particle" : "", "family" : "Chatterjee", "given" : "Tathagat", "non-dropping-particle" : "", "parse-names" : false, "suffix" : "" }, { "dropping-particle" : "", "family" : "Bajaj", "given" : "Nitin", "non-dropping-particle" : "", "parse-names" : false, "suffix" : "" }, { "dropping-particle" : "", "family" : "Sengupta", "given" : "Shantanu", "non-dropping-particle" : "", "parse-names" : false, "suffix" : "" }, { "dropping-particle" : "", "family" : "Ganju", "given" : "Lilly", "non-dropping-particle" : "", "parse-names" : false, "suffix" : "" }, { "dropping-particle" : "", "family" : "others", "given" : "", "non-dropping-particle" : "", "parse-names" : false, "suffix" : "" } ], "container-title" : "Blood, The Journal of the American Society of Hematology", "genre" : "article", "id" : "ITEM-1", "issue" : "8", "issued" : { "date-parts" : [ [ "2014" ] ] }, "page" : "1250-1260", "publisher" : "American Society of Hematology Washington, DC", "title" : "Altered expression of platelet proteins and calpain activity mediate hypoxia-induced prothrombotic phenotype", "type" : "article-journal", "volume" : "123" }, "uris" : [ "http://www.mendeley.com/documents/?uuid=b6ffbdfc-c1e2-4a86-9cc5-07ecaf1ec3a5" ] } ], "mendeley" : { "formattedCitation" : "&lt;sup&gt;153&lt;/sup&gt;", "plainTextFormattedCitation" : "153", "previouslyFormattedCitation" : "&lt;sup&gt;146&lt;/sup&gt;"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153</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28 </w:t>
            </w:r>
          </w:p>
        </w:tc>
        <w:tc>
          <w:tcPr>
            <w:tcW w:w="1890" w:type="dxa"/>
          </w:tcPr>
          <w:p w:rsidR="00F52CCD" w:rsidRDefault="00F52CCD" w:rsidP="006A0177">
            <w:pPr>
              <w:pStyle w:val="Default"/>
              <w:rPr>
                <w:sz w:val="20"/>
                <w:szCs w:val="20"/>
              </w:rPr>
            </w:pPr>
            <w:r>
              <w:rPr>
                <w:sz w:val="20"/>
                <w:szCs w:val="20"/>
              </w:rPr>
              <w:t xml:space="preserve">(Lu et al., 2000) </w:t>
            </w:r>
            <w:r>
              <w:rPr>
                <w:sz w:val="20"/>
                <w:szCs w:val="20"/>
              </w:rPr>
              <w:fldChar w:fldCharType="begin" w:fldLock="1"/>
            </w:r>
            <w:r>
              <w:rPr>
                <w:sz w:val="20"/>
                <w:szCs w:val="20"/>
              </w:rPr>
              <w:instrText>ADDIN CSL_CITATION { "citationItems" : [ { "id" : "ITEM-1", "itemData" : { "author" : [ { "dropping-particle" : "", "family" : "Lu", "given" : "Shelly C", "non-dropping-particle" : "", "parse-names" : false, "suffix" : "" }, { "dropping-particle" : "", "family" : "Huang", "given" : "Zong-Zhi", "non-dropping-particle" : "", "parse-names" : false, "suffix" : "" }, { "dropping-particle" : "", "family" : "Yang", "given" : "Heping", "non-dropping-particle" : "", "parse-names" : false, "suffix" : "" }, { "dropping-particle" : "", "family" : "Mato", "given" : "Jos\u00e9 M", "non-dropping-particle" : "", "parse-names" : false, "suffix" : "" }, { "dropping-particle" : "", "family" : "Avila", "given" : "Mat\\'\\ias A", "non-dropping-particle" : "", "parse-names" : false, "suffix" : "" }, { "dropping-particle" : "", "family" : "Tsukamoto", "given" : "Hidekazu", "non-dropping-particle" : "", "parse-names" : false, "suffix" : "" } ], "container-title" : "American Journal of Physiology-Gastrointestinal and Liver Physiology", "genre" : "article", "id" : "ITEM-1", "issue" : "1", "issued" : { "date-parts" : [ [ "2000" ] ] }, "page" : "G178--G185", "publisher" : "American Physiological Society Bethesda, MD", "title" : "Changes in methionine adenosyltransferase and S-adenosylmethionine homeostasis in alcoholic rat liver", "type" : "article-journal", "volume" : "279" }, "uris" : [ "http://www.mendeley.com/documents/?uuid=1cdba1e7-6db7-4bb5-9373-a7217adb6768" ] } ], "mendeley" : { "formattedCitation" : "&lt;sup&gt;154&lt;/sup&gt;", "plainTextFormattedCitation" : "154", "previouslyFormattedCitation" : "&lt;sup&gt;147&lt;/sup&gt;"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154</w:t>
            </w:r>
            <w:r>
              <w:rPr>
                <w:sz w:val="20"/>
                <w:szCs w:val="20"/>
              </w:rPr>
              <w:fldChar w:fldCharType="end"/>
            </w:r>
          </w:p>
        </w:tc>
      </w:tr>
      <w:tr w:rsidR="00F52CCD" w:rsidTr="006A0177">
        <w:trPr>
          <w:trHeight w:val="207"/>
        </w:trPr>
        <w:tc>
          <w:tcPr>
            <w:tcW w:w="1890" w:type="dxa"/>
          </w:tcPr>
          <w:p w:rsidR="00F52CCD" w:rsidRDefault="00F52CCD" w:rsidP="006A0177">
            <w:pPr>
              <w:pStyle w:val="Default"/>
              <w:rPr>
                <w:sz w:val="20"/>
                <w:szCs w:val="20"/>
              </w:rPr>
            </w:pPr>
            <w:r>
              <w:rPr>
                <w:sz w:val="20"/>
                <w:szCs w:val="20"/>
              </w:rPr>
              <w:t xml:space="preserve">7 </w:t>
            </w:r>
          </w:p>
        </w:tc>
        <w:tc>
          <w:tcPr>
            <w:tcW w:w="1890" w:type="dxa"/>
          </w:tcPr>
          <w:p w:rsidR="00F52CCD" w:rsidRDefault="00F52CCD" w:rsidP="006A0177">
            <w:pPr>
              <w:pStyle w:val="Default"/>
              <w:rPr>
                <w:sz w:val="20"/>
                <w:szCs w:val="20"/>
              </w:rPr>
            </w:pPr>
            <w:r>
              <w:rPr>
                <w:sz w:val="20"/>
                <w:szCs w:val="20"/>
              </w:rPr>
              <w:t xml:space="preserve">(Italiano Jr et al., 2010) </w:t>
            </w:r>
            <w:r>
              <w:rPr>
                <w:sz w:val="20"/>
                <w:szCs w:val="20"/>
              </w:rPr>
              <w:fldChar w:fldCharType="begin" w:fldLock="1"/>
            </w:r>
            <w:r>
              <w:rPr>
                <w:sz w:val="20"/>
                <w:szCs w:val="20"/>
              </w:rPr>
              <w:instrText>ADDIN CSL_CITATION { "citationItems" : [ { "id" : "ITEM-1", "itemData" : { "author" : [ { "dropping-particle" : "", "family" : "Italiano Jr", "given" : "Joseph E", "non-dropping-particle" : "", "parse-names" : false, "suffix" : "" }, { "dropping-particle" : "", "family" : "Mairuhu", "given" : "Albert T A", "non-dropping-particle" : "", "parse-names" : false, "suffix" : "" }, { "dropping-particle" : "", "family" : "Flaumenhaft", "given" : "Robert", "non-dropping-particle" : "", "parse-names" : false, "suffix" : "" } ], "container-title" : "Current opinion in hematology", "genre" : "article", "id" : "ITEM-1", "issue" : "6", "issued" : { "date-parts" : [ [ "2010" ] ] }, "page" : "578", "publisher" : "NIH Public Access", "title" : "Clinical relevance of microparticles from platelets and megakaryocytes", "type" : "article-journal", "volume" : "17" }, "uris" : [ "http://www.mendeley.com/documents/?uuid=ba6bba24-f5bc-402d-96d4-b6b675ca43e1" ] } ], "mendeley" : { "formattedCitation" : "&lt;sup&gt;155&lt;/sup&gt;", "plainTextFormattedCitation" : "155", "previouslyFormattedCitation" : "&lt;sup&gt;148&lt;/sup&gt;"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155</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29 </w:t>
            </w:r>
          </w:p>
        </w:tc>
        <w:tc>
          <w:tcPr>
            <w:tcW w:w="1890" w:type="dxa"/>
          </w:tcPr>
          <w:p w:rsidR="00F52CCD" w:rsidRDefault="00F52CCD" w:rsidP="006A0177">
            <w:pPr>
              <w:pStyle w:val="Default"/>
              <w:rPr>
                <w:sz w:val="20"/>
                <w:szCs w:val="20"/>
              </w:rPr>
            </w:pPr>
            <w:r>
              <w:rPr>
                <w:sz w:val="20"/>
                <w:szCs w:val="20"/>
              </w:rPr>
              <w:t xml:space="preserve">(Lumeng and Li, 1974) </w:t>
            </w:r>
            <w:r>
              <w:rPr>
                <w:sz w:val="20"/>
                <w:szCs w:val="20"/>
              </w:rPr>
              <w:fldChar w:fldCharType="begin" w:fldLock="1"/>
            </w:r>
            <w:r>
              <w:rPr>
                <w:sz w:val="20"/>
                <w:szCs w:val="20"/>
              </w:rPr>
              <w:instrText>ADDIN CSL_CITATION { "citationItems" : [ { "id" : "ITEM-1", "itemData" : { "author" : [ { "dropping-particle" : "", "family" : "Lumeng", "given" : "Lawrence", "non-dropping-particle" : "", "parse-names" : false, "suffix" : "" }, { "dropping-particle" : "", "family" : "Li", "given" : "Ting-Kai", "non-dropping-particle" : "", "parse-names" : false, "suffix" : "" } ], "container-title" : "The Journal of clinical investigation", "genre" : "article", "id" : "ITEM-1", "issue" : "3", "issued" : { "date-parts" : [ [ "1974" ] ] }, "page" : "693-704", "publisher" : "Am Soc Clin Investig", "title" : "Vitamin B 6 Metabolism in Chronic Alcohol Abuse: Pyridoxal phosphate levels in plasma and the effects of acetaldehyde on pyridoxal phosphate synthesis and degradation in human erythrocytes", "type" : "article-journal", "volume" : "53" }, "uris" : [ "http://www.mendeley.com/documents/?uuid=51f6fba9-56f4-4b1c-944e-7a3c0538d956" ] } ], "mendeley" : { "formattedCitation" : "&lt;sup&gt;141&lt;/sup&gt;", "plainTextFormattedCitation" : "141", "previouslyFormattedCitation" : "&lt;sup&gt;134&lt;/sup&gt;"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141</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8 </w:t>
            </w:r>
          </w:p>
        </w:tc>
        <w:tc>
          <w:tcPr>
            <w:tcW w:w="1890" w:type="dxa"/>
          </w:tcPr>
          <w:p w:rsidR="00F52CCD" w:rsidRDefault="00F52CCD" w:rsidP="006A0177">
            <w:pPr>
              <w:pStyle w:val="Default"/>
              <w:rPr>
                <w:sz w:val="20"/>
                <w:szCs w:val="20"/>
              </w:rPr>
            </w:pPr>
            <w:r>
              <w:rPr>
                <w:sz w:val="20"/>
                <w:szCs w:val="20"/>
              </w:rPr>
              <w:t xml:space="preserve">(Dmitrieva and Burg, 2014) </w:t>
            </w:r>
            <w:r>
              <w:rPr>
                <w:sz w:val="20"/>
                <w:szCs w:val="20"/>
              </w:rPr>
              <w:fldChar w:fldCharType="begin" w:fldLock="1"/>
            </w:r>
            <w:r>
              <w:rPr>
                <w:sz w:val="20"/>
                <w:szCs w:val="20"/>
              </w:rPr>
              <w:instrText>ADDIN CSL_CITATION { "citationItems" : [ { "id" : "ITEM-1", "itemData" : { "author" : [ { "dropping-particle" : "", "family" : "Dmitrieva", "given" : "Natalia I", "non-dropping-particle" : "", "parse-names" : false, "suffix" : "" }, { "dropping-particle" : "", "family" : "Burg", "given" : "Maurice B", "non-dropping-particle" : "", "parse-names" : false, "suffix" : "" } ], "container-title" : "Proceedings of the National Academy of Sciences", "genre" : "article", "id" : "ITEM-1", "issue" : "17", "issued" : { "date-parts" : [ [ "2014" ] ] }, "page" : "6485-6490", "publisher" : "National Acad Sciences", "title" : "Secretion of von Willebrand factor by endothelial cells links sodium to hypercoagulability and thrombosis", "type" : "article-journal", "volume" : "111" }, "uris" : [ "http://www.mendeley.com/documents/?uuid=43fb90a0-d746-464d-8a48-a58cd80797b7" ] } ], "mendeley" : { "formattedCitation" : "&lt;sup&gt;156&lt;/sup&gt;", "plainTextFormattedCitation" : "156", "previouslyFormattedCitation" : "&lt;sup&gt;149&lt;/sup&gt;"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156</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30 </w:t>
            </w:r>
          </w:p>
        </w:tc>
        <w:tc>
          <w:tcPr>
            <w:tcW w:w="1890" w:type="dxa"/>
          </w:tcPr>
          <w:p w:rsidR="00F52CCD" w:rsidRDefault="00F52CCD" w:rsidP="006A0177">
            <w:pPr>
              <w:pStyle w:val="Default"/>
              <w:rPr>
                <w:sz w:val="20"/>
                <w:szCs w:val="20"/>
              </w:rPr>
            </w:pPr>
            <w:r>
              <w:rPr>
                <w:sz w:val="20"/>
                <w:szCs w:val="20"/>
              </w:rPr>
              <w:t xml:space="preserve">(Carmel et al., 1988) </w:t>
            </w:r>
            <w:r>
              <w:rPr>
                <w:sz w:val="20"/>
                <w:szCs w:val="20"/>
              </w:rPr>
              <w:fldChar w:fldCharType="begin" w:fldLock="1"/>
            </w:r>
            <w:r>
              <w:rPr>
                <w:sz w:val="20"/>
                <w:szCs w:val="20"/>
              </w:rPr>
              <w:instrText>ADDIN CSL_CITATION { "citationItems" : [ { "id" : "ITEM-1", "itemData" : { "author" : [ { "dropping-particle" : "", "family" : "Carmel", "given" : "Ralph", "non-dropping-particle" : "", "parse-names" : false, "suffix" : "" }, { "dropping-particle" : "", "family" : "Lau", "given" : "K-H William", "non-dropping-particle" : "", "parse-names" : false, "suffix" : "" }, { "dropping-particle" : "", "family" : "Baylink", "given" : "David J", "non-dropping-particle" : "", "parse-names" : false, "suffix" : "" }, { "dropping-particle" : "", "family" : "Saxena", "given" : "Sunita", "non-dropping-particle" : "", "parse-names" : false, "suffix" : "" }, { "dropping-particle" : "", "family" : "Singer", "given" : "Frederick R", "non-dropping-particle" : "", "parse-names" : false, "suffix" : "" } ], "container-title" : "New England Journal of Medicine", "genre" : "article", "id" : "ITEM-1", "issue" : "2", "issued" : { "date-parts" : [ [ "1988" ] ] }, "page" : "70-75", "publisher" : "Mass Medical Soc", "title" : "Cobalamin and osteoblast-specific proteins", "type" : "article-journal", "volume" : "319" }, "uris" : [ "http://www.mendeley.com/documents/?uuid=928579e4-6a7b-4947-81ef-5064982f7c14" ] } ], "mendeley" : { "formattedCitation" : "&lt;sup&gt;157&lt;/sup&gt;", "plainTextFormattedCitation" : "157", "previouslyFormattedCitation" : "&lt;sup&gt;150&lt;/sup&gt;"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157</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9 </w:t>
            </w:r>
          </w:p>
        </w:tc>
        <w:tc>
          <w:tcPr>
            <w:tcW w:w="1890" w:type="dxa"/>
          </w:tcPr>
          <w:p w:rsidR="00F52CCD" w:rsidRDefault="00F52CCD" w:rsidP="006A0177">
            <w:pPr>
              <w:pStyle w:val="Default"/>
              <w:rPr>
                <w:sz w:val="20"/>
                <w:szCs w:val="20"/>
              </w:rPr>
            </w:pPr>
            <w:r>
              <w:rPr>
                <w:sz w:val="20"/>
                <w:szCs w:val="20"/>
              </w:rPr>
              <w:t xml:space="preserve">(De Vernejoul et al., 1984) </w:t>
            </w:r>
            <w:r>
              <w:rPr>
                <w:sz w:val="20"/>
                <w:szCs w:val="20"/>
              </w:rPr>
              <w:fldChar w:fldCharType="begin" w:fldLock="1"/>
            </w:r>
            <w:r>
              <w:rPr>
                <w:sz w:val="20"/>
                <w:szCs w:val="20"/>
              </w:rPr>
              <w:instrText>ADDIN CSL_CITATION { "citationItems" : [ { "id" : "ITEM-1", "itemData" : { "author" : [ { "dropping-particle" : "", "family" : "Vernejoul", "given" : "M C", "non-dropping-particle" : "De", "parse-names" : false, "suffix" : "" }, { "dropping-particle" : "", "family" : "Pointillart", "given" : "A", "non-dropping-particle" : "", "parse-names" : false, "suffix" : "" }, { "dropping-particle" : "", "family" : "Golenzer", "given" : "C Cywiner", "non-dropping-particle" : "", "parse-names" : false, "suffix" : "" }, { "dropping-particle" : "", "family" : "Morieux", "given" : "C", "non-dropping-particle" : "", "parse-names" : false, "suffix" : "" }, { "dropping-particle" : "", "family" : "Bielakoff", "given" : "J", "non-dropping-particle" : "", "parse-names" : false, "suffix" : "" }, { "dropping-particle" : "", "family" : "Modrowski", "given" : "D", "non-dropping-particle" : "", "parse-names" : false, "suffix" : "" }, { "dropping-particle" : "", "family" : "Miravet", "given" : "L", "non-dropping-particle" : "", "parse-names" : false, "suffix" : "" } ], "container-title" : "Metals in Bone", "genre" : "incollection", "id" : "ITEM-1", "issued" : { "date-parts" : [ [ "1985" ] ] }, "page" : "321-331", "publisher" : "Springer", "title" : "Effects of iron overload on bone remodelling in pigs", "type" : "chapter" }, "uris" : [ "http://www.mendeley.com/documents/?uuid=17c9b68b-e61c-4c19-902a-149202d4722f" ] } ], "mendeley" : { "formattedCitation" : "&lt;sup&gt;158&lt;/sup&gt;", "plainTextFormattedCitation" : "158", "previouslyFormattedCitation" : "&lt;sup&gt;151&lt;/sup&gt;"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158</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31 </w:t>
            </w:r>
          </w:p>
        </w:tc>
        <w:tc>
          <w:tcPr>
            <w:tcW w:w="1890" w:type="dxa"/>
          </w:tcPr>
          <w:p w:rsidR="00F52CCD" w:rsidRDefault="00F52CCD" w:rsidP="006A0177">
            <w:pPr>
              <w:pStyle w:val="Default"/>
              <w:rPr>
                <w:sz w:val="20"/>
                <w:szCs w:val="20"/>
              </w:rPr>
            </w:pPr>
            <w:r>
              <w:rPr>
                <w:sz w:val="20"/>
                <w:szCs w:val="20"/>
              </w:rPr>
              <w:t xml:space="preserve">(Holstein et al., 2009) </w:t>
            </w:r>
            <w:r>
              <w:rPr>
                <w:sz w:val="20"/>
                <w:szCs w:val="20"/>
              </w:rPr>
              <w:fldChar w:fldCharType="begin" w:fldLock="1"/>
            </w:r>
            <w:r>
              <w:rPr>
                <w:sz w:val="20"/>
                <w:szCs w:val="20"/>
              </w:rPr>
              <w:instrText>ADDIN CSL_CITATION { "citationItems" : [ { "id" : "ITEM-1", "itemData" : { "author" : [ { "dropping-particle" : "", "family" : "Holstein", "given" : "Joerg H", "non-dropping-particle" : "", "parse-names" : false, "suffix" : "" }, { "dropping-particle" : "", "family" : "Herrmann", "given" : "Markus", "non-dropping-particle" : "", "parse-names" : false, "suffix" : "" }, { "dropping-particle" : "", "family" : "Splett", "given" : "Christina", "non-dropping-particle" : "", "parse-names" : false, "suffix" : "" }, { "dropping-particle" : "", "family" : "Herrmann", "given" : "Wolfgang", "non-dropping-particle" : "", "parse-names" : false, "suffix" : "" }, { "dropping-particle" : "", "family" : "Garcia", "given" : "Patric", "non-dropping-particle" : "", "parse-names" : false, "suffix" : "" }, { "dropping-particle" : "", "family" : "Histing", "given" : "Tina", "non-dropping-particle" : "", "parse-names" : false, "suffix" : "" }, { "dropping-particle" : "", "family" : "Graeber", "given" : "Stefan", "non-dropping-particle" : "", "parse-names" : false, "suffix" : "" }, { "dropping-particle" : "", "family" : "Ong", "given" : "Mei Fang", "non-dropping-particle" : "", "parse-names" : false, "suffix" : "" }, { "dropping-particle" : "", "family" : "Kurz", "given" : "Karsten", "non-dropping-particle" : "", "parse-names" : false, "suffix" : "" }, { "dropping-particle" : "", "family" : "Siebel", "given" : "Thomas", "non-dropping-particle" : "", "parse-names" : false, "suffix" : "" }, { "dropping-particle" : "", "family" : "others", "given" : "", "non-dropping-particle" : "", "parse-names" : false, "suffix" : "" } ], "container-title" : "The American journal of clinical nutrition", "genre" : "article", "id" : "ITEM-1", "issue" : "5", "issued" : { "date-parts" : [ [ "2009" ] ] }, "page" : "1440-1445", "publisher" : "Oxford University Press", "title" : "Low serum folate and vitamin B-6 are associated with an altered cancellous bone structure in humans", "type" : "article-journal", "volume" : "90" }, "uris" : [ "http://www.mendeley.com/documents/?uuid=2e3e6db6-1045-4484-a19c-7db59d1f3952" ] } ], "mendeley" : { "formattedCitation" : "&lt;sup&gt;159&lt;/sup&gt;", "plainTextFormattedCitation" : "159", "previouslyFormattedCitation" : "&lt;sup&gt;152&lt;/sup&gt;"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159</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10 </w:t>
            </w:r>
          </w:p>
        </w:tc>
        <w:tc>
          <w:tcPr>
            <w:tcW w:w="1890" w:type="dxa"/>
          </w:tcPr>
          <w:p w:rsidR="00F52CCD" w:rsidRDefault="00F52CCD" w:rsidP="006A0177">
            <w:pPr>
              <w:pStyle w:val="Default"/>
              <w:rPr>
                <w:sz w:val="20"/>
                <w:szCs w:val="20"/>
              </w:rPr>
            </w:pPr>
            <w:r>
              <w:rPr>
                <w:sz w:val="20"/>
                <w:szCs w:val="20"/>
              </w:rPr>
              <w:t xml:space="preserve">(Nishikawa et al., 2015) </w:t>
            </w:r>
            <w:r>
              <w:rPr>
                <w:sz w:val="20"/>
                <w:szCs w:val="20"/>
              </w:rPr>
              <w:fldChar w:fldCharType="begin" w:fldLock="1"/>
            </w:r>
            <w:r>
              <w:rPr>
                <w:sz w:val="20"/>
                <w:szCs w:val="20"/>
              </w:rPr>
              <w:instrText>ADDIN CSL_CITATION { "citationItems" : [ { "id" : "ITEM-1", "itemData" : { "author" : [ { "dropping-particle" : "", "family" : "Nishikawa", "given" : "Keizo", "non-dropping-particle" : "", "parse-names" : false, "suffix" : "" }, { "dropping-particle" : "", "family" : "Iwamoto", "given" : "Yoriko", "non-dropping-particle" : "", "parse-names" : false, "suffix" : "" }, { "dropping-particle" : "", "family" : "Kobayashi", "given" : "Yasuhiro", "non-dropping-particle" : "", "parse-names" : false, "suffix" : "" }, { "dropping-particle" : "", "family" : "Katsuoka", "given" : "Fumiki", "non-dropping-particle" : "", "parse-names" : false, "suffix" : "" }, { "dropping-particle" : "", "family" : "Kawaguchi", "given" : "Shin-ichi", "non-dropping-particle" : "", "parse-names" : false, "suffix" : "" }, { "dropping-particle" : "", "family" : "Tsujita", "given" : "Tadayuki", "non-dropping-particle" : "", "parse-names" : false, "suffix" : "" }, { "dropping-particle" : "", "family" : "Nakamura", "given" : "Takashi", "non-dropping-particle" : "", "parse-names" : false, "suffix" : "" }, { "dropping-particle" : "", "family" : "Kato", "given" : "Shigeaki", "non-dropping-particle" : "", "parse-names" : false, "suffix" : "" }, { "dropping-particle" : "", "family" : "Yamamoto", "given" : "Masayuki", "non-dropping-particle" : "", "parse-names" : false, "suffix" : "" }, { "dropping-particle" : "", "family" : "Takayanagi", "given" : "Hiroshi", "non-dropping-particle" : "", "parse-names" : false, "suffix" : "" }, { "dropping-particle" : "", "family" : "others", "given" : "", "non-dropping-particle" : "", "parse-names" : false, "suffix" : "" } ], "container-title" : "Nature medicine", "genre" : "article", "id" : "ITEM-1", "issue" : "3", "issued" : { "date-parts" : [ [ "2015" ] ] }, "page" : "281", "publisher" : "Nature Publishing Group", "title" : "DNA methyltransferase 3a regulates osteoclast differentiation by coupling to an S-adenosylmethionine--producing metabolic pathway", "type" : "article-journal", "volume" : "21" }, "uris" : [ "http://www.mendeley.com/documents/?uuid=52564d67-03a3-4a23-9207-9261ce055490" ] } ], "mendeley" : { "formattedCitation" : "&lt;sup&gt;160&lt;/sup&gt;", "plainTextFormattedCitation" : "160", "previouslyFormattedCitation" : "&lt;sup&gt;153&lt;/sup&gt;"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160</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32 </w:t>
            </w:r>
          </w:p>
        </w:tc>
        <w:tc>
          <w:tcPr>
            <w:tcW w:w="1890" w:type="dxa"/>
          </w:tcPr>
          <w:p w:rsidR="00F52CCD" w:rsidRDefault="00F52CCD" w:rsidP="006A0177">
            <w:pPr>
              <w:pStyle w:val="Default"/>
              <w:rPr>
                <w:sz w:val="20"/>
                <w:szCs w:val="20"/>
              </w:rPr>
            </w:pPr>
            <w:r>
              <w:rPr>
                <w:sz w:val="20"/>
                <w:szCs w:val="20"/>
              </w:rPr>
              <w:t xml:space="preserve">(Utting et al., 2006) </w:t>
            </w:r>
            <w:r>
              <w:rPr>
                <w:sz w:val="20"/>
                <w:szCs w:val="20"/>
              </w:rPr>
              <w:fldChar w:fldCharType="begin" w:fldLock="1"/>
            </w:r>
            <w:r>
              <w:rPr>
                <w:sz w:val="20"/>
                <w:szCs w:val="20"/>
              </w:rPr>
              <w:instrText>ADDIN CSL_CITATION { "citationItems" : [ { "id" : "ITEM-1", "itemData" : { "author" : [ { "dropping-particle" : "", "family" : "Utting", "given" : "J C", "non-dropping-particle" : "", "parse-names" : false, "suffix" : "" }, { "dropping-particle" : "", "family" : "Robins", "given" : "S P", "non-dropping-particle" : "", "parse-names" : false, "suffix" : "" }, { "dropping-particle" : "", "family" : "Brandao-Burch", "given" : "A", "non-dropping-particle" : "", "parse-names" : false, "suffix" : "" }, { "dropping-particle" : "", "family" : "Orriss", "given" : "I R", "non-dropping-particle" : "", "parse-names" : false, "suffix" : "" }, { "dropping-particle" : "", "family" : "Behar", "given" : "J", "non-dropping-particle" : "", "parse-names" : false, "suffix" : "" }, { "dropping-particle" : "", "family" : "Arnett", "given" : "T R", "non-dropping-particle" : "", "parse-names" : false, "suffix" : "" } ], "container-title" : "Experimental cell research", "genre" : "article", "id" : "ITEM-1", "issue" : "10", "issued" : { "date-parts" : [ [ "2006" ] ] }, "page" : "1693-1702", "publisher" : "Elsevier", "title" : "Hypoxia inhibits the growth, differentiation and bone-forming capacity of rat osteoblasts", "type" : "article-journal", "volume" : "312" }, "uris" : [ "http://www.mendeley.com/documents/?uuid=8bda0210-b7aa-4c30-acf0-6f6ddbc60715" ] } ], "mendeley" : { "formattedCitation" : "&lt;sup&gt;161&lt;/sup&gt;", "plainTextFormattedCitation" : "161", "previouslyFormattedCitation" : "&lt;sup&gt;154&lt;/sup&gt;"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161</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11 </w:t>
            </w:r>
          </w:p>
        </w:tc>
        <w:tc>
          <w:tcPr>
            <w:tcW w:w="1890" w:type="dxa"/>
          </w:tcPr>
          <w:p w:rsidR="00F52CCD" w:rsidRDefault="00F52CCD" w:rsidP="006A0177">
            <w:pPr>
              <w:pStyle w:val="Default"/>
              <w:rPr>
                <w:sz w:val="20"/>
                <w:szCs w:val="20"/>
              </w:rPr>
            </w:pPr>
            <w:r>
              <w:rPr>
                <w:sz w:val="20"/>
                <w:szCs w:val="20"/>
              </w:rPr>
              <w:t>(Vaes et al., 2009)</w:t>
            </w:r>
            <w:r>
              <w:rPr>
                <w:sz w:val="20"/>
                <w:szCs w:val="20"/>
              </w:rPr>
              <w:fldChar w:fldCharType="begin" w:fldLock="1"/>
            </w:r>
            <w:r>
              <w:rPr>
                <w:sz w:val="20"/>
                <w:szCs w:val="20"/>
              </w:rPr>
              <w:instrText>ADDIN CSL_CITATION { "citationItems" : [ { "id" : "ITEM-1", "itemData" : { "author" : [ { "dropping-particle" : "", "family" : "Vaes", "given" : "Bart L T", "non-dropping-particle" : "", "parse-names" : false, "suffix" : "" }, { "dropping-particle" : "", "family" : "Lute", "given" : "Carolien", "non-dropping-particle" : "", "parse-names" : false, "suffix" : "" }, { "dropping-particle" : "", "family" : "Blom", "given" : "Henk J", "non-dropping-particle" : "", "parse-names" : false, "suffix" : "" }, { "dropping-particle" : "", "family" : "Bravenboer", "given" : "Nathalie", "non-dropping-particle" : "", "parse-names" : false, "suffix" : "" }, { "dropping-particle" : "", "family" : "Vries", "given" : "Teun J", "non-dropping-particle" : "de", "parse-names" : false, "suffix" : "" }, { "dropping-particle" : "", "family" : "Everts", "given" : "Vincent", "non-dropping-particle" : "", "parse-names" : false, "suffix" : "" }, { "dropping-particle" : "", "family" : "Dhonukshe-Rutten", "given" : "Rosalie A", "non-dropping-particle" : "", "parse-names" : false, "suffix" : "" }, { "dropping-particle" : "", "family" : "M\u00fcller", "given" : "Michael", "non-dropping-particle" : "", "parse-names" : false, "suffix" : "" }, { "dropping-particle" : "", "family" : "Groot", "given" : "Lisette CPGM", "non-dropping-particle" : "de", "parse-names" : false, "suffix" : "" }, { "dropping-particle" : "", "family" : "Steegenga", "given" : "Wilma T", "non-dropping-particle" : "", "parse-names" : false, "suffix" : "" } ], "container-title" : "Calcified tissue international", "genre" : "article", "id" : "ITEM-1", "issue" : "5", "issued" : { "date-parts" : [ [ "2009" ] ] }, "page" : "413-422", "publisher" : "Springer", "title" : "Vitamin B 12 deficiency stimulates osteoclastogenesis via increased homocysteine and methylmalonic acid", "type" : "article-journal", "volume" : "84" }, "uris" : [ "http://www.mendeley.com/documents/?uuid=f95af3a9-553e-4706-a107-6cdab5b141ad" ] } ], "mendeley" : { "formattedCitation" : "&lt;sup&gt;162&lt;/sup&gt;", "plainTextFormattedCitation" : "162", "previouslyFormattedCitation" : "&lt;sup&gt;155&lt;/sup&gt;"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162</w:t>
            </w:r>
            <w:r>
              <w:rPr>
                <w:sz w:val="20"/>
                <w:szCs w:val="20"/>
              </w:rPr>
              <w:fldChar w:fldCharType="end"/>
            </w:r>
            <w:r>
              <w:rPr>
                <w:sz w:val="20"/>
                <w:szCs w:val="20"/>
              </w:rPr>
              <w:t xml:space="preserve"> </w:t>
            </w:r>
          </w:p>
        </w:tc>
        <w:tc>
          <w:tcPr>
            <w:tcW w:w="1890" w:type="dxa"/>
          </w:tcPr>
          <w:p w:rsidR="00F52CCD" w:rsidRDefault="00F52CCD" w:rsidP="006A0177">
            <w:pPr>
              <w:pStyle w:val="Default"/>
              <w:rPr>
                <w:sz w:val="20"/>
                <w:szCs w:val="20"/>
              </w:rPr>
            </w:pPr>
            <w:r>
              <w:rPr>
                <w:sz w:val="20"/>
                <w:szCs w:val="20"/>
              </w:rPr>
              <w:t xml:space="preserve">33 </w:t>
            </w:r>
          </w:p>
        </w:tc>
        <w:tc>
          <w:tcPr>
            <w:tcW w:w="1890" w:type="dxa"/>
          </w:tcPr>
          <w:p w:rsidR="00F52CCD" w:rsidRDefault="00F52CCD" w:rsidP="006A0177">
            <w:pPr>
              <w:pStyle w:val="Default"/>
              <w:rPr>
                <w:sz w:val="20"/>
                <w:szCs w:val="20"/>
              </w:rPr>
            </w:pPr>
            <w:r>
              <w:rPr>
                <w:sz w:val="20"/>
                <w:szCs w:val="20"/>
              </w:rPr>
              <w:t xml:space="preserve">(Yamamoto et al., 1988) </w:t>
            </w:r>
            <w:r>
              <w:rPr>
                <w:sz w:val="20"/>
                <w:szCs w:val="20"/>
              </w:rPr>
              <w:fldChar w:fldCharType="begin" w:fldLock="1"/>
            </w:r>
            <w:r>
              <w:rPr>
                <w:sz w:val="20"/>
                <w:szCs w:val="20"/>
              </w:rPr>
              <w:instrText>ADDIN CSL_CITATION { "citationItems" : [ { "id" : "ITEM-1", "itemData" : { "author" : [ { "dropping-particle" : "", "family" : "Yamamoto", "given" : "Itsuo", "non-dropping-particle" : "", "parse-names" : false, "suffix" : "" }, { "dropping-particle" : "", "family" : "Potts Jr", "given" : "John T", "non-dropping-particle" : "", "parse-names" : false, "suffix" : "" }, { "dropping-particle" : "V", "family" : "Segre", "given" : "Gino", "non-dropping-particle" : "", "parse-names" : false, "suffix" : "" } ], "container-title" : "Journal of Bone and Mineral Research", "genre" : "article", "id" : "ITEM-1", "issue" : "6", "issued" : { "date-parts" : [ [ "1988" ] ] }, "page" : "707-712", "publisher" : "Wiley Online Library", "title" : "Glucocorticoids increase parathyroid hormone receptors in rat osteoblastic osteosarcoma cells (ROS 17/2)", "type" : "article-journal", "volume" : "3" }, "uris" : [ "http://www.mendeley.com/documents/?uuid=89047bfc-03ed-493e-b314-aa66ba1c8964" ] } ], "mendeley" : { "formattedCitation" : "&lt;sup&gt;163&lt;/sup&gt;", "plainTextFormattedCitation" : "163", "previouslyFormattedCitation" : "&lt;sup&gt;156&lt;/sup&gt;"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163</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12 </w:t>
            </w:r>
          </w:p>
        </w:tc>
        <w:tc>
          <w:tcPr>
            <w:tcW w:w="1890" w:type="dxa"/>
          </w:tcPr>
          <w:p w:rsidR="00F52CCD" w:rsidRDefault="00F52CCD" w:rsidP="006A0177">
            <w:pPr>
              <w:pStyle w:val="Default"/>
              <w:rPr>
                <w:sz w:val="20"/>
                <w:szCs w:val="20"/>
              </w:rPr>
            </w:pPr>
            <w:r>
              <w:rPr>
                <w:sz w:val="20"/>
                <w:szCs w:val="20"/>
              </w:rPr>
              <w:t xml:space="preserve">(Roman-Garcia et al., 2014) </w:t>
            </w:r>
            <w:r>
              <w:rPr>
                <w:sz w:val="20"/>
                <w:szCs w:val="20"/>
              </w:rPr>
              <w:fldChar w:fldCharType="begin" w:fldLock="1"/>
            </w:r>
            <w:r>
              <w:rPr>
                <w:sz w:val="20"/>
                <w:szCs w:val="20"/>
              </w:rPr>
              <w:instrText>ADDIN CSL_CITATION { "citationItems" : [ { "id" : "ITEM-1", "itemData" : { "author" : [ { "dropping-particle" : "", "family" : "Roman-Garcia", "given" : "Pablo", "non-dropping-particle" : "", "parse-names" : false, "suffix" : "" }, { "dropping-particle" : "", "family" : "Quiros-Gonzalez", "given" : "Isabel", "non-dropping-particle" : "", "parse-names" : false, "suffix" : "" }, { "dropping-particle" : "", "family" : "Mottram", "given" : "Lynda", "non-dropping-particle" : "", "parse-names" : false, "suffix" : "" }, { "dropping-particle" : "", "family" : "Lieben", "given" : "Liesbet", "non-dropping-particle" : "", "parse-names" : false, "suffix" : "" }, { "dropping-particle" : "", "family" : "Sharan", "given" : "Kunal", "non-dropping-particle" : "", "parse-names" : false, "suffix" : "" }, { "dropping-particle" : "", "family" : "Wangwiwatsin", "given" : "Arporn", "non-dropping-particle" : "", "parse-names" : false, "suffix" : "" }, { "dropping-particle" : "", "family" : "Tubio", "given" : "Jose", "non-dropping-particle" : "", "parse-names" : false, "suffix" : "" }, { "dropping-particle" : "", "family" : "Lewis", "given" : "Kirsty", "non-dropping-particle" : "", "parse-names" : false, "suffix" : "" }, { "dropping-particle" : "", "family" : "Wilkinson", "given" : "Debbie", "non-dropping-particle" : "", "parse-names" : false, "suffix" : "" }, { "dropping-particle" : "", "family" : "Santhanam", "given" : "Balaji", "non-dropping-particle" : "", "parse-names" : false, "suffix" : "" }, { "dropping-particle" : "", "family" : "others", "given" : "", "non-dropping-particle" : "", "parse-names" : false, "suffix" : "" } ], "container-title" : "The Journal of clinical investigation", "genre" : "article", "id" : "ITEM-1", "issue" : "7", "issued" : { "date-parts" : [ [ "2014" ] ] }, "page" : "2988-3002", "publisher" : "Am Soc Clin Investig", "title" : "Vitamin B 12--dependent taurine synthesis regulates growth and bone mass", "type" : "article-journal", "volume" : "124" }, "uris" : [ "http://www.mendeley.com/documents/?uuid=8b0bf597-9e3f-4688-aa5e-e59133b20a48" ] } ], "mendeley" : { "formattedCitation" : "&lt;sup&gt;164&lt;/sup&gt;", "plainTextFormattedCitation" : "164", "previouslyFormattedCitation" : "&lt;sup&gt;157&lt;/sup&gt;"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164</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34 </w:t>
            </w:r>
          </w:p>
        </w:tc>
        <w:tc>
          <w:tcPr>
            <w:tcW w:w="1890" w:type="dxa"/>
          </w:tcPr>
          <w:p w:rsidR="00F52CCD" w:rsidRDefault="00F52CCD" w:rsidP="006A0177">
            <w:pPr>
              <w:pStyle w:val="Default"/>
              <w:rPr>
                <w:sz w:val="20"/>
                <w:szCs w:val="20"/>
              </w:rPr>
            </w:pPr>
            <w:r>
              <w:rPr>
                <w:sz w:val="20"/>
                <w:szCs w:val="20"/>
              </w:rPr>
              <w:t xml:space="preserve">(Tsai et al., 2015) </w:t>
            </w:r>
            <w:r>
              <w:rPr>
                <w:sz w:val="20"/>
                <w:szCs w:val="20"/>
              </w:rPr>
              <w:fldChar w:fldCharType="begin" w:fldLock="1"/>
            </w:r>
            <w:r>
              <w:rPr>
                <w:sz w:val="20"/>
                <w:szCs w:val="20"/>
              </w:rPr>
              <w:instrText>ADDIN CSL_CITATION { "citationItems" : [ { "id" : "ITEM-1", "itemData" : { "author" : [ { "dropping-particle" : "", "family" : "Tsai", "given" : "Yo-Hsian", "non-dropping-particle" : "", "parse-names" : false, "suffix" : "" }, { "dropping-particle" : "", "family" : "Lin", "given" : "Kuan-Lian", "non-dropping-particle" : "", "parse-names" : false, "suffix" : "" }, { "dropping-particle" : "", "family" : "Huang", "given" : "Yuan-Pin", "non-dropping-particle" : "", "parse-names" : false, "suffix" : "" }, { "dropping-particle" : "", "family" : "Hsu", "given" : "Yi-Chiang", "non-dropping-particle" : "", "parse-names" : false, "suffix" : "" }, { "dropping-particle" : "", "family" : "Chen", "given" : "Chung-Hwan", "non-dropping-particle" : "", "parse-names" : false, "suffix" : "" }, { "dropping-particle" : "", "family" : "Chen", "given" : "Yuhsin", "non-dropping-particle" : "", "parse-names" : false, "suffix" : "" }, { "dropping-particle" : "", "family" : "Sie", "given" : "Min-Hua", "non-dropping-particle" : "", "parse-names" : false, "suffix" : "" }, { "dropping-particle" : "", "family" : "Wang", "given" : "Gwo-Jaw", "non-dropping-particle" : "", "parse-names" : false, "suffix" : "" }, { "dropping-particle" : "", "family" : "Lee", "given" : "Mon-Juan", "non-dropping-particle" : "", "parse-names" : false, "suffix" : "" } ], "container-title" : "FEBS letters", "genre" : "article", "id" : "ITEM-1", "issue" : "16", "issued" : { "date-parts" : [ [ "2015" ] ] }, "page" : "2058-2065", "publisher" : "Elsevier", "title" : "Suppression of ornithine decarboxylase promotes osteogenic differentiation of human bone marrow-derived mesenchymal stem cells", "type" : "article-journal", "volume" : "589" }, "uris" : [ "http://www.mendeley.com/documents/?uuid=2cfe7c05-1fa6-47eb-9bc4-d0f870f887d7" ] } ], "mendeley" : { "formattedCitation" : "&lt;sup&gt;165&lt;/sup&gt;", "plainTextFormattedCitation" : "165", "previouslyFormattedCitation" : "&lt;sup&gt;158&lt;/sup&gt;"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165</w:t>
            </w:r>
            <w:r>
              <w:rPr>
                <w:sz w:val="20"/>
                <w:szCs w:val="20"/>
              </w:rPr>
              <w:fldChar w:fldCharType="end"/>
            </w:r>
          </w:p>
        </w:tc>
      </w:tr>
      <w:tr w:rsidR="00F52CCD" w:rsidTr="006A0177">
        <w:trPr>
          <w:trHeight w:val="207"/>
        </w:trPr>
        <w:tc>
          <w:tcPr>
            <w:tcW w:w="1890" w:type="dxa"/>
          </w:tcPr>
          <w:p w:rsidR="00F52CCD" w:rsidRDefault="00F52CCD" w:rsidP="006A0177">
            <w:pPr>
              <w:pStyle w:val="Default"/>
              <w:rPr>
                <w:sz w:val="20"/>
                <w:szCs w:val="20"/>
              </w:rPr>
            </w:pPr>
            <w:r>
              <w:rPr>
                <w:sz w:val="20"/>
                <w:szCs w:val="20"/>
              </w:rPr>
              <w:t xml:space="preserve">13 </w:t>
            </w:r>
          </w:p>
        </w:tc>
        <w:tc>
          <w:tcPr>
            <w:tcW w:w="1890" w:type="dxa"/>
          </w:tcPr>
          <w:p w:rsidR="00F52CCD" w:rsidRDefault="00F52CCD" w:rsidP="006A0177">
            <w:pPr>
              <w:pStyle w:val="Default"/>
              <w:rPr>
                <w:sz w:val="20"/>
                <w:szCs w:val="20"/>
              </w:rPr>
            </w:pPr>
            <w:r>
              <w:rPr>
                <w:sz w:val="20"/>
                <w:szCs w:val="20"/>
              </w:rPr>
              <w:t xml:space="preserve">(Zhou et al., 2014) </w:t>
            </w:r>
            <w:r>
              <w:rPr>
                <w:sz w:val="20"/>
                <w:szCs w:val="20"/>
              </w:rPr>
              <w:fldChar w:fldCharType="begin" w:fldLock="1"/>
            </w:r>
            <w:r>
              <w:rPr>
                <w:sz w:val="20"/>
                <w:szCs w:val="20"/>
              </w:rPr>
              <w:instrText>ADDIN CSL_CITATION { "citationItems" : [ { "id" : "ITEM-1", "itemData" : { "author" : [ { "dropping-particle" : "", "family" : "Zhou", "given" : "Chenhui", "non-dropping-particle" : "", "parse-names" : false, "suffix" : "" }, { "dropping-particle" : "", "family" : "Zhang", "given" : "Xue", "non-dropping-particle" : "", "parse-names" : false, "suffix" : "" }, { "dropping-particle" : "", "family" : "Xu", "given" : "Liangliang", "non-dropping-particle" : "", "parse-names" : false, "suffix" : "" }, { "dropping-particle" : "", "family" : "Wu", "given" : "Tie", "non-dropping-particle" : "", "parse-names" : false, "suffix" : "" }, { "dropping-particle" : "", "family" : "Cui", "given" : "Liao", "non-dropping-particle" : "", "parse-names" : false, "suffix" : "" }, { "dropping-particle" : "", "family" : "Xu", "given" : "Daohua", "non-dropping-particle" : "", "parse-names" : false, "suffix" : "" } ], "container-title" : "Amino Acids", "genre" : "article", "id" : "ITEM-1", "issue" : "7", "issued" : { "date-parts" : [ [ "2014" ] ] }, "page" : "1673-1680", "publisher" : "Springer", "title" : "Taurine promotes human mesenchymal stem cells to differentiate into osteoblast through the ERK pathway", "type" : "article-journal", "volume" : "46" }, "uris" : [ "http://www.mendeley.com/documents/?uuid=9c2a320a-c039-4808-ab66-c5ec939f0ced" ] } ], "mendeley" : { "formattedCitation" : "&lt;sup&gt;166&lt;/sup&gt;", "plainTextFormattedCitation" : "166", "previouslyFormattedCitation" : "&lt;sup&gt;159&lt;/sup&gt;"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166</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35 </w:t>
            </w:r>
          </w:p>
        </w:tc>
        <w:tc>
          <w:tcPr>
            <w:tcW w:w="1890" w:type="dxa"/>
          </w:tcPr>
          <w:p w:rsidR="00F52CCD" w:rsidRDefault="00F52CCD" w:rsidP="006A0177">
            <w:pPr>
              <w:pStyle w:val="Default"/>
              <w:rPr>
                <w:sz w:val="20"/>
                <w:szCs w:val="20"/>
              </w:rPr>
            </w:pPr>
            <w:r>
              <w:rPr>
                <w:sz w:val="20"/>
                <w:szCs w:val="20"/>
              </w:rPr>
              <w:t xml:space="preserve">(Takedachi et al., 2012) </w:t>
            </w:r>
            <w:r>
              <w:rPr>
                <w:sz w:val="20"/>
                <w:szCs w:val="20"/>
              </w:rPr>
              <w:fldChar w:fldCharType="begin" w:fldLock="1"/>
            </w:r>
            <w:r>
              <w:rPr>
                <w:sz w:val="20"/>
                <w:szCs w:val="20"/>
              </w:rPr>
              <w:instrText>ADDIN CSL_CITATION { "citationItems" : [ { "id" : "ITEM-1", "itemData" : { "author" : [ { "dropping-particle" : "", "family" : "Takedachi", "given" : "Masahide", "non-dropping-particle" : "", "parse-names" : false, "suffix" : "" }, { "dropping-particle" : "", "family" : "Oohara", "given" : "Hiroyuki", "non-dropping-particle" : "", "parse-names" : false, "suffix" : "" }, { "dropping-particle" : "", "family" : "Smith", "given" : "Brenda J", "non-dropping-particle" : "", "parse-names" : false, "suffix" : "" }, { "dropping-particle" : "", "family" : "Iyama", "given" : "Mitsuyoshi", "non-dropping-particle" : "", "parse-names" : false, "suffix" : "" }, { "dropping-particle" : "", "family" : "Kobashi", "given" : "Mariko", "non-dropping-particle" : "", "parse-names" : false, "suffix" : "" }, { "dropping-particle" : "", "family" : "Maeda", "given" : "Kenichiro", "non-dropping-particle" : "", "parse-names" : false, "suffix" : "" }, { "dropping-particle" : "", "family" : "Long", "given" : "Courtney L", "non-dropping-particle" : "", "parse-names" : false, "suffix" : "" }, { "dropping-particle" : "", "family" : "Humphrey", "given" : "Mary B", "non-dropping-particle" : "", "parse-names" : false, "suffix" : "" }, { "dropping-particle" : "", "family" : "Stoecker", "given" : "Barbara J", "non-dropping-particle" : "", "parse-names" : false, "suffix" : "" }, { "dropping-particle" : "", "family" : "Toyosawa", "given" : "Satoru", "non-dropping-particle" : "", "parse-names" : false, "suffix" : "" }, { "dropping-particle" : "", "family" : "others", "given" : "", "non-dropping-particle" : "", "parse-names" : false, "suffix" : "" } ], "container-title" : "Journal of cellular physiology", "genre" : "article", "id" : "ITEM-1", "issue" : "6", "issued" : { "date-parts" : [ [ "2012" ] ] }, "page" : "2622-2631", "publisher" : "Wiley Online Library", "title" : "CD73-generated adenosine promotes osteoblast differentiation", "type" : "article-journal", "volume" : "227" }, "uris" : [ "http://www.mendeley.com/documents/?uuid=3341eac5-e3df-4ab8-b0bd-341eaed82367" ] } ], "mendeley" : { "formattedCitation" : "&lt;sup&gt;167&lt;/sup&gt;", "plainTextFormattedCitation" : "167", "previouslyFormattedCitation" : "&lt;sup&gt;160&lt;/sup&gt;"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167</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14 </w:t>
            </w:r>
          </w:p>
        </w:tc>
        <w:tc>
          <w:tcPr>
            <w:tcW w:w="1890" w:type="dxa"/>
          </w:tcPr>
          <w:p w:rsidR="00F52CCD" w:rsidRDefault="00F52CCD" w:rsidP="006A0177">
            <w:pPr>
              <w:pStyle w:val="Default"/>
              <w:rPr>
                <w:sz w:val="20"/>
                <w:szCs w:val="20"/>
              </w:rPr>
            </w:pPr>
            <w:r>
              <w:rPr>
                <w:sz w:val="20"/>
                <w:szCs w:val="20"/>
              </w:rPr>
              <w:t xml:space="preserve">(Stühlinger et al., 2001) </w:t>
            </w:r>
            <w:r>
              <w:rPr>
                <w:sz w:val="20"/>
                <w:szCs w:val="20"/>
              </w:rPr>
              <w:fldChar w:fldCharType="begin" w:fldLock="1"/>
            </w:r>
            <w:r>
              <w:rPr>
                <w:sz w:val="20"/>
                <w:szCs w:val="20"/>
              </w:rPr>
              <w:instrText>ADDIN CSL_CITATION { "citationItems" : [ { "id" : "ITEM-1", "itemData" : { "author" : [ { "dropping-particle" : "", "family" : "Stu\u0308hlinger", "given" : "Markus C", "non-dropping-particle" : "", "parse-names" : false, "suffix" : "" }, { "dropping-particle" : "", "family" : "Tsao", "given" : "Philip S", "non-dropping-particle" : "", "parse-names" : false, "suffix" : "" }, { "dropping-particle" : "", "family" : "Her", "given" : "Jeng-Horng", "non-dropping-particle" : "", "parse-names" : false, "suffix" : "" }, { "dropping-particle" : "", "family" : "Kimoto", "given" : "Masumi", "non-dropping-particle" : "", "parse-names" : false, "suffix" : "" }, { "dropping-particle" : "", "family" : "Balint", "given" : "Robert F", "non-dropping-particle" : "", "parse-names" : false, "suffix" : "" }, { "dropping-particle" : "", "family" : "Cooke", "given" : "John P", "non-dropping-particle" : "", "parse-names" : false, "suffix" : "" } ], "container-title" : "Circulation", "genre" : "article", "id" : "ITEM-1", "issue" : "21", "issued" : { "date-parts" : [ [ "2001" ] ] }, "page" : "2569-2575", "publisher" : "Am Heart Assoc", "title" : "Homocysteine impairs the nitric oxide synthase pathway: role of asymmetric dimethylarginine", "type" : "article-journal", "volume" : "104" }, "uris" : [ "http://www.mendeley.com/documents/?uuid=fd02ba31-2fa1-4a76-9ce1-3ad05662978f" ] } ], "mendeley" : { "formattedCitation" : "&lt;sup&gt;40&lt;/sup&gt;", "plainTextFormattedCitation" : "40", "previouslyFormattedCitation" : "&lt;sup&gt;36&lt;/sup&gt;"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40</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36 </w:t>
            </w:r>
          </w:p>
        </w:tc>
        <w:tc>
          <w:tcPr>
            <w:tcW w:w="1890" w:type="dxa"/>
          </w:tcPr>
          <w:p w:rsidR="00F52CCD" w:rsidRDefault="00F52CCD" w:rsidP="006A0177">
            <w:pPr>
              <w:pStyle w:val="Default"/>
              <w:rPr>
                <w:sz w:val="20"/>
                <w:szCs w:val="20"/>
              </w:rPr>
            </w:pPr>
            <w:r>
              <w:rPr>
                <w:sz w:val="20"/>
                <w:szCs w:val="20"/>
              </w:rPr>
              <w:t xml:space="preserve">(Villa et al., 2017) </w:t>
            </w:r>
            <w:r>
              <w:rPr>
                <w:sz w:val="20"/>
                <w:szCs w:val="20"/>
              </w:rPr>
              <w:fldChar w:fldCharType="begin" w:fldLock="1"/>
            </w:r>
            <w:r>
              <w:rPr>
                <w:sz w:val="20"/>
                <w:szCs w:val="20"/>
              </w:rPr>
              <w:instrText>ADDIN CSL_CITATION { "citationItems" : [ { "id" : "ITEM-1", "itemData" : { "author" : [ { "dropping-particle" : "", "family" : "Villa", "given" : "Isabella", "non-dropping-particle" : "", "parse-names" : false, "suffix" : "" }, { "dropping-particle" : "", "family" : "Senesi", "given" : "Pamela", "non-dropping-particle" : "", "parse-names" : false, "suffix" : "" }, { "dropping-particle" : "", "family" : "Montesano", "given" : "Anna", "non-dropping-particle" : "", "parse-names" : false, "suffix" : "" }, { "dropping-particle" : "", "family" : "Ferraretto", "given" : "Anita", "non-dropping-particle" : "", "parse-names" : false, "suffix" : "" }, { "dropping-particle" : "", "family" : "Vacante", "given" : "Fernanda", "non-dropping-particle" : "", "parse-names" : false, "suffix" : "" }, { "dropping-particle" : "", "family" : "Spinello", "given" : "Alice", "non-dropping-particle" : "", "parse-names" : false, "suffix" : "" }, { "dropping-particle" : "", "family" : "Bottani", "given" : "Michela", "non-dropping-particle" : "", "parse-names" : false, "suffix" : "" }, { "dropping-particle" : "", "family" : "Bolamperti", "given" : "Simona", "non-dropping-particle" : "", "parse-names" : false, "suffix" : "" }, { "dropping-particle" : "", "family" : "Rubinacci", "given" : "Alessandro", "non-dropping-particle" : "", "parse-names" : false, "suffix" : "" }, { "dropping-particle" : "", "family" : "Luzi", "given" : "Livio", "non-dropping-particle" : "", "parse-names" : false, "suffix" : "" }, { "dropping-particle" : "", "family" : "others", "given" : "", "non-dropping-particle" : "", "parse-names" : false, "suffix" : "" } ], "container-title" : "Journal of translational medicine", "genre" : "article", "id" : "ITEM-1", "issue" : "1", "issued" : { "date-parts" : [ [ "2017" ] ] }, "page" : "132", "publisher" : "Springer", "title" : "Betaine promotes cell differentiation of human osteoblasts in primary culture", "type" : "article-journal", "volume" : "15" }, "uris" : [ "http://www.mendeley.com/documents/?uuid=ab6327b5-3240-4948-add7-8aa104afe7f4" ] } ], "mendeley" : { "formattedCitation" : "&lt;sup&gt;168&lt;/sup&gt;", "plainTextFormattedCitation" : "168", "previouslyFormattedCitation" : "&lt;sup&gt;161&lt;/sup&gt;"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168</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15 </w:t>
            </w:r>
          </w:p>
        </w:tc>
        <w:tc>
          <w:tcPr>
            <w:tcW w:w="1890" w:type="dxa"/>
          </w:tcPr>
          <w:p w:rsidR="00F52CCD" w:rsidRDefault="00F52CCD" w:rsidP="006A0177">
            <w:pPr>
              <w:pStyle w:val="Default"/>
              <w:rPr>
                <w:sz w:val="20"/>
                <w:szCs w:val="20"/>
              </w:rPr>
            </w:pPr>
            <w:r>
              <w:rPr>
                <w:sz w:val="20"/>
                <w:szCs w:val="20"/>
              </w:rPr>
              <w:t xml:space="preserve">(Kasten et al., 1994) </w:t>
            </w:r>
            <w:r>
              <w:rPr>
                <w:sz w:val="20"/>
                <w:szCs w:val="20"/>
              </w:rPr>
              <w:fldChar w:fldCharType="begin" w:fldLock="1"/>
            </w:r>
            <w:r>
              <w:rPr>
                <w:sz w:val="20"/>
                <w:szCs w:val="20"/>
              </w:rPr>
              <w:instrText>ADDIN CSL_CITATION { "citationItems" : [ { "id" : "ITEM-1", "itemData" : { "author" : [ { "dropping-particle" : "", "family" : "Kasten", "given" : "Thomas P", "non-dropping-particle" : "", "parse-names" : false, "suffix" : "" }, { "dropping-particle" : "", "family" : "Collin-Osdoby", "given" : "Patricia", "non-dropping-particle" : "", "parse-names" : false, "suffix" : "" }, { "dropping-particle" : "", "family" : "Patel", "given" : "Niraj", "non-dropping-particle" : "", "parse-names" : false, "suffix" : "" }, { "dropping-particle" : "", "family" : "Osdoby", "given" : "Philip", "non-dropping-particle" : "", "parse-names" : false, "suffix" : "" }, { "dropping-particle" : "", "family" : "Krukowski", "given" : "Marilyn", "non-dropping-particle" : "", "parse-names" : false, "suffix" : "" }, { "dropping-particle" : "", "family" : "Misko", "given" : "Thomas P", "non-dropping-particle" : "", "parse-names" : false, "suffix" : "" }, { "dropping-particle" : "", "family" : "Settle", "given" : "Steven L", "non-dropping-particle" : "", "parse-names" : false, "suffix" : "" }, { "dropping-particle" : "", "family" : "Currie", "given" : "Mark G", "non-dropping-particle" : "", "parse-names" : false, "suffix" : "" }, { "dropping-particle" : "", "family" : "Nickols", "given" : "G Allen", "non-dropping-particle" : "", "parse-names" : false, "suffix" : "" } ], "container-title" : "Proceedings of the National Academy of Sciences", "genre" : "article", "id" : "ITEM-1", "issue" : "9", "issued" : { "date-parts" : [ [ "1994" ] ] }, "page" : "3569-3573", "publisher" : "National Acad Sciences", "title" : "Potentiation of osteoclast bone-resorption activity by inhibition of nitric oxide synthase", "type" : "article-journal", "volume" : "91" }, "uris" : [ "http://www.mendeley.com/documents/?uuid=764e12fb-9be6-4163-9875-97f5b13f6e1c" ] } ], "mendeley" : { "formattedCitation" : "&lt;sup&gt;41&lt;/sup&gt;", "plainTextFormattedCitation" : "41", "previouslyFormattedCitation" : "&lt;sup&gt;112&lt;/sup&gt;"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41</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37 </w:t>
            </w:r>
          </w:p>
        </w:tc>
        <w:tc>
          <w:tcPr>
            <w:tcW w:w="1890" w:type="dxa"/>
          </w:tcPr>
          <w:p w:rsidR="00F52CCD" w:rsidRDefault="00F52CCD" w:rsidP="006A0177">
            <w:pPr>
              <w:pStyle w:val="Default"/>
              <w:rPr>
                <w:sz w:val="20"/>
                <w:szCs w:val="20"/>
              </w:rPr>
            </w:pPr>
            <w:r>
              <w:rPr>
                <w:sz w:val="20"/>
                <w:szCs w:val="20"/>
              </w:rPr>
              <w:t xml:space="preserve">(Vijayan et al., 2014) </w:t>
            </w:r>
            <w:r>
              <w:rPr>
                <w:sz w:val="20"/>
                <w:szCs w:val="20"/>
              </w:rPr>
              <w:fldChar w:fldCharType="begin" w:fldLock="1"/>
            </w:r>
            <w:r>
              <w:rPr>
                <w:sz w:val="20"/>
                <w:szCs w:val="20"/>
              </w:rPr>
              <w:instrText>ADDIN CSL_CITATION { "citationItems" : [ { "id" : "ITEM-1", "itemData" : { "author" : [ { "dropping-particle" : "", "family" : "Vijayan", "given" : "Viji", "non-dropping-particle" : "", "parse-names" : false, "suffix" : "" }, { "dropping-particle" : "", "family" : "Khandelwal", "given" : "M", "non-dropping-particle" : "", "parse-names" : false, "suffix" : "" }, { "dropping-particle" : "", "family" : "Manglani", "given" : "K", "non-dropping-particle" : "", "parse-names" : false, "suffix" : "" }, { "dropping-particle" : "", "family" : "Gupta", "given" : "Sarika", "non-dropping-particle" : "", "parse-names" : false, "suffix" : "" }, { "dropping-particle" : "", "family" : "Surolia", "given" : "Avadhesha", "non-dropping-particle" : "", "parse-names" : false, "suffix" : "" } ], "container-title" : "British journal of pharmacology", "genre" : "article", "id" : "ITEM-1", "issue" : "1", "issued" : { "date-parts" : [ [ "2014" ] ] }, "page" : "107-121", "publisher" : "Wiley Online Library", "title" : "Methionine down-regulates TLR 4/MyD 88/NF-$\u03ba$ B signalling in osteoclast precursors to reduce bone loss during osteoporosis", "type" : "article-journal", "volume" : "171" }, "uris" : [ "http://www.mendeley.com/documents/?uuid=a13922a2-32de-428e-a9be-489a660a632e" ] } ], "mendeley" : { "formattedCitation" : "&lt;sup&gt;169&lt;/sup&gt;", "plainTextFormattedCitation" : "169", "previouslyFormattedCitation" : "&lt;sup&gt;162&lt;/sup&gt;"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169</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16 </w:t>
            </w:r>
          </w:p>
        </w:tc>
        <w:tc>
          <w:tcPr>
            <w:tcW w:w="1890" w:type="dxa"/>
          </w:tcPr>
          <w:p w:rsidR="00F52CCD" w:rsidRDefault="00F52CCD" w:rsidP="006A0177">
            <w:pPr>
              <w:pStyle w:val="Default"/>
              <w:rPr>
                <w:sz w:val="20"/>
                <w:szCs w:val="20"/>
              </w:rPr>
            </w:pPr>
            <w:r>
              <w:rPr>
                <w:sz w:val="20"/>
                <w:szCs w:val="20"/>
              </w:rPr>
              <w:t xml:space="preserve">(Teramachi et al., 2011) </w:t>
            </w:r>
            <w:r>
              <w:rPr>
                <w:sz w:val="20"/>
                <w:szCs w:val="20"/>
              </w:rPr>
              <w:fldChar w:fldCharType="begin" w:fldLock="1"/>
            </w:r>
            <w:r>
              <w:rPr>
                <w:sz w:val="20"/>
                <w:szCs w:val="20"/>
              </w:rPr>
              <w:instrText>ADDIN CSL_CITATION { "citationItems" : [ { "id" : "ITEM-1", "itemData" : { "author" : [ { "dropping-particle" : "", "family" : "Teramachi", "given" : "Junpei", "non-dropping-particle" : "", "parse-names" : false, "suffix" : "" }, { "dropping-particle" : "", "family" : "Kukita", "given" : "Akiko", "non-dropping-particle" : "", "parse-names" : false, "suffix" : "" }, { "dropping-particle" : "", "family" : "Li", "given" : "Yin-Ji", "non-dropping-particle" : "", "parse-names" : false, "suffix" : "" }, { "dropping-particle" : "", "family" : "Ushijima", "given" : "Yuki", "non-dropping-particle" : "", "parse-names" : false, "suffix" : "" }, { "dropping-particle" : "", "family" : "Ohkuma", "given" : "Hiroshi", "non-dropping-particle" : "", "parse-names" : false, "suffix" : "" }, { "dropping-particle" : "", "family" : "Wada", "given" : "Naohisa", "non-dropping-particle" : "", "parse-names" : false, "suffix" : "" }, { "dropping-particle" : "", "family" : "Watanabe", "given" : "Toshiyuki", "non-dropping-particle" : "", "parse-names" : false, "suffix" : "" }, { "dropping-particle" : "", "family" : "Nakamura", "given" : "Seiji", "non-dropping-particle" : "", "parse-names" : false, "suffix" : "" }, { "dropping-particle" : "", "family" : "Kukita", "given" : "Toshio", "non-dropping-particle" : "", "parse-names" : false, "suffix" : "" } ], "container-title" : "Laboratory investigation", "genre" : "article", "id" : "ITEM-1", "issue" : "5", "issued" : { "date-parts" : [ [ "2011" ] ] }, "page" : "719-731", "publisher" : "Nature Publishing Group", "title" : "Adenosine abolishes MTX-induced suppression of osteoclastogenesis and inflammatory bone destruction in adjuvant-induced arthritis", "type" : "article-journal", "volume" : "91" }, "uris" : [ "http://www.mendeley.com/documents/?uuid=4b5a863e-cfa9-4916-afc8-85bebf040051" ] } ], "mendeley" : { "formattedCitation" : "&lt;sup&gt;170&lt;/sup&gt;", "plainTextFormattedCitation" : "170", "previouslyFormattedCitation" : "&lt;sup&gt;163&lt;/sup&gt;"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170</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38 </w:t>
            </w:r>
          </w:p>
        </w:tc>
        <w:tc>
          <w:tcPr>
            <w:tcW w:w="1890" w:type="dxa"/>
          </w:tcPr>
          <w:p w:rsidR="00F52CCD" w:rsidRDefault="00F52CCD" w:rsidP="006A0177">
            <w:pPr>
              <w:pStyle w:val="Default"/>
              <w:rPr>
                <w:sz w:val="20"/>
                <w:szCs w:val="20"/>
              </w:rPr>
            </w:pPr>
            <w:r>
              <w:rPr>
                <w:sz w:val="20"/>
                <w:szCs w:val="20"/>
              </w:rPr>
              <w:t xml:space="preserve">(Tera et al., 2014) </w:t>
            </w:r>
            <w:r>
              <w:rPr>
                <w:sz w:val="20"/>
                <w:szCs w:val="20"/>
              </w:rPr>
              <w:fldChar w:fldCharType="begin" w:fldLock="1"/>
            </w:r>
            <w:r>
              <w:rPr>
                <w:sz w:val="20"/>
                <w:szCs w:val="20"/>
              </w:rPr>
              <w:instrText>ADDIN CSL_CITATION { "citationItems" : [ { "id" : "ITEM-1", "itemData" : { "author" : [ { "dropping-particle" : "", "family" : "Tera", "given" : "Tabata de Mello", "non-dropping-particle" : "", "parse-names" : false, "suffix" : "" }, { "dropping-particle" : "", "family" : "Nascimento", "given" : "Rodrigo Dias", "non-dropping-particle" : "", "parse-names" : false, "suffix" : "" }, { "dropping-particle" : "do", "family" : "Prado", "given" : "Renata Falchete", "non-dropping-particle" : "", "parse-names" : false, "suffix" : "" }, { "dropping-particle" : "", "family" : "Santamaria", "given" : "Mauro Pedrine", "non-dropping-particle" : "", "parse-names" : false, "suffix" : "" }, { "dropping-particle" : "", "family" : "JARDINI", "given" : "Maria Aparecida Neves", "non-dropping-particle" : "", "parse-names" : false, "suffix" : "" } ], "container-title" : "Journal of Applied Oral Science", "genre" : "article", "id" : "ITEM-1", "issue" : "6", "issued" : { "date-parts" : [ [ "2014" ] ] }, "page" : "541-553", "publisher" : "SciELO Brasil", "title" : "Immunolocalization of markers for bone formation during guided bone regeneration in osteopenic rats", "type" : "article-journal", "volume" : "22" }, "uris" : [ "http://www.mendeley.com/documents/?uuid=8f64d8a8-f5b9-409c-af56-c603fde6ee97" ] } ], "mendeley" : { "formattedCitation" : "&lt;sup&gt;171&lt;/sup&gt;", "plainTextFormattedCitation" : "171", "previouslyFormattedCitation" : "&lt;sup&gt;164&lt;/sup&gt;"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171</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17 </w:t>
            </w:r>
          </w:p>
        </w:tc>
        <w:tc>
          <w:tcPr>
            <w:tcW w:w="1890" w:type="dxa"/>
          </w:tcPr>
          <w:p w:rsidR="00F52CCD" w:rsidRDefault="00F52CCD" w:rsidP="006A0177">
            <w:pPr>
              <w:pStyle w:val="Default"/>
              <w:rPr>
                <w:sz w:val="20"/>
                <w:szCs w:val="20"/>
              </w:rPr>
            </w:pPr>
            <w:r>
              <w:rPr>
                <w:sz w:val="20"/>
                <w:szCs w:val="20"/>
              </w:rPr>
              <w:t xml:space="preserve">(Herrmann et al., 2009) </w:t>
            </w:r>
            <w:r>
              <w:rPr>
                <w:sz w:val="20"/>
                <w:szCs w:val="20"/>
              </w:rPr>
              <w:fldChar w:fldCharType="begin" w:fldLock="1"/>
            </w:r>
            <w:r>
              <w:rPr>
                <w:sz w:val="20"/>
                <w:szCs w:val="20"/>
              </w:rPr>
              <w:instrText>ADDIN CSL_CITATION { "citationItems" : [ { "id" : "ITEM-1", "itemData" : { "author" : [ { "dropping-particle" : "", "family" : "Herrmann", "given" : "Markus", "non-dropping-particle" : "", "parse-names" : false, "suffix" : "" }, { "dropping-particle" : "", "family" : "Tami", "given" : "Andrea", "non-dropping-particle" : "", "parse-names" : false, "suffix" : "" }, { "dropping-particle" : "", "family" : "Wildemann", "given" : "Britt", "non-dropping-particle" : "", "parse-names" : false, "suffix" : "" }, { "dropping-particle" : "", "family" : "Wolny", "given" : "Martin", "non-dropping-particle" : "", "parse-names" : false, "suffix" : "" }, { "dropping-particle" : "", "family" : "Wagner", "given" : "Alexandra", "non-dropping-particle" : "", "parse-names" : false, "suffix" : "" }, { "dropping-particle" : "", "family" : "Schorr", "given" : "Heike", "non-dropping-particle" : "", "parse-names" : false, "suffix" : "" }, { "dropping-particle" : "", "family" : "Taban-Shomal", "given" : "Omid", "non-dropping-particle" : "", "parse-names" : false, "suffix" : "" }, { "dropping-particle" : "", "family" : "Umanskaya", "given" : "Natalia", "non-dropping-particle" : "", "parse-names" : false, "suffix" : "" }, { "dropping-particle" : "", "family" : "Ross", "given" : "Steffen", "non-dropping-particle" : "", "parse-names" : false, "suffix" : "" }, { "dropping-particle" : "", "family" : "Garcia", "given" : "Patric", "non-dropping-particle" : "", "parse-names" : false, "suffix" : "" }, { "dropping-particle" : "", "family" : "others", "given" : "", "non-dropping-particle" : "", "parse-names" : false, "suffix" : "" } ], "container-title" : "Bone", "genre" : "article", "id" : "ITEM-1", "issue" : "3", "issued" : { "date-parts" : [ [ "2009" ] ] }, "page" : "467-475", "publisher" : "Elsevier", "title" : "Hyperhomocysteinemia induces a tissue specific accumulation of homocysteine in bone by collagen binding and adversely affects bone", "type" : "article-journal", "volume" : "44" }, "uris" : [ "http://www.mendeley.com/documents/?uuid=a0880b81-6f49-4ddb-b612-a6387a5c7803" ] } ], "mendeley" : { "formattedCitation" : "&lt;sup&gt;172&lt;/sup&gt;", "plainTextFormattedCitation" : "172", "previouslyFormattedCitation" : "&lt;sup&gt;165&lt;/sup&gt;"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172</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39 </w:t>
            </w:r>
          </w:p>
        </w:tc>
        <w:tc>
          <w:tcPr>
            <w:tcW w:w="1890" w:type="dxa"/>
          </w:tcPr>
          <w:p w:rsidR="00F52CCD" w:rsidRDefault="00F52CCD" w:rsidP="006A0177">
            <w:pPr>
              <w:pStyle w:val="Default"/>
              <w:rPr>
                <w:sz w:val="20"/>
                <w:szCs w:val="20"/>
              </w:rPr>
            </w:pPr>
            <w:r>
              <w:rPr>
                <w:sz w:val="20"/>
                <w:szCs w:val="20"/>
              </w:rPr>
              <w:t>(Tyagi et al., 2011)</w:t>
            </w:r>
            <w:r>
              <w:rPr>
                <w:sz w:val="20"/>
                <w:szCs w:val="20"/>
              </w:rPr>
              <w:fldChar w:fldCharType="begin" w:fldLock="1"/>
            </w:r>
            <w:r>
              <w:rPr>
                <w:sz w:val="20"/>
                <w:szCs w:val="20"/>
              </w:rPr>
              <w:instrText>ADDIN CSL_CITATION { "citationItems" : [ { "id" : "ITEM-1", "itemData" : { "author" : [ { "dropping-particle" : "", "family" : "Tyagi", "given" : "Neetu", "non-dropping-particle" : "", "parse-names" : false, "suffix" : "" }, { "dropping-particle" : "", "family" : "Kandel", "given" : "Madhavi", "non-dropping-particle" : "", "parse-names" : false, "suffix" : "" }, { "dropping-particle" : "", "family" : "Munjal", "given" : "Charu", "non-dropping-particle" : "", "parse-names" : false, "suffix" : "" }, { "dropping-particle" : "", "family" : "Qipshidze", "given" : "Natia", "non-dropping-particle" : "", "parse-names" : false, "suffix" : "" }, { "dropping-particle" : "", "family" : "Vacek", "given" : "Jonathan C", "non-dropping-particle" : "", "parse-names" : false, "suffix" : "" }, { "dropping-particle" : "", "family" : "Pushpakumar", "given" : "Sathnur B", "non-dropping-particle" : "", "parse-names" : false, "suffix" : "" }, { "dropping-particle" : "", "family" : "Metreveli", "given" : "Naria", "non-dropping-particle" : "", "parse-names" : false, "suffix" : "" }, { "dropping-particle" : "", "family" : "Tyagi", "given" : "Suresh C", "non-dropping-particle" : "", "parse-names" : false, "suffix" : "" } ], "container-title" : "Journal of Orthopaedic Research", "genre" : "article", "id" : "ITEM-1", "issue" : "10", "issued" : { "date-parts" : [ [ "2011" ] ] }, "page" : "1511-1516", "publisher" : "Wiley Online Library", "title" : "Homocysteine mediated decrease in bone blood flow and remodeling: role of folic acid", "type" : "article-journal", "volume" : "29" }, "uris" : [ "http://www.mendeley.com/documents/?uuid=0d924cf9-cdc6-4d4e-804b-55aa515c1c82" ] } ], "mendeley" : { "formattedCitation" : "&lt;sup&gt;38&lt;/sup&gt;", "plainTextFormattedCitation" : "38", "previouslyFormattedCitation" : "&lt;sup&gt;34&lt;/sup&gt;"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38</w:t>
            </w:r>
            <w:r>
              <w:rPr>
                <w:sz w:val="20"/>
                <w:szCs w:val="20"/>
              </w:rPr>
              <w:fldChar w:fldCharType="end"/>
            </w:r>
            <w:r>
              <w:rPr>
                <w:sz w:val="20"/>
                <w:szCs w:val="20"/>
              </w:rPr>
              <w:t xml:space="preserve"> </w:t>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18 </w:t>
            </w:r>
          </w:p>
        </w:tc>
        <w:tc>
          <w:tcPr>
            <w:tcW w:w="1890" w:type="dxa"/>
          </w:tcPr>
          <w:p w:rsidR="00F52CCD" w:rsidRDefault="00F52CCD" w:rsidP="006A0177">
            <w:pPr>
              <w:pStyle w:val="Default"/>
              <w:rPr>
                <w:sz w:val="20"/>
                <w:szCs w:val="20"/>
              </w:rPr>
            </w:pPr>
            <w:r>
              <w:rPr>
                <w:sz w:val="20"/>
                <w:szCs w:val="20"/>
              </w:rPr>
              <w:t xml:space="preserve">(Kerins et al., 2001) </w:t>
            </w:r>
            <w:r>
              <w:rPr>
                <w:sz w:val="20"/>
                <w:szCs w:val="20"/>
              </w:rPr>
              <w:fldChar w:fldCharType="begin" w:fldLock="1"/>
            </w:r>
            <w:r>
              <w:rPr>
                <w:sz w:val="20"/>
                <w:szCs w:val="20"/>
              </w:rPr>
              <w:instrText>ADDIN CSL_CITATION { "citationItems" : [ { "id" : "ITEM-1", "itemData" : { "author" : [ { "dropping-particle" : "", "family" : "Kerins", "given" : "David M", "non-dropping-particle" : "", "parse-names" : false, "suffix" : "" }, { "dropping-particle" : "", "family" : "Koury", "given" : "Mark J", "non-dropping-particle" : "", "parse-names" : false, "suffix" : "" }, { "dropping-particle" : "", "family" : "Capdevila", "given" : "Antonieta", "non-dropping-particle" : "", "parse-names" : false, "suffix" : "" }, { "dropping-particle" : "", "family" : "Rana", "given" : "Sarvadaman", "non-dropping-particle" : "", "parse-names" : false, "suffix" : "" }, { "dropping-particle" : "", "family" : "Wagner", "given" : "Conrad", "non-dropping-particle" : "", "parse-names" : false, "suffix" : "" } ], "container-title" : "The American journal of clinical nutrition", "genre" : "article", "id" : "ITEM-1", "issue" : "6", "issued" : { "date-parts" : [ [ "2001" ] ] }, "page" : "723-729", "publisher" : "Oxford University Press", "title" : "Plasma S-adenosylhomocysteine is a more sensitive indicator of cardiovascular disease than plasma homocysteine", "type" : "article-journal", "volume" : "74" }, "uris" : [ "http://www.mendeley.com/documents/?uuid=c9c69e3f-273e-4c52-a873-5454c14f43b2" ] } ], "mendeley" : { "formattedCitation" : "&lt;sup&gt;173&lt;/sup&gt;", "plainTextFormattedCitation" : "173", "previouslyFormattedCitation" : "&lt;sup&gt;166&lt;/sup&gt;"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173</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40 </w:t>
            </w:r>
          </w:p>
        </w:tc>
        <w:tc>
          <w:tcPr>
            <w:tcW w:w="1890" w:type="dxa"/>
          </w:tcPr>
          <w:p w:rsidR="00F52CCD" w:rsidRDefault="00F52CCD" w:rsidP="006A0177">
            <w:pPr>
              <w:pStyle w:val="Default"/>
              <w:rPr>
                <w:sz w:val="20"/>
                <w:szCs w:val="20"/>
              </w:rPr>
            </w:pPr>
            <w:r>
              <w:rPr>
                <w:sz w:val="20"/>
                <w:szCs w:val="20"/>
              </w:rPr>
              <w:t xml:space="preserve">(Lentz, 2005) </w:t>
            </w:r>
            <w:r>
              <w:rPr>
                <w:sz w:val="20"/>
                <w:szCs w:val="20"/>
              </w:rPr>
              <w:fldChar w:fldCharType="begin" w:fldLock="1"/>
            </w:r>
            <w:r>
              <w:rPr>
                <w:sz w:val="20"/>
                <w:szCs w:val="20"/>
              </w:rPr>
              <w:instrText>ADDIN CSL_CITATION { "citationItems" : [ { "id" : "ITEM-1", "itemData" : { "author" : [ { "dropping-particle" : "", "family" : "Lentz", "given" : "S R", "non-dropping-particle" : "", "parse-names" : false, "suffix" : "" } ], "container-title" : "Journal of Thrombosis and Haemostasis", "genre" : "article", "id" : "ITEM-1", "issue" : "8", "issued" : { "date-parts" : [ [ "2005" ] ] }, "page" : "1646-1654", "publisher" : "Wiley Online Library", "title" : "Mechanisms of homocysteine-induced atherothrombosis", "type" : "article-journal", "volume" : "3" }, "uris" : [ "http://www.mendeley.com/documents/?uuid=507ae47b-b593-4d68-914a-58140ed077be" ] } ], "mendeley" : { "formattedCitation" : "&lt;sup&gt;42&lt;/sup&gt;", "plainTextFormattedCitation" : "42", "previouslyFormattedCitation" : "&lt;sup&gt;37&lt;/sup&gt;"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42</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19 </w:t>
            </w:r>
          </w:p>
        </w:tc>
        <w:tc>
          <w:tcPr>
            <w:tcW w:w="1890" w:type="dxa"/>
          </w:tcPr>
          <w:p w:rsidR="00F52CCD" w:rsidRDefault="00F52CCD" w:rsidP="006A0177">
            <w:pPr>
              <w:pStyle w:val="Default"/>
              <w:rPr>
                <w:sz w:val="20"/>
                <w:szCs w:val="20"/>
              </w:rPr>
            </w:pPr>
            <w:r>
              <w:rPr>
                <w:sz w:val="20"/>
                <w:szCs w:val="20"/>
              </w:rPr>
              <w:t xml:space="preserve">(Imbard et al., 2015) </w:t>
            </w:r>
            <w:r>
              <w:rPr>
                <w:sz w:val="20"/>
                <w:szCs w:val="20"/>
              </w:rPr>
              <w:fldChar w:fldCharType="begin" w:fldLock="1"/>
            </w:r>
            <w:r>
              <w:rPr>
                <w:sz w:val="20"/>
                <w:szCs w:val="20"/>
              </w:rPr>
              <w:instrText>ADDIN CSL_CITATION { "citationItems" : [ { "id" : "ITEM-1", "itemData" : { "author" : [ { "dropping-particle" : "", "family" : "Imbard", "given" : "Apolline", "non-dropping-particle" : "", "parse-names" : false, "suffix" : "" }, { "dropping-particle" : "", "family" : "Benoist", "given" : "Jean-Fran\u00e7ois", "non-dropping-particle" : "", "parse-names" : false, "suffix" : "" }, { "dropping-particle" : "", "family" : "Esse", "given" : "Ruben", "non-dropping-particle" : "", "parse-names" : false, "suffix" : "" }, { "dropping-particle" : "", "family" : "Gupta", "given" : "Sapna", "non-dropping-particle" : "", "parse-names" : false, "suffix" : "" }, { "dropping-particle" : "", "family" : "Lebon", "given" : "Sophie", "non-dropping-particle" : "", "parse-names" : false, "suffix" : "" }, { "dropping-particle" : "", "family" : "Vriese", "given" : "An S", "non-dropping-particle" : "De", "parse-names" : false, "suffix" : "" }, { "dropping-particle" : "", "family" : "Baulny", "given" : "Helene Ogier", "non-dropping-particle" : "De", "parse-names" : false, "suffix" : "" }, { "dropping-particle" : "", "family" : "Kruger", "given" : "Warren", "non-dropping-particle" : "", "parse-names" : false, "suffix" : "" }, { "dropping-particle" : "", "family" : "Schiff", "given" : "Manuel", "non-dropping-particle" : "", "parse-names" : false, "suffix" : "" }, { "dropping-particle" : "", "family" : "Blom", "given" : "Henk J", "non-dropping-particle" : "", "parse-names" : false, "suffix" : "" } ], "container-title" : "Bioscience reports", "genre" : "article", "id" : "ITEM-1", "issue" : "4", "issued" : { "date-parts" : [ [ "2015" ] ] }, "publisher" : "Portland Press", "title" : "High homocysteine induces betaine depletion", "type" : "article-journal", "volume" : "35" }, "uris" : [ "http://www.mendeley.com/documents/?uuid=ba7234c3-bea9-4617-8d76-570d1ecd1e17" ] } ], "mendeley" : { "formattedCitation" : "&lt;sup&gt;174&lt;/sup&gt;", "plainTextFormattedCitation" : "174", "previouslyFormattedCitation" : "&lt;sup&gt;167&lt;/sup&gt;"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174</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41 </w:t>
            </w:r>
          </w:p>
        </w:tc>
        <w:tc>
          <w:tcPr>
            <w:tcW w:w="1890" w:type="dxa"/>
          </w:tcPr>
          <w:p w:rsidR="00F52CCD" w:rsidRDefault="00F52CCD" w:rsidP="006A0177">
            <w:pPr>
              <w:pStyle w:val="Default"/>
              <w:rPr>
                <w:sz w:val="20"/>
                <w:szCs w:val="20"/>
              </w:rPr>
            </w:pPr>
            <w:r>
              <w:rPr>
                <w:sz w:val="20"/>
                <w:szCs w:val="20"/>
              </w:rPr>
              <w:t xml:space="preserve">(Piek et al., 1996) </w:t>
            </w:r>
            <w:r>
              <w:rPr>
                <w:sz w:val="20"/>
                <w:szCs w:val="20"/>
              </w:rPr>
              <w:fldChar w:fldCharType="begin" w:fldLock="1"/>
            </w:r>
            <w:r>
              <w:rPr>
                <w:sz w:val="20"/>
                <w:szCs w:val="20"/>
              </w:rPr>
              <w:instrText>ADDIN CSL_CITATION { "citationItems" : [ { "id" : "ITEM-1", "itemData" : { "author" : [ { "dropping-particle" : "", "family" : "Piek", "given" : "C J", "non-dropping-particle" : "", "parse-names" : false, "suffix" : "" }, { "dropping-particle" : "", "family" : "Hazewinkel", "given" : "H A W", "non-dropping-particle" : "", "parse-names" : false, "suffix" : "" }, { "dropping-particle" : "", "family" : "Wolvekamp", "given" : "W T C", "non-dropping-particle" : "", "parse-names" : false, "suffix" : "" }, { "dropping-particle" : "", "family" : "Nap", "given" : "R C", "non-dropping-particle" : "", "parse-names" : false, "suffix" : "" }, { "dropping-particle" : "", "family" : "Mey", "given" : "B P", "non-dropping-particle" : "", "parse-names" : false, "suffix" : "" } ], "container-title" : "Journal of small animal practice", "genre" : "article", "id" : "ITEM-1", "issue" : "1", "issued" : { "date-parts" : [ [ "1996" ] ] }, "page" : "12-18", "publisher" : "Wiley Online Library", "title" : "Long term follow-up of avascular necrosis of the femoral head in the dog", "type" : "article-journal", "volume" : "37" }, "uris" : [ "http://www.mendeley.com/documents/?uuid=f780a795-dce8-48a0-b977-3d58d7cf0c0b" ] } ], "mendeley" : { "formattedCitation" : "&lt;sup&gt;175&lt;/sup&gt;", "plainTextFormattedCitation" : "175", "previouslyFormattedCitation" : "&lt;sup&gt;168&lt;/sup&gt;"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175</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20 </w:t>
            </w:r>
          </w:p>
        </w:tc>
        <w:tc>
          <w:tcPr>
            <w:tcW w:w="1890" w:type="dxa"/>
          </w:tcPr>
          <w:p w:rsidR="00F52CCD" w:rsidRDefault="00F52CCD" w:rsidP="006A0177">
            <w:pPr>
              <w:pStyle w:val="Default"/>
              <w:rPr>
                <w:sz w:val="20"/>
                <w:szCs w:val="20"/>
              </w:rPr>
            </w:pPr>
            <w:r>
              <w:rPr>
                <w:sz w:val="20"/>
                <w:szCs w:val="20"/>
              </w:rPr>
              <w:t xml:space="preserve">(Lever et al., 2005) </w:t>
            </w:r>
            <w:r>
              <w:rPr>
                <w:sz w:val="20"/>
                <w:szCs w:val="20"/>
              </w:rPr>
              <w:fldChar w:fldCharType="begin" w:fldLock="1"/>
            </w:r>
            <w:r>
              <w:rPr>
                <w:sz w:val="20"/>
                <w:szCs w:val="20"/>
              </w:rPr>
              <w:instrText>ADDIN CSL_CITATION { "citationItems" : [ { "id" : "ITEM-1", "itemData" : { "author" : [ { "dropping-particle" : "", "family" : "Lever", "given" : "Michael", "non-dropping-particle" : "", "parse-names" : false, "suffix" : "" }, { "dropping-particle" : "", "family" : "George", "given" : "Peter M", "non-dropping-particle" : "", "parse-names" : false, "suffix" : "" }, { "dropping-particle" : "", "family" : "Dellow", "given" : "Warwick J", "non-dropping-particle" : "", "parse-names" : false, "suffix" : "" }, { "dropping-particle" : "", "family" : "Scott", "given" : "Russell S", "non-dropping-particle" : "", "parse-names" : false, "suffix" : "" }, { "dropping-particle" : "", "family" : "Chambers", "given" : "Stephen T", "non-dropping-particle" : "", "parse-names" : false, "suffix" : "" } ], "container-title" : "Metabolism", "genre" : "article", "id" : "ITEM-1", "issue" : "1", "issued" : { "date-parts" : [ [ "2005" ] ] }, "page" : "1-14", "publisher" : "Elsevier", "title" : "Homocysteine, glycine betaine, and N, N-dimethylglycine in patients attending a lipid clinic", "type" : "article-journal", "volume" : "54" }, "uris" : [ "http://www.mendeley.com/documents/?uuid=73a439fa-037c-4ca5-b3f0-3f185c15db02" ] } ], "mendeley" : { "formattedCitation" : "&lt;sup&gt;176&lt;/sup&gt;", "plainTextFormattedCitation" : "176", "previouslyFormattedCitation" : "&lt;sup&gt;169&lt;/sup&gt;"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176</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42 </w:t>
            </w:r>
          </w:p>
        </w:tc>
        <w:tc>
          <w:tcPr>
            <w:tcW w:w="1890" w:type="dxa"/>
          </w:tcPr>
          <w:p w:rsidR="00F52CCD" w:rsidRDefault="00F52CCD" w:rsidP="006A0177">
            <w:pPr>
              <w:pStyle w:val="Default"/>
              <w:rPr>
                <w:sz w:val="20"/>
                <w:szCs w:val="20"/>
              </w:rPr>
            </w:pPr>
            <w:r>
              <w:rPr>
                <w:sz w:val="20"/>
                <w:szCs w:val="20"/>
              </w:rPr>
              <w:t xml:space="preserve">(Xiao et al., 2015) </w:t>
            </w:r>
            <w:r>
              <w:rPr>
                <w:sz w:val="20"/>
                <w:szCs w:val="20"/>
              </w:rPr>
              <w:fldChar w:fldCharType="begin" w:fldLock="1"/>
            </w:r>
            <w:r>
              <w:rPr>
                <w:sz w:val="20"/>
                <w:szCs w:val="20"/>
              </w:rPr>
              <w:instrText>ADDIN CSL_CITATION { "citationItems" : [ { "id" : "ITEM-1", "itemData" : { "author" : [ { "dropping-particle" : "", "family" : "Xiao", "given" : "Wang", "non-dropping-particle" : "", "parse-names" : false, "suffix" : "" }, { "dropping-particle" : "", "family" : "Beibei", "given" : "Fei", "non-dropping-particle" : "", "parse-names" : false, "suffix" : "" }, { "dropping-particle" : "", "family" : "Guangsi", "given" : "Shen", "non-dropping-particle" : "", "parse-names" : false, "suffix" : "" }, { "dropping-particle" : "", "family" : "Yu", "given" : "Jiang", "non-dropping-particle" : "", "parse-names" : false, "suffix" : "" }, { "dropping-particle" : "", "family" : "Wen", "given" : "Zhang", "non-dropping-particle" : "", "parse-names" : false, "suffix" : "" }, { "dropping-particle" : "", "family" : "Xi", "given" : "Huang", "non-dropping-particle" : "", "parse-names" : false, "suffix" : "" }, { "dropping-particle" : "", "family" : "Youjia", "given" : "Xu", "non-dropping-particle" : "", "parse-names" : false, "suffix" : "" } ], "container-title" : "J Endocrinol", "genre" : "article", "id" : "ITEM-1", "issue" : "3", "issued" : { "date-parts" : [ [ "2015" ] ] }, "page" : "121-134", "title" : "Iron overload increases osteoclastogenesis and aggravates the effects of ovariectomy on bone mass", "type" : "article-journal", "volume" : "226" }, "uris" : [ "http://www.mendeley.com/documents/?uuid=bc72b079-33b2-4af9-9398-e319f327742c" ] } ], "mendeley" : { "formattedCitation" : "&lt;sup&gt;177&lt;/sup&gt;", "plainTextFormattedCitation" : "177", "previouslyFormattedCitation" : "&lt;sup&gt;170&lt;/sup&gt;"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177</w:t>
            </w:r>
            <w:r>
              <w:rPr>
                <w:sz w:val="20"/>
                <w:szCs w:val="20"/>
              </w:rPr>
              <w:fldChar w:fldCharType="end"/>
            </w:r>
          </w:p>
        </w:tc>
      </w:tr>
      <w:tr w:rsidR="00F52CCD" w:rsidTr="006A0177">
        <w:trPr>
          <w:trHeight w:val="208"/>
        </w:trPr>
        <w:tc>
          <w:tcPr>
            <w:tcW w:w="1890" w:type="dxa"/>
          </w:tcPr>
          <w:p w:rsidR="00F52CCD" w:rsidRDefault="00F52CCD" w:rsidP="006A0177">
            <w:pPr>
              <w:pStyle w:val="Default"/>
              <w:rPr>
                <w:sz w:val="20"/>
                <w:szCs w:val="20"/>
              </w:rPr>
            </w:pPr>
            <w:r>
              <w:rPr>
                <w:sz w:val="20"/>
                <w:szCs w:val="20"/>
              </w:rPr>
              <w:t xml:space="preserve">21 </w:t>
            </w:r>
          </w:p>
        </w:tc>
        <w:tc>
          <w:tcPr>
            <w:tcW w:w="1890" w:type="dxa"/>
          </w:tcPr>
          <w:p w:rsidR="00F52CCD" w:rsidRDefault="00F52CCD" w:rsidP="006A0177">
            <w:pPr>
              <w:pStyle w:val="Default"/>
              <w:rPr>
                <w:sz w:val="20"/>
                <w:szCs w:val="20"/>
              </w:rPr>
            </w:pPr>
            <w:r>
              <w:rPr>
                <w:sz w:val="20"/>
                <w:szCs w:val="20"/>
              </w:rPr>
              <w:t xml:space="preserve">(Aruwajoye et al., 2015) </w:t>
            </w:r>
            <w:r>
              <w:rPr>
                <w:sz w:val="20"/>
                <w:szCs w:val="20"/>
              </w:rPr>
              <w:fldChar w:fldCharType="begin" w:fldLock="1"/>
            </w:r>
            <w:r>
              <w:rPr>
                <w:sz w:val="20"/>
                <w:szCs w:val="20"/>
              </w:rPr>
              <w:instrText>ADDIN CSL_CITATION { "citationItems" : [ { "id" : "ITEM-1", "itemData" : { "author" : [ { "dropping-particle" : "", "family" : "Aruwajoye", "given" : "Olumide O", "non-dropping-particle" : "", "parse-names" : false, "suffix" : "" }, { "dropping-particle" : "", "family" : "Kim", "given" : "Harry K W", "non-dropping-particle" : "", "parse-names" : false, "suffix" : "" }, { "dropping-particle" : "", "family" : "Aswath", "given" : "Pranesh B", "non-dropping-particle" : "", "parse-names" : false, "suffix" : "" } ], "container-title" : "Calcified tissue international", "genre" : "article", "id" : "ITEM-1", "issue" : "4", "issued" : { "date-parts" : [ [ "2015" ] ] }, "page" : "324-334", "publisher" : "Springer", "title" : "Bone apatite composition of necrotic trabecular bone in the femoral head of immature piglets", "type" : "article-journal", "volume" : "96" }, "uris" : [ "http://www.mendeley.com/documents/?uuid=b2693eac-7e7a-47bd-9917-e59082178e8a" ] } ], "mendeley" : { "formattedCitation" : "&lt;sup&gt;178&lt;/sup&gt;", "plainTextFormattedCitation" : "178", "previouslyFormattedCitation" : "&lt;sup&gt;171&lt;/sup&gt;"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178</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43 </w:t>
            </w:r>
          </w:p>
        </w:tc>
        <w:tc>
          <w:tcPr>
            <w:tcW w:w="1890" w:type="dxa"/>
          </w:tcPr>
          <w:p w:rsidR="00F52CCD" w:rsidRDefault="00F52CCD" w:rsidP="006A0177">
            <w:pPr>
              <w:pStyle w:val="Default"/>
              <w:rPr>
                <w:sz w:val="20"/>
                <w:szCs w:val="20"/>
              </w:rPr>
            </w:pPr>
            <w:r>
              <w:rPr>
                <w:sz w:val="20"/>
                <w:szCs w:val="20"/>
              </w:rPr>
              <w:t xml:space="preserve">(Baggott and Tamura, 2015) </w:t>
            </w:r>
            <w:r>
              <w:rPr>
                <w:sz w:val="20"/>
                <w:szCs w:val="20"/>
              </w:rPr>
              <w:fldChar w:fldCharType="begin" w:fldLock="1"/>
            </w:r>
            <w:r>
              <w:rPr>
                <w:sz w:val="20"/>
                <w:szCs w:val="20"/>
              </w:rPr>
              <w:instrText>ADDIN CSL_CITATION { "citationItems" : [ { "id" : "ITEM-1", "itemData" : { "author" : [ { "dropping-particle" : "", "family" : "Baggott", "given" : "Joseph E", "non-dropping-particle" : "", "parse-names" : false, "suffix" : "" }, { "dropping-particle" : "", "family" : "Tamura", "given" : "Tsunenobu", "non-dropping-particle" : "", "parse-names" : false, "suffix" : "" } ], "container-title" : "Nutrients", "genre" : "article", "id" : "ITEM-1", "issue" : "2", "issued" : { "date-parts" : [ [ "2015" ] ] }, "page" : "1108-1118", "publisher" : "Multidisciplinary Digital Publishing Institute", "title" : "Homocysteine, iron and cardiovascular disease: a hypothesis", "type" : "article-journal", "volume" : "7" }, "uris" : [ "http://www.mendeley.com/documents/?uuid=58b72514-b2e3-49a0-9079-692de30d36a6" ] } ], "mendeley" : { "formattedCitation" : "&lt;sup&gt;179&lt;/sup&gt;", "plainTextFormattedCitation" : "179", "previouslyFormattedCitation" : "&lt;sup&gt;172&lt;/sup&gt;"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179</w:t>
            </w:r>
            <w:r>
              <w:rPr>
                <w:sz w:val="20"/>
                <w:szCs w:val="20"/>
              </w:rPr>
              <w:fldChar w:fldCharType="end"/>
            </w:r>
          </w:p>
        </w:tc>
      </w:tr>
      <w:tr w:rsidR="00F52CCD" w:rsidTr="006A0177">
        <w:trPr>
          <w:trHeight w:val="93"/>
        </w:trPr>
        <w:tc>
          <w:tcPr>
            <w:tcW w:w="1890" w:type="dxa"/>
          </w:tcPr>
          <w:p w:rsidR="00F52CCD" w:rsidRDefault="00F52CCD" w:rsidP="006A0177">
            <w:pPr>
              <w:pStyle w:val="Default"/>
              <w:rPr>
                <w:sz w:val="20"/>
                <w:szCs w:val="20"/>
              </w:rPr>
            </w:pPr>
            <w:r>
              <w:rPr>
                <w:sz w:val="20"/>
                <w:szCs w:val="20"/>
              </w:rPr>
              <w:t xml:space="preserve">22 </w:t>
            </w:r>
          </w:p>
        </w:tc>
        <w:tc>
          <w:tcPr>
            <w:tcW w:w="1890" w:type="dxa"/>
          </w:tcPr>
          <w:p w:rsidR="00F52CCD" w:rsidRDefault="00F52CCD" w:rsidP="006A0177">
            <w:pPr>
              <w:pStyle w:val="Default"/>
              <w:rPr>
                <w:sz w:val="20"/>
                <w:szCs w:val="20"/>
              </w:rPr>
            </w:pPr>
            <w:r>
              <w:rPr>
                <w:sz w:val="20"/>
                <w:szCs w:val="20"/>
              </w:rPr>
              <w:t xml:space="preserve">(Conn, 2017) </w:t>
            </w:r>
            <w:r>
              <w:rPr>
                <w:sz w:val="20"/>
                <w:szCs w:val="20"/>
              </w:rPr>
              <w:fldChar w:fldCharType="begin" w:fldLock="1"/>
            </w:r>
            <w:r>
              <w:rPr>
                <w:sz w:val="20"/>
                <w:szCs w:val="20"/>
              </w:rPr>
              <w:instrText>ADDIN CSL_CITATION { "citationItems" : [ { "id" : "ITEM-1", "itemData" : { "author" : [ { "dropping-particle" : "", "family" : "Conn", "given" : "P Michael", "non-dropping-particle" : "", "parse-names" : false, "suffix" : "" } ], "genre" : "book", "id" : "ITEM-1", "issued" : { "date-parts" : [ [ "2017" ] ] }, "publisher" : "Academic Press", "title" : "Animal models for the study of human disease", "type" : "book" }, "uris" : [ "http://www.mendeley.com/documents/?uuid=33e20109-106f-444a-8bd9-467a697f88b4" ] } ], "mendeley" : { "formattedCitation" : "&lt;sup&gt;180&lt;/sup&gt;", "plainTextFormattedCitation" : "180", "previouslyFormattedCitation" : "&lt;sup&gt;173&lt;/sup&gt;"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180</w:t>
            </w:r>
            <w:r>
              <w:rPr>
                <w:sz w:val="20"/>
                <w:szCs w:val="20"/>
              </w:rPr>
              <w:fldChar w:fldCharType="end"/>
            </w:r>
          </w:p>
        </w:tc>
        <w:tc>
          <w:tcPr>
            <w:tcW w:w="1890" w:type="dxa"/>
          </w:tcPr>
          <w:p w:rsidR="00F52CCD" w:rsidRDefault="00F52CCD" w:rsidP="006A0177">
            <w:pPr>
              <w:pStyle w:val="Default"/>
              <w:rPr>
                <w:sz w:val="20"/>
                <w:szCs w:val="20"/>
              </w:rPr>
            </w:pPr>
            <w:r>
              <w:rPr>
                <w:sz w:val="20"/>
                <w:szCs w:val="20"/>
              </w:rPr>
              <w:t xml:space="preserve">44 </w:t>
            </w:r>
          </w:p>
        </w:tc>
        <w:tc>
          <w:tcPr>
            <w:tcW w:w="1890" w:type="dxa"/>
          </w:tcPr>
          <w:p w:rsidR="00F52CCD" w:rsidRDefault="00F52CCD" w:rsidP="006A0177">
            <w:pPr>
              <w:pStyle w:val="Default"/>
              <w:rPr>
                <w:sz w:val="20"/>
                <w:szCs w:val="20"/>
              </w:rPr>
            </w:pPr>
            <w:r>
              <w:rPr>
                <w:sz w:val="20"/>
                <w:szCs w:val="20"/>
              </w:rPr>
              <w:t xml:space="preserve">(Cravo et al., 1996) </w:t>
            </w:r>
            <w:r>
              <w:rPr>
                <w:sz w:val="20"/>
                <w:szCs w:val="20"/>
              </w:rPr>
              <w:fldChar w:fldCharType="begin" w:fldLock="1"/>
            </w:r>
            <w:r>
              <w:rPr>
                <w:sz w:val="20"/>
                <w:szCs w:val="20"/>
              </w:rPr>
              <w:instrText>ADDIN CSL_CITATION { "citationItems" : [ { "id" : "ITEM-1", "itemData" : { "author" : [ { "dropping-particle" : "", "family" : "Cravo", "given" : "Marilia L", "non-dropping-particle" : "", "parse-names" : false, "suffix" : "" }, { "dropping-particle" : "", "family" : "Gloria", "given" : "Lulsa M", "non-dropping-particle" : "", "parse-names" : false, "suffix" : "" }, { "dropping-particle" : "", "family" : "Selhub", "given" : "Jacob", "non-dropping-particle" : "", "parse-names" : false, "suffix" : "" }, { "dropping-particle" : "", "family" : "Nadeau", "given" : "Marie R", "non-dropping-particle" : "", "parse-names" : false, "suffix" : "" }, { "dropping-particle" : "", "family" : "Camilo", "given" : "M Ermelinda", "non-dropping-particle" : "", "parse-names" : false, "suffix" : "" }, { "dropping-particle" : "", "family" : "Resende", "given" : "Manuela P", "non-dropping-particle" : "", "parse-names" : false, "suffix" : "" }, { "dropping-particle" : "", "family" : "Cardoso", "given" : "J Neves", "non-dropping-particle" : "", "parse-names" : false, "suffix" : "" }, { "dropping-particle" : "", "family" : "Leitao", "given" : "C Nobre", "non-dropping-particle" : "", "parse-names" : false, "suffix" : "" }, { "dropping-particle" : "", "family" : "Mira", "given" : "F Costa", "non-dropping-particle" : "", "parse-names" : false, "suffix" : "" } ], "container-title" : "The American journal of clinical nutrition", "genre" : "article", "id" : "ITEM-1", "issue" : "2", "issued" : { "date-parts" : [ [ "1996" ] ] }, "page" : "220-224", "publisher" : "Oxford University Press", "title" : "Hyperhomocysteinemia in chronic alcoholism: correlation with folate, vitamin B (-1) 2, and vitamin B-6 status", "type" : "article-journal", "volume" : "63" }, "uris" : [ "http://www.mendeley.com/documents/?uuid=8eb525e0-8d40-42ec-a92b-cedb35efe3a4" ] } ], "mendeley" : { "formattedCitation" : "&lt;sup&gt;37&lt;/sup&gt;", "plainTextFormattedCitation" : "37", "previouslyFormattedCitation" : "&lt;sup&gt;33&lt;/sup&gt;" }, "properties" : { "noteIndex" : 0 }, "schema" : "https://github.com/citation-style-language/schema/raw/master/csl-citation.json" }</w:instrText>
            </w:r>
            <w:r>
              <w:rPr>
                <w:sz w:val="20"/>
                <w:szCs w:val="20"/>
              </w:rPr>
              <w:fldChar w:fldCharType="separate"/>
            </w:r>
            <w:r w:rsidRPr="00413C3C">
              <w:rPr>
                <w:noProof/>
                <w:sz w:val="20"/>
                <w:szCs w:val="20"/>
                <w:vertAlign w:val="superscript"/>
              </w:rPr>
              <w:t>37</w:t>
            </w:r>
            <w:r>
              <w:rPr>
                <w:sz w:val="20"/>
                <w:szCs w:val="20"/>
              </w:rPr>
              <w:fldChar w:fldCharType="end"/>
            </w:r>
          </w:p>
        </w:tc>
      </w:tr>
    </w:tbl>
    <w:p w:rsidR="00F52CCD" w:rsidRDefault="00F52CCD"/>
    <w:p w:rsidR="00F52CCD" w:rsidRDefault="00F52CCD"/>
    <w:p w:rsidR="00F52CCD" w:rsidRDefault="00F52CCD"/>
    <w:p w:rsidR="00F52CCD" w:rsidRDefault="00F52CCD"/>
    <w:p w:rsidR="00F52CCD" w:rsidRDefault="00F52CCD"/>
    <w:p w:rsidR="00F52CCD" w:rsidRDefault="006A0177">
      <w:r>
        <w:rPr>
          <w:b/>
        </w:rPr>
        <w:lastRenderedPageBreak/>
        <w:t>Supplementary Table S7.5</w:t>
      </w:r>
    </w:p>
    <w:p w:rsidR="00F52CCD" w:rsidRDefault="00F52CCD"/>
    <w:tbl>
      <w:tblPr>
        <w:tblW w:w="9350" w:type="dxa"/>
        <w:tblLayout w:type="fixed"/>
        <w:tblCellMar>
          <w:left w:w="10" w:type="dxa"/>
          <w:right w:w="10" w:type="dxa"/>
        </w:tblCellMar>
        <w:tblLook w:val="04A0" w:firstRow="1" w:lastRow="0" w:firstColumn="1" w:lastColumn="0" w:noHBand="0" w:noVBand="1"/>
      </w:tblPr>
      <w:tblGrid>
        <w:gridCol w:w="2208"/>
        <w:gridCol w:w="7142"/>
      </w:tblGrid>
      <w:tr w:rsidR="00F52CCD" w:rsidRPr="007E5CC3" w:rsidTr="006A0177">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jc w:val="center"/>
              <w:textAlignment w:val="baseline"/>
              <w:rPr>
                <w:rFonts w:ascii="Calibri" w:eastAsia="Calibri" w:hAnsi="Calibri" w:cs="Tahoma"/>
                <w:lang w:val="en-US"/>
              </w:rPr>
            </w:pPr>
            <w:r w:rsidRPr="007E5CC3">
              <w:rPr>
                <w:rFonts w:ascii="Calibri" w:eastAsia="Calibri" w:hAnsi="Calibri" w:cs="Tahoma"/>
                <w:b/>
                <w:lang w:val="en-US"/>
              </w:rPr>
              <w:t>Micro-Raman Spectroscopy</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b/>
                <w:lang w:val="en-US"/>
              </w:rPr>
            </w:pPr>
            <w:r w:rsidRPr="007E5CC3">
              <w:rPr>
                <w:rFonts w:ascii="Calibri" w:eastAsia="Calibri" w:hAnsi="Calibri" w:cs="Tahoma"/>
                <w:b/>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rPr>
          <w:trHeight w:val="540"/>
        </w:trPr>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Mineral-Matrix ratio:</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t xml:space="preserve">decreased </w:t>
            </w:r>
            <w:r w:rsidRPr="007E5CC3">
              <w:rPr>
                <w:rFonts w:ascii="Calibri" w:eastAsia="Calibri" w:hAnsi="Calibri" w:cs="Tahoma"/>
                <w:lang w:val="en-US"/>
              </w:rPr>
              <w:t xml:space="preserve">(Human)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shd w:val="clear" w:color="auto" w:fill="FFFFFF" w:themeFill="background1"/>
                <w:lang w:val="en-US"/>
              </w:rPr>
              <w:t>Reduced ostoblastogenesis and function</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in elevated homocysteine and enhanced osteoclastogenesis (Figure 1D), Pathway annotation analysis of AVNFH patient cartilage transcriptomics showing the involvement of cysteine and homocysteine pathways (Figure 2E) and finally resulting in homocysteine accumulation (Figure 2G), Pathway annotation analysis of Vitamin B</w:t>
            </w:r>
            <w:r w:rsidRPr="007E5CC3">
              <w:rPr>
                <w:rFonts w:ascii="Calibri" w:eastAsia="Calibri" w:hAnsi="Calibri" w:cs="Tahoma"/>
                <w:vertAlign w:val="subscript"/>
                <w:lang w:val="en-US"/>
              </w:rPr>
              <w:t>6</w:t>
            </w:r>
            <w:r w:rsidRPr="007E5CC3">
              <w:rPr>
                <w:rFonts w:ascii="Calibri" w:eastAsia="Calibri" w:hAnsi="Calibri" w:cs="Tahoma"/>
                <w:lang w:val="en-US"/>
              </w:rPr>
              <w:t>, B</w:t>
            </w:r>
            <w:r w:rsidRPr="007E5CC3">
              <w:rPr>
                <w:rFonts w:ascii="Calibri" w:eastAsia="Calibri" w:hAnsi="Calibri" w:cs="Tahoma"/>
                <w:vertAlign w:val="subscript"/>
                <w:lang w:val="en-US"/>
              </w:rPr>
              <w:t>12</w:t>
            </w:r>
            <w:r w:rsidRPr="007E5CC3">
              <w:rPr>
                <w:rFonts w:ascii="Calibri" w:eastAsia="Calibri" w:hAnsi="Calibri" w:cs="Tahoma"/>
                <w:lang w:val="en-US"/>
              </w:rPr>
              <w:t xml:space="preserve"> and folate co-factor dependent protein network showing the involvement of cysteine, homocysteine and one carbon metabolism (Figure 4B and C), Anal</w:t>
            </w:r>
            <w:r w:rsidR="00B54E8F">
              <w:rPr>
                <w:rFonts w:ascii="Calibri" w:eastAsia="Calibri" w:hAnsi="Calibri" w:cs="Tahoma"/>
                <w:lang w:val="en-US"/>
              </w:rPr>
              <w:t>ysis of integration of various -O</w:t>
            </w:r>
            <w:r w:rsidRPr="007E5CC3">
              <w:rPr>
                <w:rFonts w:ascii="Calibri" w:eastAsia="Calibri" w:hAnsi="Calibri" w:cs="Tahoma"/>
                <w:lang w:val="en-US"/>
              </w:rPr>
              <w:t>mic analyses reveals involvement of increased Osteoclastogenesis (Figure 6B)</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Increased homocysteine in AVNFH patients blood plasma (Metabolomics)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Homocysteine inhibits differentiation of mesenchymal ste</w:t>
            </w:r>
            <w:r w:rsidR="004A5AE1">
              <w:rPr>
                <w:rFonts w:ascii="Calibri" w:eastAsia="Calibri" w:hAnsi="Calibri" w:cs="Tahoma"/>
                <w:lang w:val="en-US"/>
              </w:rPr>
              <w:t>m cells (ALP staining, Figure 8C</w:t>
            </w:r>
            <w:r w:rsidRPr="007E5CC3">
              <w:rPr>
                <w:rFonts w:ascii="Calibri" w:eastAsia="Calibri" w:hAnsi="Calibri" w:cs="Tahoma"/>
                <w:lang w:val="en-US"/>
              </w:rPr>
              <w:t xml:space="preserve">) and mineralization by differentiated osteoblast (Alizarin red staining, Figure 8E), </w:t>
            </w:r>
            <w:r w:rsidRPr="00654937">
              <w:rPr>
                <w:rFonts w:ascii="Calibri" w:eastAsia="Calibri" w:hAnsi="Calibri" w:cs="Tahoma"/>
                <w:lang w:val="en-US"/>
              </w:rPr>
              <w:t xml:space="preserve">Homocysteine inhibits the process of collagen cross linking by inhibiting the enzyme lysyl oxidase (LOX1)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"Thaler", "given" : "Roman", "non-dropping-particle" : "", "parse-names" : false, "suffix" : "" }, { "dropping-particle" : "", "family" : "Agsten", "given" : "Marlies", "non-dropping-particle" : "", "parse-names" : false, "suffix" : "" }, { "dropping-particle" : "", "family" : "Spitzer", "given" : "Silvia", "non-dropping-particle" : "", "parse-names" : false, "suffix" : "" }, { "dropping-particle" : "", "family" : "Paschalis", "given" : "Eleftherios P", "non-dropping-particle" : "", "parse-names" : false, "suffix" : "" }, { "dropping-particle" : "", "family" : "Karlic", "given" : "Heidrun", "non-dropping-particle" : "", "parse-names" : false, "suffix" : "" }, { "dropping-particle" : "", "family" : "Klaushofer", "given" : "Klaus", "non-dropping-particle" : "", "parse-names" : false, "suffix" : "" }, { "dropping-particle" : "", "family" : "Varga", "given" : "Franz", "non-dropping-particle" : "", "parse-names" : false, "suffix" : "" } ], "container-title" : "Journal of Biological Chemistry", "genre" : "article", "id" : "ITEM-1", "issue" : "7", "issued" : { "date-parts" : [ [ "2011" ] ] }, "page" : "5578-5588", "publisher" : "ASBMB", "title" : "Homocysteine suppresses the expression of the collagen cross-linker lysyl oxidase involving IL-6, Fli1, and epigenetic DNA methylation", "type" : "article-journal", "volume" : "286" }, "uris" : [ "http://www.mendeley.com/documents/?uuid=3967faf4-e3b7-4bb9-9cc0-682daa7749d1" ] } ], "mendeley" : { "formattedCitation" : "&lt;sup&gt;59&lt;/sup&gt;", "plainTextFormattedCitation" : "59", "previouslyFormattedCitation" : "(2)"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59</w:t>
            </w:r>
            <w:r w:rsidRPr="00654937">
              <w:rPr>
                <w:rFonts w:ascii="Calibri" w:eastAsia="Calibri" w:hAnsi="Calibri" w:cs="Tahoma"/>
                <w:lang w:val="en-US"/>
              </w:rPr>
              <w:fldChar w:fldCharType="end"/>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Carbonate to Phosphate ratio: Increase (Human)</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654937">
              <w:rPr>
                <w:rFonts w:ascii="Calibri" w:eastAsia="Calibri" w:hAnsi="Calibri" w:cs="Tahoma"/>
                <w:lang w:val="en-US"/>
              </w:rPr>
              <w:t xml:space="preserve">Carbonate to Phosphate ratio: Increase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"Aruwajoye", "given" : "Olumide O", "non-dropping-particle" : "", "parse-names" : false, "suffix" : "" }, { "dropping-particle" : "", "family" : "Kim", "given" : "Harry K W", "non-dropping-particle" : "", "parse-names" : false, "suffix" : "" }, { "dropping-particle" : "", "family" : "Aswath", "given" : "Pranesh B", "non-dropping-particle" : "", "parse-names" : false, "suffix" : "" } ], "container-title" : "Calcified tissue international", "genre" : "article", "id" : "ITEM-1", "issue" : "4", "issued" : { "date-parts" : [ [ "2015" ] ] }, "page" : "324-334", "publisher" : "Springer", "title" : "Bone apatite composition of necrotic trabecular bone in the femoral head of immature piglets", "type" : "article-journal", "volume" : "96" }, "uris" : [ "http://www.mendeley.com/documents/?uuid=b2693eac-7e7a-47bd-9917-e59082178e8a" ] } ], "mendeley" : { "formattedCitation" : "&lt;sup&gt;178&lt;/sup&gt;", "plainTextFormattedCitation" : "178", "previouslyFormattedCitation" : "(3)"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178</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Increased resorption (Osteoclastogenesis)</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in elevated homocysteine and enhanced osteoclastogenesis (Figure 1D), Transcriptomics Pathway annotation analysis showing accumulation of homocysteine (Figure 2G), Folate (Figure 2A) and RANKL-RANK signaling (Figure 2H), Proteomics pathway annotation analysis showing the involvement of folate (Figure 3B), Pathway annotation analysis for AVNFH metabolomics showing the involvement of cysteine, methionine and Vitamin B</w:t>
            </w:r>
            <w:r w:rsidRPr="007E5CC3">
              <w:rPr>
                <w:rFonts w:ascii="Calibri" w:eastAsia="Calibri" w:hAnsi="Calibri" w:cs="Tahoma"/>
                <w:vertAlign w:val="subscript"/>
                <w:lang w:val="en-US"/>
              </w:rPr>
              <w:t>6</w:t>
            </w:r>
            <w:r w:rsidRPr="007E5CC3">
              <w:rPr>
                <w:rFonts w:ascii="Calibri" w:eastAsia="Calibri" w:hAnsi="Calibri" w:cs="Tahoma"/>
                <w:lang w:val="en-US"/>
              </w:rPr>
              <w:t xml:space="preserve"> metabolism as shown in Table 1, Pathway annotation analysis of Vitamin B</w:t>
            </w:r>
            <w:r w:rsidRPr="007E5CC3">
              <w:rPr>
                <w:rFonts w:ascii="Calibri" w:eastAsia="Calibri" w:hAnsi="Calibri" w:cs="Tahoma"/>
                <w:vertAlign w:val="subscript"/>
                <w:lang w:val="en-US"/>
              </w:rPr>
              <w:t>6</w:t>
            </w:r>
            <w:r w:rsidRPr="007E5CC3">
              <w:rPr>
                <w:rFonts w:ascii="Calibri" w:eastAsia="Calibri" w:hAnsi="Calibri" w:cs="Tahoma"/>
                <w:lang w:val="en-US"/>
              </w:rPr>
              <w:t>, B</w:t>
            </w:r>
            <w:r w:rsidRPr="007E5CC3">
              <w:rPr>
                <w:rFonts w:ascii="Calibri" w:eastAsia="Calibri" w:hAnsi="Calibri" w:cs="Tahoma"/>
                <w:vertAlign w:val="subscript"/>
                <w:lang w:val="en-US"/>
              </w:rPr>
              <w:t xml:space="preserve">12 </w:t>
            </w:r>
            <w:r w:rsidRPr="007E5CC3">
              <w:rPr>
                <w:rFonts w:ascii="Calibri" w:eastAsia="Calibri" w:hAnsi="Calibri" w:cs="Tahoma"/>
                <w:lang w:val="en-US"/>
              </w:rPr>
              <w:t xml:space="preserve">and folate co-factor dependent protein network showing the involvement of folate and vitamin B12 metabolism Figure 4C). Analysis of integration of various </w:t>
            </w:r>
            <w:r w:rsidR="00B54E8F">
              <w:rPr>
                <w:rFonts w:ascii="Calibri" w:eastAsia="Calibri" w:hAnsi="Calibri" w:cs="Tahoma"/>
                <w:lang w:val="en-US"/>
              </w:rPr>
              <w:t>-O</w:t>
            </w:r>
            <w:r w:rsidRPr="007E5CC3">
              <w:rPr>
                <w:rFonts w:ascii="Calibri" w:eastAsia="Calibri" w:hAnsi="Calibri" w:cs="Tahoma"/>
                <w:lang w:val="en-US"/>
              </w:rPr>
              <w:t>mic analyses reveals involvement of increased Osteoclastogenesis (Figure 6B).</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Increased homocysteine with concomitant decrease in Vitamin B</w:t>
            </w:r>
            <w:r w:rsidRPr="007E5CC3">
              <w:rPr>
                <w:rFonts w:ascii="Calibri" w:eastAsia="Calibri" w:hAnsi="Calibri" w:cs="Tahoma"/>
                <w:vertAlign w:val="subscript"/>
                <w:lang w:val="en-US"/>
              </w:rPr>
              <w:t>6</w:t>
            </w:r>
            <w:r w:rsidRPr="007E5CC3">
              <w:rPr>
                <w:rFonts w:ascii="Calibri" w:eastAsia="Calibri" w:hAnsi="Calibri" w:cs="Tahoma"/>
                <w:lang w:val="en-US"/>
              </w:rPr>
              <w:t xml:space="preserve"> and B</w:t>
            </w:r>
            <w:r w:rsidRPr="007E5CC3">
              <w:rPr>
                <w:rFonts w:ascii="Calibri" w:eastAsia="Calibri" w:hAnsi="Calibri" w:cs="Tahoma"/>
                <w:vertAlign w:val="subscript"/>
                <w:lang w:val="en-US"/>
              </w:rPr>
              <w:t>12</w:t>
            </w:r>
            <w:r w:rsidRPr="007E5CC3">
              <w:rPr>
                <w:rFonts w:ascii="Calibri" w:eastAsia="Calibri" w:hAnsi="Calibri" w:cs="Tahoma"/>
                <w:lang w:val="en-US"/>
              </w:rPr>
              <w:t xml:space="preserve"> in AVNFH patient’s blood plasma (Metabolomics)</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Elevated RANKL in AVNFH p</w:t>
            </w:r>
            <w:r w:rsidR="004A5AE1">
              <w:rPr>
                <w:rFonts w:ascii="Calibri" w:eastAsia="Calibri" w:hAnsi="Calibri" w:cs="Tahoma"/>
                <w:lang w:val="en-US"/>
              </w:rPr>
              <w:t>atient’s blood plasma (Figure 8G</w:t>
            </w:r>
            <w:r w:rsidRPr="007E5CC3">
              <w:rPr>
                <w:rFonts w:ascii="Calibri" w:eastAsia="Calibri" w:hAnsi="Calibri" w:cs="Tahoma"/>
                <w:lang w:val="en-US"/>
              </w:rPr>
              <w:t xml:space="preserve">). Homocysteine induces RANKL expression in osteoblasts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"Vijayan", "given" : "Viji", "non-dropping-particle" : "", "parse-names" : false, "suffix" : "" }, { "dropping-particle" : "", "family" : "Khandelwal", "given" : "Mayuri", "non-dropping-particle" : "", "parse-names" : false, "suffix" : "" }, { "dropping-particle" : "", "family" : "Manglani", "given" : "Kapil", "non-dropping-particle" : "", "parse-names" : false, "suffix" : "" }, { "dropping-particle" : "", "family" : "Singh", "given" : "Rajiv Ranjan", "non-dropping-particle" : "", "parse-names" : false, "suffix" : "" }, { "dropping-particle" : "", "family" : "Gupta", "given" : "Sarika", "non-dropping-particle" : "", "parse-names" : false, "suffix" : "" }, { "dropping-particle" : "", "family" : "Surolia", "given" : "Avadhesha", "non-dropping-particle" : "", "parse-names" : false, "suffix" : "" } ], "container-title" : "Free Radical Biology and Medicine", "genre" : "article", "id" : "ITEM-1", "issued" : { "date-parts" : [ [ "2013" ] ] }, "page" : "72-84", "publisher" : "Elsevier", "title" : "Homocysteine alters the osteoprotegerin/RANKL system in the osteoblast to promote bone loss: pivotal role of the redox regulator forkhead O1", "type" : "article-journal", "volume" : "61" }, "uris" : [ "http://www.mendeley.com/documents/?uuid=40c03991-6e50-4fb1-a7a8-23882e8f796d" ] } ], "mendeley" : { "formattedCitation" : "&lt;sup&gt;32&lt;/sup&gt;", "plainTextFormattedCitation" : "32", "previouslyFormattedCitation" : "(4)"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32</w:t>
            </w:r>
            <w:r w:rsidRPr="007E5CC3">
              <w:rPr>
                <w:rFonts w:ascii="Calibri" w:eastAsia="Calibri" w:hAnsi="Calibri" w:cs="Tahoma"/>
                <w:lang w:val="en-US"/>
              </w:rPr>
              <w:fldChar w:fldCharType="end"/>
            </w:r>
          </w:p>
        </w:tc>
      </w:tr>
      <w:tr w:rsidR="00F52CCD" w:rsidRPr="007E5CC3" w:rsidTr="006A0177">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jc w:val="center"/>
              <w:textAlignment w:val="baseline"/>
              <w:rPr>
                <w:rFonts w:ascii="Calibri" w:eastAsia="Calibri" w:hAnsi="Calibri" w:cs="Tahoma"/>
                <w:lang w:val="en-US"/>
              </w:rPr>
            </w:pPr>
            <w:r w:rsidRPr="007E5CC3">
              <w:rPr>
                <w:rFonts w:ascii="Calibri" w:eastAsia="Calibri" w:hAnsi="Calibri" w:cs="Tahoma"/>
                <w:b/>
                <w:lang w:val="en-US"/>
              </w:rPr>
              <w:t>CT Scan Human AVNFH bone</w:t>
            </w:r>
          </w:p>
        </w:tc>
      </w:tr>
      <w:tr w:rsidR="00F52CCD" w:rsidRPr="007E5CC3" w:rsidTr="006A0177">
        <w:tc>
          <w:tcPr>
            <w:tcW w:w="2208" w:type="dxa"/>
            <w:tcBorders>
              <w:left w:val="single" w:sz="4" w:space="0" w:color="000000"/>
              <w:bottom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Hounds field unit: Low</w:t>
            </w:r>
          </w:p>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p>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lastRenderedPageBreak/>
              <w:t>Decreased Bone mineral density also indicative of decreased mineralization and increased bone degradation.</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lastRenderedPageBreak/>
              <w:t xml:space="preserve">Functional implication of SNP (rs2200287) in RANKL leading to reduced bone mineral density (Figure 1D), Transcriptomics Pathway annotation analysis showing accumulation of homocysteine (Figure 2G) RANKL-RANK signaling </w:t>
            </w:r>
            <w:r w:rsidRPr="007E5CC3">
              <w:rPr>
                <w:rFonts w:ascii="Calibri" w:eastAsia="Calibri" w:hAnsi="Calibri" w:cs="Tahoma"/>
                <w:lang w:val="en-US"/>
              </w:rPr>
              <w:lastRenderedPageBreak/>
              <w:t>(Figure 2H), Analysis of integration of various</w:t>
            </w:r>
            <w:r w:rsidR="00B54E8F">
              <w:rPr>
                <w:rFonts w:ascii="Calibri" w:eastAsia="Calibri" w:hAnsi="Calibri" w:cs="Tahoma"/>
                <w:lang w:val="en-US"/>
              </w:rPr>
              <w:t xml:space="preserve"> -O</w:t>
            </w:r>
            <w:r w:rsidRPr="007E5CC3">
              <w:rPr>
                <w:rFonts w:ascii="Calibri" w:eastAsia="Calibri" w:hAnsi="Calibri" w:cs="Tahoma"/>
                <w:lang w:val="en-US"/>
              </w:rPr>
              <w:t>mic analyses reveals involvement of increased Osteoclastogenesis (Figure 6B).</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Increase</w:t>
            </w:r>
            <w:r w:rsidR="00AF0F62">
              <w:rPr>
                <w:rFonts w:ascii="Calibri" w:eastAsia="Calibri" w:hAnsi="Calibri" w:cs="Tahoma"/>
                <w:lang w:val="en-US"/>
              </w:rPr>
              <w:t>d homocysteine in AVNFH patient</w:t>
            </w:r>
            <w:r w:rsidRPr="007E5CC3">
              <w:rPr>
                <w:rFonts w:ascii="Calibri" w:eastAsia="Calibri" w:hAnsi="Calibri" w:cs="Tahoma"/>
                <w:lang w:val="en-US"/>
              </w:rPr>
              <w:t xml:space="preserve"> blood plasma as part of metabolomic analysis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xml:space="preserve">, Elevated RANKL in AVNFH </w:t>
            </w:r>
            <w:r w:rsidR="004A5AE1">
              <w:rPr>
                <w:rFonts w:ascii="Calibri" w:eastAsia="Calibri" w:hAnsi="Calibri" w:cs="Tahoma"/>
                <w:lang w:val="en-US"/>
              </w:rPr>
              <w:t>patient blood plasma (Figure 8G</w:t>
            </w:r>
            <w:r w:rsidRPr="007E5CC3">
              <w:rPr>
                <w:rFonts w:ascii="Calibri" w:eastAsia="Calibri" w:hAnsi="Calibri" w:cs="Tahoma"/>
                <w:lang w:val="en-US"/>
              </w:rPr>
              <w:t>), Homocysteine inhibits differentiation of mesenchymal ste</w:t>
            </w:r>
            <w:r w:rsidR="004A5AE1">
              <w:rPr>
                <w:rFonts w:ascii="Calibri" w:eastAsia="Calibri" w:hAnsi="Calibri" w:cs="Tahoma"/>
                <w:lang w:val="en-US"/>
              </w:rPr>
              <w:t>m cells (ALP staining, Figure 8C</w:t>
            </w:r>
            <w:r w:rsidRPr="007E5CC3">
              <w:rPr>
                <w:rFonts w:ascii="Calibri" w:eastAsia="Calibri" w:hAnsi="Calibri" w:cs="Tahoma"/>
                <w:lang w:val="en-US"/>
              </w:rPr>
              <w:t>) and mineralization by differentiated osteoblast (Alizarin red staining, Figure 8E), Anal</w:t>
            </w:r>
            <w:r w:rsidR="00B54E8F">
              <w:rPr>
                <w:rFonts w:ascii="Calibri" w:eastAsia="Calibri" w:hAnsi="Calibri" w:cs="Tahoma"/>
                <w:lang w:val="en-US"/>
              </w:rPr>
              <w:t>ysis of integration of various -O</w:t>
            </w:r>
            <w:r w:rsidRPr="007E5CC3">
              <w:rPr>
                <w:rFonts w:ascii="Calibri" w:eastAsia="Calibri" w:hAnsi="Calibri" w:cs="Tahoma"/>
                <w:lang w:val="en-US"/>
              </w:rPr>
              <w:t xml:space="preserve">mic analyses reveals involvement of increased Osteoclastogenesis (Figure 6C), Homocysteine has been shown to decrese tibial bone mineral density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"Tyagi", "given" : "Neetu", "non-dropping-particle" : "", "parse-names" : false, "suffix" : "" }, { "dropping-particle" : "", "family" : "Kandel", "given" : "Madhavi", "non-dropping-particle" : "", "parse-names" : false, "suffix" : "" }, { "dropping-particle" : "", "family" : "Munjal", "given" : "Charu", "non-dropping-particle" : "", "parse-names" : false, "suffix" : "" }, { "dropping-particle" : "", "family" : "Qipshidze", "given" : "Natia", "non-dropping-particle" : "", "parse-names" : false, "suffix" : "" }, { "dropping-particle" : "", "family" : "Vacek", "given" : "Jonathan C", "non-dropping-particle" : "", "parse-names" : false, "suffix" : "" }, { "dropping-particle" : "", "family" : "Pushpakumar", "given" : "Sathnur B", "non-dropping-particle" : "", "parse-names" : false, "suffix" : "" }, { "dropping-particle" : "", "family" : "Metreveli", "given" : "Naria", "non-dropping-particle" : "", "parse-names" : false, "suffix" : "" }, { "dropping-particle" : "", "family" : "Tyagi", "given" : "Suresh C", "non-dropping-particle" : "", "parse-names" : false, "suffix" : "" } ], "container-title" : "Journal of Orthopaedic Research", "genre" : "article", "id" : "ITEM-1", "issue" : "10", "issued" : { "date-parts" : [ [ "2011" ] ] }, "page" : "1511-1516", "publisher" : "Wiley Online Library", "title" : "Homocysteine mediated decrease in bone blood flow and remodeling: role of folic acid", "type" : "article-journal", "volume" : "29" }, "uris" : [ "http://www.mendeley.com/documents/?uuid=0d924cf9-cdc6-4d4e-804b-55aa515c1c82" ] } ], "mendeley" : { "formattedCitation" : "&lt;sup&gt;38&lt;/sup&gt;", "plainTextFormattedCitation" : "38", "previouslyFormattedCitation" : "(5)"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38</w:t>
            </w:r>
            <w:r w:rsidRPr="007E5CC3">
              <w:rPr>
                <w:rFonts w:ascii="Calibri" w:eastAsia="Calibri" w:hAnsi="Calibri" w:cs="Tahoma"/>
                <w:lang w:val="en-US"/>
              </w:rPr>
              <w:fldChar w:fldCharType="end"/>
            </w:r>
            <w:r w:rsidR="004A5AE1">
              <w:rPr>
                <w:rFonts w:ascii="Calibri" w:eastAsia="Calibri" w:hAnsi="Calibri" w:cs="Tahoma"/>
                <w:lang w:val="en-US"/>
              </w:rPr>
              <w:t xml:space="preserve"> </w:t>
            </w:r>
            <w:r w:rsidRPr="007E5CC3">
              <w:rPr>
                <w:rFonts w:ascii="Calibri" w:eastAsia="Calibri" w:hAnsi="Calibri" w:cs="Tahoma"/>
                <w:lang w:val="en-US"/>
              </w:rPr>
              <w:t xml:space="preserve">Homocysteine induces increased RANKL expression in osteoblasts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"Vijayan", "given" : "Viji", "non-dropping-particle" : "", "parse-names" : false, "suffix" : "" }, { "dropping-particle" : "", "family" : "Khandelwal", "given" : "Mayuri", "non-dropping-particle" : "", "parse-names" : false, "suffix" : "" }, { "dropping-particle" : "", "family" : "Manglani", "given" : "Kapil", "non-dropping-particle" : "", "parse-names" : false, "suffix" : "" }, { "dropping-particle" : "", "family" : "Singh", "given" : "Rajiv Ranjan", "non-dropping-particle" : "", "parse-names" : false, "suffix" : "" }, { "dropping-particle" : "", "family" : "Gupta", "given" : "Sarika", "non-dropping-particle" : "", "parse-names" : false, "suffix" : "" }, { "dropping-particle" : "", "family" : "Surolia", "given" : "Avadhesha", "non-dropping-particle" : "", "parse-names" : false, "suffix" : "" } ], "container-title" : "Free Radical Biology and Medicine", "genre" : "article", "id" : "ITEM-1", "issued" : { "date-parts" : [ [ "2013" ] ] }, "page" : "72-84", "publisher" : "Elsevier", "title" : "Homocysteine alters the osteoprotegerin/RANKL system in the osteoblast to promote bone loss: pivotal role of the redox regulator forkhead O1", "type" : "article-journal", "volume" : "61" }, "uris" : [ "http://www.mendeley.com/documents/?uuid=40c03991-6e50-4fb1-a7a8-23882e8f796d" ] } ], "mendeley" : { "formattedCitation" : "&lt;sup&gt;32&lt;/sup&gt;", "plainTextFormattedCitation" : "32", "previouslyFormattedCitation" : "(4)"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32</w:t>
            </w:r>
            <w:r w:rsidRPr="007E5CC3">
              <w:rPr>
                <w:rFonts w:ascii="Calibri" w:eastAsia="Calibri" w:hAnsi="Calibri" w:cs="Tahoma"/>
                <w:lang w:val="en-US"/>
              </w:rPr>
              <w:fldChar w:fldCharType="end"/>
            </w:r>
            <w:r w:rsidRPr="007E5CC3">
              <w:rPr>
                <w:rFonts w:ascii="Calibri" w:eastAsia="Calibri" w:hAnsi="Calibri" w:cs="Tahoma"/>
                <w:lang w:val="en-US"/>
              </w:rPr>
              <w:t xml:space="preserve">,  </w:t>
            </w:r>
          </w:p>
        </w:tc>
      </w:tr>
      <w:tr w:rsidR="00F52CCD" w:rsidRPr="007E5CC3" w:rsidTr="006A0177">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jc w:val="center"/>
              <w:textAlignment w:val="baseline"/>
              <w:rPr>
                <w:rFonts w:ascii="Calibri" w:eastAsia="Calibri" w:hAnsi="Calibri" w:cs="Tahoma"/>
                <w:lang w:val="en-US"/>
              </w:rPr>
            </w:pPr>
            <w:r w:rsidRPr="007E5CC3">
              <w:rPr>
                <w:rFonts w:ascii="Calibri" w:eastAsia="Calibri" w:hAnsi="Calibri" w:cs="Tahoma"/>
                <w:b/>
                <w:lang w:val="en-US"/>
              </w:rPr>
              <w:lastRenderedPageBreak/>
              <w:t>Histopathology Human AVNFH bone</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AF0F62" w:rsidRPr="007E5CC3">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Increased number of Empty Lacunae</w:t>
            </w:r>
          </w:p>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p>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t>Indicative of loss of osteocytes and death</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lang w:val="en-US"/>
              </w:rPr>
            </w:pPr>
            <w:r w:rsidRPr="007E5CC3">
              <w:rPr>
                <w:rFonts w:ascii="Calibri" w:eastAsia="Calibri" w:hAnsi="Calibri" w:cs="Tahoma"/>
                <w:lang w:val="en-US"/>
              </w:rPr>
              <w:t xml:space="preserve">Increased homocysteine in AVNFH patient blood plasma as part of metabolomic analysis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Elevated RANKL in AVNFH patient blood plasma (</w:t>
            </w:r>
            <w:r w:rsidR="00D36E38">
              <w:rPr>
                <w:rFonts w:ascii="Calibri" w:eastAsia="Calibri" w:hAnsi="Calibri" w:cs="Tahoma"/>
                <w:lang w:val="en-US"/>
              </w:rPr>
              <w:t>Figure 8G</w:t>
            </w:r>
            <w:r w:rsidRPr="007E5CC3">
              <w:rPr>
                <w:rFonts w:ascii="Calibri" w:eastAsia="Calibri" w:hAnsi="Calibri" w:cs="Tahoma"/>
                <w:lang w:val="en-US"/>
              </w:rPr>
              <w:t>), Homocysteine inhibits differentiation of mesenchymal stem cells (ALP staining, Figure 8D) and mineralization by differentiated osteoblast (Alizarin red staining, Figure 8E).</w:t>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D36E38">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t xml:space="preserve">Hyperhomocystenemia induces death of osteocytes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"Vijayan", "given" : "Viji", "non-dropping-particle" : "", "parse-names" : false, "suffix" : "" }, { "dropping-particle" : "", "family" : "Gupta", "given" : "Sarika", "non-dropping-particle" : "", "parse-names" : false, "suffix" : "" } ], "container-title" : "Non-Proteinogenic Amino Acids", "genre" : "incollection", "id" : "ITEM-1", "issued" : { "date-parts" : [ [ "2018" ] ] }, "publisher" : "IntechOpen", "title" : "How Homocysteine Modulates the Function of Osteoblasts and Osteocytes", "type" : "chapter" }, "uris" : [ "http://www.mendeley.com/documents/?uuid=dd65dfa3-0d0c-42df-b36e-d5f80f49e86e" ] } ], "mendeley" : { "formattedCitation" : "&lt;sup&gt;181&lt;/sup&gt;", "plainTextFormattedCitation" : "181", "previouslyFormattedCitation" : "(6)"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181</w:t>
            </w:r>
            <w:r w:rsidRPr="007E5CC3">
              <w:rPr>
                <w:rFonts w:ascii="Calibri" w:eastAsia="Calibri" w:hAnsi="Calibri" w:cs="Tahoma"/>
                <w:lang w:val="en-US"/>
              </w:rPr>
              <w:fldChar w:fldCharType="end"/>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Reverse cement lines</w:t>
            </w:r>
          </w:p>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p>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 xml:space="preserve">Indicative of extensive bone remodelling </w:t>
            </w:r>
            <w:r w:rsidRPr="007E5CC3">
              <w:rPr>
                <w:rFonts w:ascii="Calibri" w:eastAsia="Calibri" w:hAnsi="Calibri" w:cs="Tahoma"/>
                <w:lang w:val="en-US"/>
              </w:rPr>
              <w:t>(Increased osteoclast and osteoblast activity)</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enhanced osteoclastogenesis (Figure 1D). Anal</w:t>
            </w:r>
            <w:r w:rsidR="00B54E8F">
              <w:rPr>
                <w:rFonts w:ascii="Calibri" w:eastAsia="Calibri" w:hAnsi="Calibri" w:cs="Tahoma"/>
                <w:lang w:val="en-US"/>
              </w:rPr>
              <w:t>ysis of integration of various -O</w:t>
            </w:r>
            <w:r w:rsidRPr="007E5CC3">
              <w:rPr>
                <w:rFonts w:ascii="Calibri" w:eastAsia="Calibri" w:hAnsi="Calibri" w:cs="Tahoma"/>
                <w:lang w:val="en-US"/>
              </w:rPr>
              <w:t>mic analyses reveals involvement of increased Osteoclastogenesis (Figure 6B)</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654937">
              <w:rPr>
                <w:rFonts w:ascii="Calibri" w:eastAsia="Calibri" w:hAnsi="Calibri" w:cs="Tahoma"/>
                <w:lang w:val="en-US"/>
              </w:rPr>
              <w:t xml:space="preserve">Elevated levels of CTX, an independent bone resorption marker in AVNFH patient blood sera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r w:rsidRPr="00654937">
              <w:rPr>
                <w:rFonts w:ascii="Calibri" w:eastAsia="Calibri" w:hAnsi="Calibri" w:cs="Tahoma"/>
                <w:lang w:val="en-US"/>
              </w:rPr>
              <w:t xml:space="preserve">, IHC showing increased osteocalcein staining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p>
        </w:tc>
      </w:tr>
      <w:tr w:rsidR="00F52CCD" w:rsidRPr="007E5CC3" w:rsidTr="006A0177">
        <w:trPr>
          <w:trHeight w:val="346"/>
        </w:trPr>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jc w:val="center"/>
              <w:textAlignment w:val="baseline"/>
              <w:rPr>
                <w:rFonts w:ascii="Calibri" w:eastAsia="Calibri" w:hAnsi="Calibri" w:cs="Tahoma"/>
                <w:b/>
                <w:bCs/>
                <w:lang w:val="en-US"/>
              </w:rPr>
            </w:pPr>
            <w:r w:rsidRPr="007E5CC3">
              <w:rPr>
                <w:rFonts w:ascii="Calibri" w:eastAsia="Calibri" w:hAnsi="Calibri" w:cs="Tahoma"/>
                <w:b/>
                <w:bCs/>
                <w:lang w:val="en-US"/>
              </w:rPr>
              <w:t xml:space="preserve">           Histopathology in Rat AVNFH bone</w:t>
            </w:r>
          </w:p>
        </w:tc>
      </w:tr>
      <w:tr w:rsidR="00F52CCD" w:rsidRPr="007E5CC3" w:rsidTr="006A0177">
        <w:trPr>
          <w:trHeight w:val="346"/>
        </w:trPr>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sidRPr="007E5CC3">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t xml:space="preserve">Poorly vascularized fibrous marrow in necrotic area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"Zidan", "given" : "Rania A", "non-dropping-particle" : "", "parse-names" : false, "suffix" : "" }, { "dropping-particle" : "", "family" : "Elnegris", "given" : "Heba M", "non-dropping-particle" : "", "parse-names" : false, "suffix" : "" } ], "container-title" : "Journal of Histology &amp; Histopathology", "genre" : "article", "id" : "ITEM-1", "issue" : "1", "issued" : { "date-parts" : [ [ "2015" ] ] }, "page" : "16", "title" : "Effect of homocysteine on the histological structure of femur in young male albino rats and the possible protective role of folic acid", "type" : "article-journal", "volume" : "2" }, "uris" : [ "http://www.mendeley.com/documents/?uuid=782cd14f-00c6-44dd-a0bf-165f4b7f7396" ] } ], "mendeley" : { "formattedCitation" : "&lt;sup&gt;182&lt;/sup&gt;", "plainTextFormattedCitation" : "182", "previouslyFormattedCitation" : "(7)"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182</w:t>
            </w:r>
            <w:r w:rsidRPr="00654937">
              <w:rPr>
                <w:rFonts w:ascii="Calibri" w:eastAsia="Calibri" w:hAnsi="Calibri" w:cs="Tahoma"/>
                <w:lang w:val="en-US"/>
              </w:rPr>
              <w:fldChar w:fldCharType="end"/>
            </w:r>
          </w:p>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p>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Indicative of Hypoxia</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t xml:space="preserve">Integration of </w:t>
            </w:r>
            <w:r w:rsidR="00B54E8F">
              <w:rPr>
                <w:rFonts w:ascii="Calibri" w:eastAsia="Calibri" w:hAnsi="Calibri" w:cs="Tahoma"/>
                <w:lang w:val="en-US"/>
              </w:rPr>
              <w:t>-O</w:t>
            </w:r>
            <w:r w:rsidRPr="007E5CC3">
              <w:rPr>
                <w:rFonts w:ascii="Calibri" w:eastAsia="Calibri" w:hAnsi="Calibri" w:cs="Tahoma"/>
                <w:lang w:val="en-US"/>
              </w:rPr>
              <w:t xml:space="preserve">mic analyses showed involvement of HIF-1 signaling in AVNFH as shown in KEGG pathways (Figure 5C), Analysis of integration of various </w:t>
            </w:r>
            <w:r w:rsidR="00AF0F62">
              <w:rPr>
                <w:rFonts w:ascii="Calibri" w:eastAsia="Calibri" w:hAnsi="Calibri" w:cs="Tahoma"/>
                <w:lang w:val="en-US"/>
              </w:rPr>
              <w:t>-O</w:t>
            </w:r>
            <w:r w:rsidRPr="007E5CC3">
              <w:rPr>
                <w:rFonts w:ascii="Calibri" w:eastAsia="Calibri" w:hAnsi="Calibri" w:cs="Tahoma"/>
                <w:lang w:val="en-US"/>
              </w:rPr>
              <w:t>mic analyses reveals involvement of Hypoxia (Figure 6C),</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654937">
              <w:rPr>
                <w:rFonts w:ascii="Calibri" w:eastAsia="Calibri" w:hAnsi="Calibri" w:cs="Tahoma"/>
                <w:lang w:val="en-US"/>
              </w:rPr>
              <w:t>HIF-1 alpha (A marker of hypoxia) is increased in its exp</w:t>
            </w:r>
            <w:r w:rsidR="00A313F6">
              <w:rPr>
                <w:rFonts w:ascii="Calibri" w:eastAsia="Calibri" w:hAnsi="Calibri" w:cs="Tahoma"/>
                <w:lang w:val="en-US"/>
              </w:rPr>
              <w:t>ression in the fibrosis and the</w:t>
            </w:r>
            <w:r w:rsidRPr="00654937">
              <w:rPr>
                <w:rFonts w:ascii="Calibri" w:eastAsia="Calibri" w:hAnsi="Calibri" w:cs="Tahoma"/>
                <w:lang w:val="en-US"/>
              </w:rPr>
              <w:t xml:space="preserve"> interface area</w:t>
            </w:r>
            <w:r w:rsidR="00A313F6">
              <w:rPr>
                <w:rFonts w:ascii="Calibri" w:eastAsia="Calibri" w:hAnsi="Calibri" w:cs="Tahoma"/>
                <w:lang w:val="en-US"/>
              </w:rPr>
              <w:t xml:space="preserve"> which is being repaired,</w:t>
            </w:r>
            <w:r w:rsidRPr="00654937">
              <w:rPr>
                <w:rFonts w:ascii="Calibri" w:eastAsia="Calibri" w:hAnsi="Calibri" w:cs="Tahoma"/>
                <w:lang w:val="en-US"/>
              </w:rPr>
              <w:t xml:space="preserve"> adjacent to necrotic region in AVNFH femoral heads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"Li", "given" : "Weizhe", "non-dropping-particle" : "", "parse-names" : false, "suffix" : "" }, { "dropping-particle" : "", "family" : "Sakai", "given" : "Takashi", "non-dropping-particle" : "", "parse-names" : false, "suffix" : "" }, { "dropping-particle" : "", "family" : "Nishii", "given" : "Takashi", "non-dropping-particle" : "", "parse-names" : false, "suffix" : "" }, { "dropping-particle" : "", "family" : "Nakamura", "given" : "Nobuo", "non-dropping-particle" : "", "parse-names" : false, "suffix" : "" }, { "dropping-particle" : "", "family" : "Takao", "given" : "Masaki", "non-dropping-particle" : "", "parse-names" : false, "suffix" : "" }, { "dropping-particle" : "", "family" : "Yoshikawa", "given" : "Hideki", "non-dropping-particle" : "", "parse-names" : false, "suffix" : "" }, { "dropping-particle" : "", "family" : "Sugano", "given" : "Nobuhiko", "non-dropping-particle" : "", "parse-names" : false, "suffix" : "" } ], "container-title" : "Journal of Orthopaedic Research", "genre" : "article", "id" : "ITEM-1", "issue" : "5", "issued" : { "date-parts" : [ [ "2009" ] ] }, "page" : "694-700", "publisher" : "Wiley Online Library", "title" : "Distribution of TRAP-positive cells and expression of HIF-1$\u03b1$, VEGF, and FGF-2 in the reparative reaction in patients with osteonecrosis of the femoral head", "type" : "article-journal", "volume" : "27" }, "uris" : [ "http://www.mendeley.com/documents/?uuid=9717f571-b343-4cf6-83d4-740abc74badf" ] } ], "mendeley" : { "formattedCitation" : "&lt;sup&gt;183&lt;/sup&gt;", "plainTextFormattedCitation" : "183", "previouslyFormattedCitation" : "(8)"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183</w:t>
            </w:r>
            <w:r w:rsidRPr="00654937">
              <w:rPr>
                <w:rFonts w:ascii="Calibri" w:eastAsia="Calibri" w:hAnsi="Calibri" w:cs="Tahoma"/>
                <w:lang w:val="en-US"/>
              </w:rPr>
              <w:fldChar w:fldCharType="end"/>
            </w:r>
            <w:r w:rsidRPr="00654937">
              <w:rPr>
                <w:rFonts w:ascii="Calibri" w:eastAsia="Calibri" w:hAnsi="Calibri" w:cs="Tahoma"/>
                <w:lang w:val="en-US"/>
              </w:rPr>
              <w:t>.</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Presence of osteoclasts in the eroded bone surfaces</w:t>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lastRenderedPageBreak/>
              <w:t>Indicates increased osteoclastogenesis</w:t>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lastRenderedPageBreak/>
              <w:t xml:space="preserve"> Functional implication of SNPs from literature resulting in elevated homocysteine and enhanced osteoclastogenesis (Figure 1D), Transcriptomics Pathway annotation analysis showing accumulation of homocysteine (Figure </w:t>
            </w:r>
            <w:r w:rsidRPr="007E5CC3">
              <w:rPr>
                <w:rFonts w:ascii="Calibri" w:eastAsia="Calibri" w:hAnsi="Calibri" w:cs="Tahoma"/>
                <w:lang w:val="en-US"/>
              </w:rPr>
              <w:lastRenderedPageBreak/>
              <w:t xml:space="preserve">2G), Analysis of integration of various </w:t>
            </w:r>
            <w:r w:rsidR="00B54E8F">
              <w:rPr>
                <w:rFonts w:ascii="Calibri" w:eastAsia="Calibri" w:hAnsi="Calibri" w:cs="Tahoma"/>
                <w:lang w:val="en-US"/>
              </w:rPr>
              <w:t>-O</w:t>
            </w:r>
            <w:r w:rsidRPr="007E5CC3">
              <w:rPr>
                <w:rFonts w:ascii="Calibri" w:eastAsia="Calibri" w:hAnsi="Calibri" w:cs="Tahoma"/>
                <w:lang w:val="en-US"/>
              </w:rPr>
              <w:t>mic analyses reveals involvement of increased Osteoclastogenesis (Figure 6B).</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Increased homocysteine in AVNFH patient blood plasma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xml:space="preserve">,  Homocysteine induces increased RANKL expression in osteoblasts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"Vijayan", "given" : "Viji", "non-dropping-particle" : "", "parse-names" : false, "suffix" : "" }, { "dropping-particle" : "", "family" : "Khandelwal", "given" : "Mayuri", "non-dropping-particle" : "", "parse-names" : false, "suffix" : "" }, { "dropping-particle" : "", "family" : "Manglani", "given" : "Kapil", "non-dropping-particle" : "", "parse-names" : false, "suffix" : "" }, { "dropping-particle" : "", "family" : "Singh", "given" : "Rajiv Ranjan", "non-dropping-particle" : "", "parse-names" : false, "suffix" : "" }, { "dropping-particle" : "", "family" : "Gupta", "given" : "Sarika", "non-dropping-particle" : "", "parse-names" : false, "suffix" : "" }, { "dropping-particle" : "", "family" : "Surolia", "given" : "Avadhesha", "non-dropping-particle" : "", "parse-names" : false, "suffix" : "" } ], "container-title" : "Free Radical Biology and Medicine", "genre" : "article", "id" : "ITEM-1", "issued" : { "date-parts" : [ [ "2013" ] ] }, "page" : "72-84", "publisher" : "Elsevier", "title" : "Homocysteine alters the osteoprotegerin/RANKL system in the osteoblast to promote bone loss: pivotal role of the redox regulator forkhead O1", "type" : "article-journal", "volume" : "61" }, "uris" : [ "http://www.mendeley.com/documents/?uuid=40c03991-6e50-4fb1-a7a8-23882e8f796d" ] } ], "mendeley" : { "formattedCitation" : "&lt;sup&gt;32&lt;/sup&gt;", "plainTextFormattedCitation" : "32", "previouslyFormattedCitation" : "(4)"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32</w:t>
            </w:r>
            <w:r w:rsidRPr="007E5CC3">
              <w:rPr>
                <w:rFonts w:ascii="Calibri" w:eastAsia="Calibri" w:hAnsi="Calibri" w:cs="Tahoma"/>
                <w:lang w:val="en-US"/>
              </w:rPr>
              <w:fldChar w:fldCharType="end"/>
            </w:r>
            <w:r w:rsidRPr="007E5CC3">
              <w:rPr>
                <w:rFonts w:ascii="Calibri" w:eastAsia="Calibri" w:hAnsi="Calibri" w:cs="Tahoma"/>
                <w:lang w:val="en-US"/>
              </w:rPr>
              <w:t xml:space="preserve">, </w:t>
            </w:r>
            <w:r w:rsidR="00AF0F62">
              <w:rPr>
                <w:rFonts w:ascii="Calibri" w:eastAsia="Calibri" w:hAnsi="Calibri" w:cs="Tahoma"/>
                <w:lang w:val="en-US"/>
              </w:rPr>
              <w:t>Elevated RANKL in AVNFH patient</w:t>
            </w:r>
            <w:r w:rsidRPr="007E5CC3">
              <w:rPr>
                <w:rFonts w:ascii="Calibri" w:eastAsia="Calibri" w:hAnsi="Calibri" w:cs="Tahoma"/>
                <w:lang w:val="en-US"/>
              </w:rPr>
              <w:t xml:space="preserve"> blood plasma (</w:t>
            </w:r>
            <w:r w:rsidR="00D36E38">
              <w:rPr>
                <w:rFonts w:ascii="Calibri" w:eastAsia="Calibri" w:hAnsi="Calibri" w:cs="Tahoma"/>
                <w:lang w:val="en-US"/>
              </w:rPr>
              <w:t>Figure 8G</w:t>
            </w:r>
            <w:r w:rsidRPr="007E5CC3">
              <w:rPr>
                <w:rFonts w:ascii="Calibri" w:eastAsia="Calibri" w:hAnsi="Calibri" w:cs="Tahoma"/>
                <w:lang w:val="en-US"/>
              </w:rPr>
              <w:t>),</w:t>
            </w:r>
          </w:p>
        </w:tc>
      </w:tr>
      <w:tr w:rsidR="00F52CCD" w:rsidRPr="007E5CC3" w:rsidTr="006A0177">
        <w:tc>
          <w:tcPr>
            <w:tcW w:w="935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line="256" w:lineRule="auto"/>
              <w:jc w:val="center"/>
              <w:textAlignment w:val="baseline"/>
              <w:rPr>
                <w:rFonts w:ascii="Calibri" w:eastAsia="Calibri" w:hAnsi="Calibri" w:cs="Tahoma"/>
                <w:b/>
                <w:bCs/>
                <w:lang w:val="en-US"/>
              </w:rPr>
            </w:pPr>
            <w:r w:rsidRPr="007E5CC3">
              <w:rPr>
                <w:rFonts w:ascii="Calibri" w:eastAsia="Calibri" w:hAnsi="Calibri" w:cs="Tahoma"/>
                <w:b/>
                <w:bCs/>
                <w:lang w:val="en-US"/>
              </w:rPr>
              <w:t>Histology Human AVNFH bone</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t xml:space="preserve">Presence of pronouncedly higher intravascular lipid content and small vessel wall thickening in AVNFH femoral heads.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"Cheras", "given" : "P A", "non-dropping-particle" : "", "parse-names" : false, "suffix" : "" }, { "dropping-particle" : "", "family" : "Freemont", "given" : "A J", "non-dropping-particle" : "", "parse-names" : false, "suffix" : "" }, { "dropping-particle" : "", "family" : "Sikorski", "given" : "J M", "non-dropping-particle" : "", "parse-names" : false, "suffix" : "" } ], "container-title" : "Osteoarthritis and Cartilage", "genre" : "article", "id" : "ITEM-1", "issue" : "4", "issued" : { "date-parts" : [ [ "1993" ] ] }, "page" : "219-232", "publisher" : "Elsevier", "title" : "Intraosseous thrombosis in ischemic necrosis of bone and osteoarthritis", "type" : "article-journal", "volume" : "1" }, "uris" : [ "http://www.mendeley.com/documents/?uuid=a7f97f35-7baa-40e3-b968-8cc0387b4bce" ] } ], "mendeley" : { "formattedCitation" : "&lt;sup&gt;184&lt;/sup&gt;", "plainTextFormattedCitation" : "184", "previouslyFormattedCitation" : "(9)"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184</w:t>
            </w:r>
            <w:r w:rsidRPr="00654937">
              <w:rPr>
                <w:rFonts w:ascii="Calibri" w:eastAsia="Calibri" w:hAnsi="Calibri" w:cs="Tahoma"/>
                <w:lang w:val="en-US"/>
              </w:rPr>
              <w:fldChar w:fldCharType="end"/>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t>Indicative of Coagulation and Vasconstriction</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enhanced vasoconstriction (Figure 1D), Pathway annotation analysis of AVNFH SNP genes showing angiogenesis and endothelin pathways (Figure 1A) and AVNFH patient bone tissue proteomics</w:t>
            </w:r>
            <w:r w:rsidRPr="007E5CC3">
              <w:rPr>
                <w:rFonts w:ascii="Calibri" w:eastAsia="Calibri" w:hAnsi="Calibri" w:cs="Tahoma"/>
                <w:b/>
                <w:lang w:val="en-US"/>
              </w:rPr>
              <w:t xml:space="preserve"> </w:t>
            </w:r>
            <w:r w:rsidRPr="007E5CC3">
              <w:rPr>
                <w:rFonts w:ascii="Calibri" w:eastAsia="Calibri" w:hAnsi="Calibri" w:cs="Tahoma"/>
                <w:lang w:val="en-US"/>
              </w:rPr>
              <w:t xml:space="preserve">showing complement and coagulation cascades (Figure 3C), Analysis of integration of various </w:t>
            </w:r>
            <w:r w:rsidR="00B54E8F">
              <w:rPr>
                <w:rFonts w:ascii="Calibri" w:eastAsia="Calibri" w:hAnsi="Calibri" w:cs="Tahoma"/>
                <w:lang w:val="en-US"/>
              </w:rPr>
              <w:t>-O</w:t>
            </w:r>
            <w:r w:rsidRPr="007E5CC3">
              <w:rPr>
                <w:rFonts w:ascii="Calibri" w:eastAsia="Calibri" w:hAnsi="Calibri" w:cs="Tahoma"/>
                <w:lang w:val="en-US"/>
              </w:rPr>
              <w:t>mic analyses reveals involvement of increased Coagulation and Vasoconstriction</w:t>
            </w:r>
            <w:r w:rsidR="00B54E8F">
              <w:rPr>
                <w:rFonts w:ascii="Calibri" w:eastAsia="Calibri" w:hAnsi="Calibri" w:cs="Tahoma"/>
                <w:lang w:val="en-US"/>
              </w:rPr>
              <w:t xml:space="preserve"> </w:t>
            </w:r>
            <w:r w:rsidRPr="007E5CC3">
              <w:rPr>
                <w:rFonts w:ascii="Calibri" w:eastAsia="Calibri" w:hAnsi="Calibri" w:cs="Tahoma"/>
                <w:lang w:val="en-US"/>
              </w:rPr>
              <w:t>(Figure 6D)</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654937">
              <w:rPr>
                <w:rFonts w:ascii="Calibri" w:eastAsia="Calibri" w:hAnsi="Calibri" w:cs="Tahoma"/>
                <w:lang w:val="en-US"/>
              </w:rPr>
              <w:t xml:space="preserve">Elevated levels of blood sodium in AVNFH patients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r w:rsidRPr="00654937">
              <w:rPr>
                <w:rFonts w:ascii="Calibri" w:eastAsia="Calibri" w:hAnsi="Calibri" w:cs="Tahoma"/>
                <w:lang w:val="en-US"/>
              </w:rPr>
              <w:t xml:space="preserve"> contributing to hypercoagu</w:t>
            </w:r>
            <w:r w:rsidR="003E3520">
              <w:rPr>
                <w:rFonts w:ascii="Calibri" w:eastAsia="Calibri" w:hAnsi="Calibri" w:cs="Tahoma"/>
                <w:lang w:val="en-US"/>
              </w:rPr>
              <w:t>la</w:t>
            </w:r>
            <w:r w:rsidRPr="00654937">
              <w:rPr>
                <w:rFonts w:ascii="Calibri" w:eastAsia="Calibri" w:hAnsi="Calibri" w:cs="Tahoma"/>
                <w:lang w:val="en-US"/>
              </w:rPr>
              <w:t xml:space="preserve">bility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"Dmitrieva", "given" : "Natalia I", "non-dropping-particle" : "", "parse-names" : false, "suffix" : "" }, { "dropping-particle" : "", "family" : "Burg", "given" : "Maurice B", "non-dropping-particle" : "", "parse-names" : false, "suffix" : "" } ], "container-title" : "Proceedings of the National Academy of Sciences", "genre" : "article", "id" : "ITEM-1", "issue" : "17", "issued" : { "date-parts" : [ [ "2014" ] ] }, "page" : "6485-6490", "publisher" : "National Acad Sciences", "title" : "Secretion of von Willebrand factor by endothelial cells links sodium to hypercoagulability and thrombosis", "type" : "article-journal", "volume" : "111" }, "uris" : [ "http://www.mendeley.com/documents/?uuid=43fb90a0-d746-464d-8a48-a58cd80797b7" ] } ], "mendeley" : { "formattedCitation" : "&lt;sup&gt;156&lt;/sup&gt;", "plainTextFormattedCitation" : "156", "previouslyFormattedCitation" : "(10)"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156</w:t>
            </w:r>
            <w:r w:rsidRPr="00654937">
              <w:rPr>
                <w:rFonts w:ascii="Calibri" w:eastAsia="Calibri" w:hAnsi="Calibri" w:cs="Tahoma"/>
                <w:lang w:val="en-US"/>
              </w:rPr>
              <w:fldChar w:fldCharType="end"/>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w:t>
            </w:r>
            <w:r w:rsidRPr="00654937">
              <w:rPr>
                <w:rFonts w:ascii="Calibri" w:eastAsia="Calibri" w:hAnsi="Calibri" w:cs="Tahoma"/>
                <w:lang w:val="en-US"/>
              </w:rPr>
              <w:fldChar w:fldCharType="end"/>
            </w:r>
            <w:r w:rsidRPr="00654937">
              <w:rPr>
                <w:rFonts w:ascii="Calibri" w:eastAsia="Calibri" w:hAnsi="Calibri" w:cs="Tahoma"/>
                <w:lang w:val="en-US"/>
              </w:rPr>
              <w:t xml:space="preserve">Presence of anticardiolipin antibodies in the blood of AVNFH patients having antiphospholipid syndrome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"Tektonidou", "given" : "Maria G", "non-dropping-particle" : "", "parse-names" : false, "suffix" : "" }, { "dropping-particle" : "", "family" : "Malagari", "given" : "Katerina", "non-dropping-particle" : "", "parse-names" : false, "suffix" : "" }, { "dropping-particle" : "", "family" : "Vlachoyiannopoulos", "given" : "Panayiotis G", "non-dropping-particle" : "", "parse-names" : false, "suffix" : "" }, { "dropping-particle" : "", "family" : "Kelekis", "given" : "Dimitris A", "non-dropping-particle" : "", "parse-names" : false, "suffix" : "" }, { "dropping-particle" : "", "family" : "Moutsopoulos", "given" : "Haralampos M", "non-dropping-particle" : "", "parse-names" : false, "suffix" : "" } ], "container-title" : "Arthritis &amp; Rheumatism", "genre" : "article", "id" : "ITEM-1", "issue" : "3", "issued" : { "date-parts" : [ [ "2003" ] ] }, "page" : "732-736", "publisher" : "Wiley Online Library", "title" : "Asymptomatic avascular necrosis in patients with primary antiphospholipid syndrome in the absence of corticosteroid use: a prospective study by magnetic resonance imaging", "type" : "article-journal", "volume" : "48" }, "uris" : [ "http://www.mendeley.com/documents/?uuid=8c85ed1a-0861-4ef8-976a-d59131be114f" ] } ], "mendeley" : { "formattedCitation" : "&lt;sup&gt;185&lt;/sup&gt;", "plainTextFormattedCitation" : "185", "previouslyFormattedCitation" : "(11)"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185</w:t>
            </w:r>
            <w:r w:rsidRPr="00654937">
              <w:rPr>
                <w:rFonts w:ascii="Calibri" w:eastAsia="Calibri" w:hAnsi="Calibri" w:cs="Tahoma"/>
                <w:lang w:val="en-US"/>
              </w:rPr>
              <w:fldChar w:fldCharType="end"/>
            </w:r>
            <w:r w:rsidR="00B54E8F">
              <w:rPr>
                <w:rFonts w:ascii="Calibri" w:eastAsia="Calibri" w:hAnsi="Calibri" w:cs="Tahoma"/>
                <w:lang w:val="en-US"/>
              </w:rPr>
              <w:t xml:space="preserve"> Elevated levels of Von W</w:t>
            </w:r>
            <w:r w:rsidRPr="00654937">
              <w:rPr>
                <w:rFonts w:ascii="Calibri" w:eastAsia="Calibri" w:hAnsi="Calibri" w:cs="Tahoma"/>
                <w:lang w:val="en-US"/>
              </w:rPr>
              <w:t xml:space="preserve">illebrand factor, a clotting protein was seen in the blood plasma of AVNFH patients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"Li", "given" : "Chenggang", "non-dropping-particle" : "", "parse-names" : false, "suffix" : "" }, { "dropping-particle" : "", "family" : "Shen", "given" : "Lin", "non-dropping-particle" : "", "parse-names" : false, "suffix" : "" }, { "dropping-particle" : "", "family" : "Yang", "given" : "Yanping", "non-dropping-particle" : "", "parse-names" : false, "suffix" : "" }, { "dropping-particle" : "", "family" : "Shuai", "given" : "Bo", "non-dropping-particle" : "", "parse-names" : false, "suffix" : "" }, { "dropping-particle" : "", "family" : "Xu", "given" : "Xiaojuan", "non-dropping-particle" : "", "parse-names" : false, "suffix" : "" }, { "dropping-particle" : "", "family" : "Ma", "given" : "Chen", "non-dropping-particle" : "", "parse-names" : false, "suffix" : "" } ], "container-title" : "Hip International", "genre" : "article", "id" : "ITEM-1", "issue" : "1", "issued" : { "date-parts" : [ [ "2015" ] ] }, "page" : "76-81", "publisher" : "SAGE Publications Sage UK: London, England", "title" : "Plasma ghrelin and von Willebrand Factor levels in patients with non-traumatic osteonecrosis of the femoral head", "type" : "article-journal", "volume" : "25" }, "uris" : [ "http://www.mendeley.com/documents/?uuid=e6bab08f-9034-4cdc-b0c9-d6ec3baaadf7" ] } ], "mendeley" : { "formattedCitation" : "&lt;sup&gt;47&lt;/sup&gt;", "plainTextFormattedCitation" : "47", "previouslyFormattedCitation" : "(12)"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47</w:t>
            </w:r>
            <w:r w:rsidRPr="00654937">
              <w:rPr>
                <w:rFonts w:ascii="Calibri" w:eastAsia="Calibri" w:hAnsi="Calibri" w:cs="Tahoma"/>
                <w:lang w:val="en-US"/>
              </w:rPr>
              <w:fldChar w:fldCharType="end"/>
            </w:r>
            <w:r w:rsidRPr="00654937">
              <w:rPr>
                <w:rFonts w:ascii="Calibri" w:eastAsia="Calibri" w:hAnsi="Calibri" w:cs="Tahoma"/>
                <w:lang w:val="en-US"/>
              </w:rPr>
              <w:t xml:space="preserve">, Presence of 2.3 fold higher microparticles seen in AVNFH patients having sickle cell </w:t>
            </w:r>
            <w:r w:rsidR="00EE7A3D">
              <w:rPr>
                <w:rFonts w:ascii="Calibri" w:eastAsia="Calibri" w:hAnsi="Calibri" w:cs="Tahoma"/>
                <w:lang w:val="en-US"/>
              </w:rPr>
              <w:t>anemia</w:t>
            </w:r>
            <w:r w:rsidRPr="00654937">
              <w:rPr>
                <w:rFonts w:ascii="Calibri" w:eastAsia="Calibri" w:hAnsi="Calibri" w:cs="Tahoma"/>
                <w:lang w:val="en-US"/>
              </w:rPr>
              <w:t xml:space="preserve">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"Marsh", "given" : "Anne", "non-dropping-particle" : "", "parse-names" : false, "suffix" : "" }, { "dropping-particle" : "", "family" : "Schiffelers", "given" : "Raymond", "non-dropping-particle" : "", "parse-names" : false, "suffix" : "" }, { "dropping-particle" : "", "family" : "Kuypers", "given" : "Frans", "non-dropping-particle" : "", "parse-names" : false, "suffix" : "" }, { "dropping-particle" : "", "family" : "Larkin", "given" : "Sandra", "non-dropping-particle" : "", "parse-names" : false, "suffix" : "" }, { "dropping-particle" : "", "family" : "Gildengorin", "given" : "Ginny", "non-dropping-particle" : "", "parse-names" : false, "suffix" : "" }, { "dropping-particle" : "", "family" : "Solinge", "given" : "Wouter", "non-dropping-particle" : "van", "parse-names" : false, "suffix" : "" }, { "dropping-particle" : "", "family" : "Hoppe", "given" : "Carolyn", "non-dropping-particle" : "", "parse-names" : false, "suffix" : "" } ], "container-title" : "British journal of haematology", "genre" : "article", "id" : "ITEM-1", "issue" : "1", "issued" : { "date-parts" : [ [ "2015" ] ] }, "page" : "135-138", "publisher" : "Wiley Online Library", "title" : "Microparticles as biomarkers of osteonecrosis of the hip in sickle cell disease", "type" : "article-journal", "volume" : "168" }, "uris" : [ "http://www.mendeley.com/documents/?uuid=00da2028-5770-4898-9584-8d7f04ec105c" ] } ], "mendeley" : { "formattedCitation" : "&lt;sup&gt;16&lt;/sup&gt;", "plainTextFormattedCitation" : "16", "previouslyFormattedCitation" : "(13)"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16</w:t>
            </w:r>
            <w:r w:rsidRPr="00654937">
              <w:rPr>
                <w:rFonts w:ascii="Calibri" w:eastAsia="Calibri" w:hAnsi="Calibri" w:cs="Tahoma"/>
                <w:lang w:val="en-US"/>
              </w:rPr>
              <w:fldChar w:fldCharType="end"/>
            </w:r>
            <w:r w:rsidRPr="00654937">
              <w:rPr>
                <w:rFonts w:ascii="Calibri" w:eastAsia="Calibri" w:hAnsi="Calibri" w:cs="Tahoma"/>
                <w:lang w:val="en-US"/>
              </w:rPr>
              <w:t>.</w:t>
            </w:r>
          </w:p>
        </w:tc>
      </w:tr>
      <w:tr w:rsidR="00F52CCD" w:rsidRPr="007E5CC3" w:rsidTr="006A0177">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jc w:val="center"/>
              <w:textAlignment w:val="baseline"/>
              <w:rPr>
                <w:rFonts w:ascii="Calibri" w:eastAsia="Calibri" w:hAnsi="Calibri" w:cs="Tahoma"/>
                <w:lang w:val="en-US"/>
              </w:rPr>
            </w:pPr>
            <w:r w:rsidRPr="007E5CC3">
              <w:rPr>
                <w:rFonts w:ascii="Calibri" w:eastAsia="Calibri" w:hAnsi="Calibri" w:cs="Tahoma"/>
                <w:b/>
                <w:bCs/>
                <w:lang w:val="en-US"/>
              </w:rPr>
              <w:t>Immunohistochemistry Human AVNFH bone</w:t>
            </w:r>
          </w:p>
        </w:tc>
      </w:tr>
      <w:tr w:rsidR="00F52CCD" w:rsidRPr="007E5CC3" w:rsidTr="006A0177">
        <w:tc>
          <w:tcPr>
            <w:tcW w:w="2208" w:type="dxa"/>
            <w:tcBorders>
              <w:left w:val="single" w:sz="4" w:space="0" w:color="000000"/>
              <w:bottom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t xml:space="preserve">Osteocalcein staining: High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Indicates excessive bone remodelling</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Pathway annotation analysis of AVNFH SNP genes showing the involvement of BMP6 in endochondral ossification (Figure 1A), Anal</w:t>
            </w:r>
            <w:r w:rsidR="00B54E8F">
              <w:rPr>
                <w:rFonts w:ascii="Calibri" w:eastAsia="Calibri" w:hAnsi="Calibri" w:cs="Tahoma"/>
                <w:lang w:val="en-US"/>
              </w:rPr>
              <w:t>ysis of integration of various -O</w:t>
            </w:r>
            <w:r w:rsidRPr="007E5CC3">
              <w:rPr>
                <w:rFonts w:ascii="Calibri" w:eastAsia="Calibri" w:hAnsi="Calibri" w:cs="Tahoma"/>
                <w:lang w:val="en-US"/>
              </w:rPr>
              <w:t>mic analyses reveals involvement of increased Endochondral ossification (Figure 6A)</w:t>
            </w:r>
          </w:p>
          <w:p w:rsidR="00F52CCD" w:rsidRPr="007E5CC3" w:rsidRDefault="00F52CCD" w:rsidP="00AF0F62">
            <w:pPr>
              <w:suppressAutoHyphens/>
              <w:autoSpaceDN w:val="0"/>
              <w:spacing w:line="256" w:lineRule="auto"/>
              <w:jc w:val="both"/>
              <w:textAlignment w:val="baseline"/>
              <w:rPr>
                <w:rFonts w:ascii="Calibri" w:eastAsia="Calibri" w:hAnsi="Calibri" w:cs="Tahoma"/>
                <w:lang w:val="en-US"/>
              </w:rPr>
            </w:pPr>
            <w:r w:rsidRPr="00654937">
              <w:rPr>
                <w:rFonts w:ascii="Calibri" w:eastAsia="Calibri" w:hAnsi="Calibri" w:cs="Tahoma"/>
                <w:lang w:val="en-US"/>
              </w:rPr>
              <w:t xml:space="preserve">Increased expression of bone morphogenetic proteins (BMP2, 4, 6 and 7) in osteoclasts generated using co-culture of mouse bone marrow cells and mouse calvarial osteoblasts.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"Garimella", "given" : "Rama", "non-dropping-particle" : "", "parse-names" : false, "suffix" : "" }, { "dropping-particle" : "", "family" : "Tague", "given" : "Sarah E", "non-dropping-particle" : "", "parse-names" : false, "suffix" : "" }, { "dropping-particle" : "", "family" : "Zhang", "given" : "Jianghong", "non-dropping-particle" : "", "parse-names" : false, "suffix" : "" }, { "dropping-particle" : "", "family" : "Belibi", "given" : "Frank", "non-dropping-particle" : "", "parse-names" : false, "suffix" : "" }, { "dropping-particle" : "", "family" : "Nahar", "given" : "Niru", "non-dropping-particle" : "", "parse-names" : false, "suffix" : "" }, { "dropping-particle" : "", "family" : "Sun", "given" : "Ben Hua", "non-dropping-particle" : "", "parse-names" : false, "suffix" : "" }, { "dropping-particle" : "", "family" : "Insogna", "given" : "Karl", "non-dropping-particle" : "", "parse-names" : false, "suffix" : "" }, { "dropping-particle" : "", "family" : "Wang", "given" : "Jinxi", "non-dropping-particle" : "", "parse-names" : false, "suffix" : "" }, { "dropping-particle" : "", "family" : "Anderson", "given" : "H Clarke", "non-dropping-particle" : "", "parse-names" : false, "suffix" : "" } ], "container-title" : "Journal of Histochemistry &amp; Cytochemistry", "genre" : "article", "id" : "ITEM-1", "issue" : "6", "issued" : { "date-parts" : [ [ "2008" ] ] }, "page" : "569-577", "publisher" : "SAGE Publications Sage CA: Los Angeles, CA", "title" : "Expression and synthesis of bone morphogenetic proteins by osteoclasts: a possible path to anabolic bone remodeling", "type" : "article-journal", "volume" : "56" }, "uris" : [ "http://www.mendeley.com/documents/?uuid=2903f657-775b-4e18-b58f-4b64e0742d45" ] } ], "mendeley" : { "formattedCitation" : "&lt;sup&gt;186&lt;/sup&gt;", "plainTextFormattedCitation" : "186", "previouslyFormattedCitation" : "(14)"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186</w:t>
            </w:r>
            <w:r w:rsidRPr="00654937">
              <w:rPr>
                <w:rFonts w:ascii="Calibri" w:eastAsia="Calibri" w:hAnsi="Calibri" w:cs="Tahoma"/>
                <w:lang w:val="en-US"/>
              </w:rPr>
              <w:fldChar w:fldCharType="end"/>
            </w:r>
          </w:p>
        </w:tc>
      </w:tr>
      <w:tr w:rsidR="00F52CCD" w:rsidRPr="007E5CC3" w:rsidTr="006A0177">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b/>
                <w:lang w:val="en-US"/>
              </w:rPr>
              <w:t xml:space="preserve">                                             </w:t>
            </w:r>
            <w:r w:rsidRPr="007E5CC3">
              <w:rPr>
                <w:rFonts w:ascii="Calibri" w:eastAsia="Calibri" w:hAnsi="Calibri" w:cs="Tahoma"/>
                <w:b/>
                <w:bCs/>
                <w:lang w:val="en-US"/>
              </w:rPr>
              <w:t>Immunohistochemistry Human AVNFH bone</w:t>
            </w:r>
          </w:p>
        </w:tc>
      </w:tr>
      <w:tr w:rsidR="00F52CCD" w:rsidRPr="007E5CC3" w:rsidTr="006A0177">
        <w:tc>
          <w:tcPr>
            <w:tcW w:w="2208" w:type="dxa"/>
            <w:tcBorders>
              <w:left w:val="single" w:sz="4" w:space="0" w:color="000000"/>
              <w:bottom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RANK and RANKL staining: High in AVNFH</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"Wang", "given" : "Cheng", "non-dropping-particle" : "", "parse-names" : false, "suffix" : "" }, { "dropping-particle" : "", "family" : "Wang", "given" : "Xin", "non-dropping-particle" : "", "parse-names" : false, "suffix" : "" }, { "dropping-particle" : "", "family" : "Xu", "given" : "Xiao-long", "non-dropping-particle" : "", "parse-names" : false, "suffix" : "" }, { "dropping-particle" : "", "family" : "Yuan", "given" : "Xue-ling", "non-dropping-particle" : "", "parse-names" : false, "suffix" : "" }, { "dropping-particle" : "", "family" : "Gou", "given" : "Wen-long", "non-dropping-particle" : "", "parse-names" : false, "suffix" : "" }, { "dropping-particle" : "", "family" : "Wang", "given" : "Ai-yuan", "non-dropping-particle" : "", "parse-names" : false, "suffix" : "" }, { "dropping-particle" : "", "family" : "Guo", "given" : "Quan-yi", "non-dropping-particle" : "", "parse-names" : false, "suffix" : "" }, { "dropping-particle" : "", "family" : "Peng", "given" : "Jiang", "non-dropping-particle" : "", "parse-names" : false, "suffix" : "" }, { "dropping-particle" : "", "family" : "Lu", "given" : "Shi-bi", "non-dropping-particle" : "", "parse-names" : false, "suffix" : "" } ], "container-title" : "PloS one", "genre" : "article", "id" : "ITEM-1", "issue" : "5", "issued" : { "date-parts" : [ [ "2014" ] ] }, "publisher" : "Public Library of Science", "title" : "Bone microstructure and regional distribution of osteoblast and osteoclast activity in the osteonecrotic femoral head", "type" : "article-journal", "volume" : "9" }, "uris" : [ "http://www.mendeley.com/documents/?uuid=bb595b11-90f5-4cd0-b43d-fc40beb70d69" ] } ], "mendeley" : { "formattedCitation" : "&lt;sup&gt;13&lt;/sup&gt;", "plainTextFormattedCitation" : "13", "previouslyFormattedCitation" : "(15)"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13</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Increased osteoclastogenesis</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lang w:val="en-US"/>
              </w:rPr>
            </w:pPr>
            <w:r w:rsidRPr="007E5CC3">
              <w:rPr>
                <w:rFonts w:ascii="Calibri" w:eastAsia="Calibri" w:hAnsi="Calibri" w:cs="Tahoma"/>
                <w:lang w:val="en-US"/>
              </w:rPr>
              <w:t xml:space="preserve"> Transcriptomics Pathway annotation analysis showing RANKL-RANK signaling (Figure 2H), Anal</w:t>
            </w:r>
            <w:r w:rsidR="00B54E8F">
              <w:rPr>
                <w:rFonts w:ascii="Calibri" w:eastAsia="Calibri" w:hAnsi="Calibri" w:cs="Tahoma"/>
                <w:lang w:val="en-US"/>
              </w:rPr>
              <w:t>ysis of integration of various -O</w:t>
            </w:r>
            <w:r w:rsidRPr="007E5CC3">
              <w:rPr>
                <w:rFonts w:ascii="Calibri" w:eastAsia="Calibri" w:hAnsi="Calibri" w:cs="Tahoma"/>
                <w:lang w:val="en-US"/>
              </w:rPr>
              <w:t>mic analyses reveals involvement of increased Osteoclastogenesis (Figure 6B), Ele</w:t>
            </w:r>
            <w:r w:rsidR="00735C6A">
              <w:rPr>
                <w:rFonts w:ascii="Calibri" w:eastAsia="Calibri" w:hAnsi="Calibri" w:cs="Tahoma"/>
                <w:lang w:val="en-US"/>
              </w:rPr>
              <w:t>vated RANKL in AVNFH patient</w:t>
            </w:r>
            <w:r w:rsidRPr="007E5CC3">
              <w:rPr>
                <w:rFonts w:ascii="Calibri" w:eastAsia="Calibri" w:hAnsi="Calibri" w:cs="Tahoma"/>
                <w:lang w:val="en-US"/>
              </w:rPr>
              <w:t xml:space="preserve"> blood plasma (</w:t>
            </w:r>
            <w:r w:rsidR="00D36E38">
              <w:rPr>
                <w:rFonts w:ascii="Calibri" w:eastAsia="Calibri" w:hAnsi="Calibri" w:cs="Tahoma"/>
                <w:lang w:val="en-US"/>
              </w:rPr>
              <w:t>Figure 8G</w:t>
            </w:r>
            <w:r w:rsidRPr="007E5CC3">
              <w:rPr>
                <w:rFonts w:ascii="Calibri" w:eastAsia="Calibri" w:hAnsi="Calibri" w:cs="Tahoma"/>
                <w:lang w:val="en-US"/>
              </w:rPr>
              <w:t>)</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lastRenderedPageBreak/>
              <w:t>ALP staining: Low</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"Wang", "given" : "Cheng", "non-dropping-particle" : "", "parse-names" : false, "suffix" : "" }, { "dropping-particle" : "", "family" : "Wang", "given" : "Xin", "non-dropping-particle" : "", "parse-names" : false, "suffix" : "" }, { "dropping-particle" : "", "family" : "Xu", "given" : "Xiao-long", "non-dropping-particle" : "", "parse-names" : false, "suffix" : "" }, { "dropping-particle" : "", "family" : "Yuan", "given" : "Xue-ling", "non-dropping-particle" : "", "parse-names" : false, "suffix" : "" }, { "dropping-particle" : "", "family" : "Gou", "given" : "Wen-long", "non-dropping-particle" : "", "parse-names" : false, "suffix" : "" }, { "dropping-particle" : "", "family" : "Wang", "given" : "Ai-yuan", "non-dropping-particle" : "", "parse-names" : false, "suffix" : "" }, { "dropping-particle" : "", "family" : "Guo", "given" : "Quan-yi", "non-dropping-particle" : "", "parse-names" : false, "suffix" : "" }, { "dropping-particle" : "", "family" : "Peng", "given" : "Jiang", "non-dropping-particle" : "", "parse-names" : false, "suffix" : "" }, { "dropping-particle" : "", "family" : "Lu", "given" : "Shi-bi", "non-dropping-particle" : "", "parse-names" : false, "suffix" : "" } ], "container-title" : "PloS one", "genre" : "article", "id" : "ITEM-1", "issue" : "5", "issued" : { "date-parts" : [ [ "2014" ] ] }, "publisher" : "Public Library of Science", "title" : "Bone microstructure and regional distribution of osteoblast and osteoclast activity in the osteonecrotic femoral head", "type" : "article-journal", "volume" : "9" }, "uris" : [ "http://www.mendeley.com/documents/?uuid=bb595b11-90f5-4cd0-b43d-fc40beb70d69" ] } ], "mendeley" : { "formattedCitation" : "&lt;sup&gt;13&lt;/sup&gt;", "plainTextFormattedCitation" : "13", "previouslyFormattedCitation" : "(15)"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13</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Reduced ostoblastogenesis and function</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lang w:val="en-US"/>
              </w:rPr>
            </w:pPr>
            <w:r w:rsidRPr="007E5CC3">
              <w:rPr>
                <w:rFonts w:ascii="Calibri" w:eastAsia="Calibri" w:hAnsi="Calibri" w:cs="Tahoma"/>
                <w:lang w:val="en-US"/>
              </w:rPr>
              <w:t xml:space="preserve"> Homocysteine inhibits differentiation of mesenchymal stem cells (ALP staining, Figure 8D) and mineralization by differentiated osteoblast (Alizarin red staining, Figure 8E).</w:t>
            </w:r>
          </w:p>
        </w:tc>
      </w:tr>
      <w:tr w:rsidR="00F52CCD" w:rsidRPr="007E5CC3" w:rsidTr="006A0177">
        <w:trPr>
          <w:trHeight w:val="840"/>
        </w:trPr>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after="0" w:line="240" w:lineRule="auto"/>
              <w:textAlignment w:val="baseline"/>
              <w:rPr>
                <w:rFonts w:ascii="Calibri" w:eastAsia="Calibri" w:hAnsi="Calibri" w:cs="Tahoma"/>
                <w:lang w:val="en-US"/>
              </w:rPr>
            </w:pPr>
            <w:r w:rsidRPr="00654937">
              <w:rPr>
                <w:rFonts w:ascii="Calibri" w:eastAsia="Calibri" w:hAnsi="Calibri" w:cs="Tahoma"/>
                <w:lang w:val="en-US"/>
              </w:rPr>
              <w:t>TRAP staining: High</w:t>
            </w:r>
          </w:p>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"Wang", "given" : "Cheng", "non-dropping-particle" : "", "parse-names" : false, "suffix" : "" }, { "dropping-particle" : "", "family" : "Wang", "given" : "Xin", "non-dropping-particle" : "", "parse-names" : false, "suffix" : "" }, { "dropping-particle" : "", "family" : "Xu", "given" : "Xiao-long", "non-dropping-particle" : "", "parse-names" : false, "suffix" : "" }, { "dropping-particle" : "", "family" : "Yuan", "given" : "Xue-ling", "non-dropping-particle" : "", "parse-names" : false, "suffix" : "" }, { "dropping-particle" : "", "family" : "Gou", "given" : "Wen-long", "non-dropping-particle" : "", "parse-names" : false, "suffix" : "" }, { "dropping-particle" : "", "family" : "Wang", "given" : "Ai-yuan", "non-dropping-particle" : "", "parse-names" : false, "suffix" : "" }, { "dropping-particle" : "", "family" : "Guo", "given" : "Quan-yi", "non-dropping-particle" : "", "parse-names" : false, "suffix" : "" }, { "dropping-particle" : "", "family" : "Peng", "given" : "Jiang", "non-dropping-particle" : "", "parse-names" : false, "suffix" : "" }, { "dropping-particle" : "", "family" : "Lu", "given" : "Shi-bi", "non-dropping-particle" : "", "parse-names" : false, "suffix" : "" } ], "container-title" : "PloS one", "genre" : "article", "id" : "ITEM-1", "issue" : "5", "issued" : { "date-parts" : [ [ "2014" ] ] }, "publisher" : "Public Library of Science", "title" : "Bone microstructure and regional distribution of osteoblast and osteoclast activity in the osteonecrotic femoral head", "type" : "article-journal", "volume" : "9" }, "uris" : [ "http://www.mendeley.com/documents/?uuid=bb595b11-90f5-4cd0-b43d-fc40beb70d69" ] } ], "mendeley" : { "formattedCitation" : "&lt;sup&gt;13&lt;/sup&gt;", "plainTextFormattedCitation" : "13", "previouslyFormattedCitation" : "(15)"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13</w:t>
            </w:r>
            <w:r w:rsidRPr="00654937">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Indicative of increased osteoclastogenesis</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 Functional implication of SNPs from literature resulting enhanced osteoclastogenesis (Figure 1D). Anal</w:t>
            </w:r>
            <w:r w:rsidR="00B54E8F">
              <w:rPr>
                <w:rFonts w:ascii="Calibri" w:eastAsia="Calibri" w:hAnsi="Calibri" w:cs="Tahoma"/>
                <w:lang w:val="en-US"/>
              </w:rPr>
              <w:t>ysis of integration of various -O</w:t>
            </w:r>
            <w:r w:rsidRPr="007E5CC3">
              <w:rPr>
                <w:rFonts w:ascii="Calibri" w:eastAsia="Calibri" w:hAnsi="Calibri" w:cs="Tahoma"/>
                <w:lang w:val="en-US"/>
              </w:rPr>
              <w:t xml:space="preserve">mic analyses reveals involvement of increased Osteoclastogenesis (Figure 6B), Elevated levels of CTX, an independent bone resorption marker in AVNFH patient blood sera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p>
        </w:tc>
      </w:tr>
      <w:tr w:rsidR="00F52CCD" w:rsidRPr="007E5CC3" w:rsidTr="006A0177">
        <w:trPr>
          <w:trHeight w:val="228"/>
        </w:trPr>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654937" w:rsidRDefault="00F52CCD" w:rsidP="006A0177">
            <w:pPr>
              <w:suppressAutoHyphens/>
              <w:autoSpaceDN w:val="0"/>
              <w:spacing w:line="256" w:lineRule="auto"/>
              <w:textAlignment w:val="baseline"/>
              <w:rPr>
                <w:rFonts w:ascii="Calibri" w:eastAsia="Calibri" w:hAnsi="Calibri" w:cs="Tahoma"/>
                <w:lang w:val="en-US"/>
              </w:rPr>
            </w:pPr>
            <w:r w:rsidRPr="00654937">
              <w:rPr>
                <w:rFonts w:ascii="Calibri" w:eastAsia="Calibri" w:hAnsi="Calibri" w:cs="Tahoma"/>
                <w:lang w:val="en-US"/>
              </w:rPr>
              <w:t xml:space="preserve">RUNX2, BMP2, BMP7 and OPG staining: High in sclerotic region  </w:t>
            </w:r>
            <w:r w:rsidRPr="00654937">
              <w:rPr>
                <w:rFonts w:ascii="Calibri" w:eastAsia="Calibri" w:hAnsi="Calibri" w:cs="Tahoma"/>
                <w:lang w:val="en-US"/>
              </w:rPr>
              <w:fldChar w:fldCharType="begin" w:fldLock="1"/>
            </w:r>
            <w:r w:rsidRPr="00654937">
              <w:rPr>
                <w:rFonts w:ascii="Calibri" w:eastAsia="Calibri" w:hAnsi="Calibri" w:cs="Tahoma"/>
                <w:lang w:val="en-US"/>
              </w:rPr>
              <w:instrText>ADDIN CSL_CITATION { "citationItems" : [ { "id" : "ITEM-1", "itemData" : { "author" : [ { "dropping-particle" : "", "family" : "Wang", "given" : "Cheng", "non-dropping-particle" : "", "parse-names" : false, "suffix" : "" }, { "dropping-particle" : "", "family" : "Wang", "given" : "Xin", "non-dropping-particle" : "", "parse-names" : false, "suffix" : "" }, { "dropping-particle" : "", "family" : "Xu", "given" : "Xiao-long", "non-dropping-particle" : "", "parse-names" : false, "suffix" : "" }, { "dropping-particle" : "", "family" : "Yuan", "given" : "Xue-ling", "non-dropping-particle" : "", "parse-names" : false, "suffix" : "" }, { "dropping-particle" : "", "family" : "Gou", "given" : "Wen-long", "non-dropping-particle" : "", "parse-names" : false, "suffix" : "" }, { "dropping-particle" : "", "family" : "Wang", "given" : "Ai-yuan", "non-dropping-particle" : "", "parse-names" : false, "suffix" : "" }, { "dropping-particle" : "", "family" : "Guo", "given" : "Quan-yi", "non-dropping-particle" : "", "parse-names" : false, "suffix" : "" }, { "dropping-particle" : "", "family" : "Peng", "given" : "Jiang", "non-dropping-particle" : "", "parse-names" : false, "suffix" : "" }, { "dropping-particle" : "", "family" : "Lu", "given" : "Shi-bi", "non-dropping-particle" : "", "parse-names" : false, "suffix" : "" } ], "container-title" : "PloS one", "genre" : "article", "id" : "ITEM-1", "issue" : "5", "issued" : { "date-parts" : [ [ "2014" ] ] }, "publisher" : "Public Library of Science", "title" : "Bone microstructure and regional distribution of osteoblast and osteoclast activity in the osteonecrotic femoral head", "type" : "article-journal", "volume" : "9" }, "uris" : [ "http://www.mendeley.com/documents/?uuid=bb595b11-90f5-4cd0-b43d-fc40beb70d69" ] } ], "mendeley" : { "formattedCitation" : "&lt;sup&gt;13&lt;/sup&gt;", "plainTextFormattedCitation" : "13", "previouslyFormattedCitation" : "(15)" }, "properties" : { "noteIndex" : 0 }, "schema" : "https://github.com/citation-style-language/schema/raw/master/csl-citation.json" }</w:instrText>
            </w:r>
            <w:r w:rsidRPr="00654937">
              <w:rPr>
                <w:rFonts w:ascii="Calibri" w:eastAsia="Calibri" w:hAnsi="Calibri" w:cs="Tahoma"/>
                <w:lang w:val="en-US"/>
              </w:rPr>
              <w:fldChar w:fldCharType="separate"/>
            </w:r>
            <w:r w:rsidRPr="00654937">
              <w:rPr>
                <w:rFonts w:ascii="Calibri" w:eastAsia="Calibri" w:hAnsi="Calibri" w:cs="Tahoma"/>
                <w:noProof/>
                <w:vertAlign w:val="superscript"/>
                <w:lang w:val="en-US"/>
              </w:rPr>
              <w:t>13</w:t>
            </w:r>
            <w:r w:rsidRPr="00654937">
              <w:rPr>
                <w:rFonts w:ascii="Calibri" w:eastAsia="Calibri" w:hAnsi="Calibri" w:cs="Tahoma"/>
                <w:lang w:val="en-US"/>
              </w:rPr>
              <w:fldChar w:fldCharType="end"/>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t>Low BMP2 and high BMP7 in necrotic region</w:t>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Indicative of increased mineralization</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 Observation of high HU value for 1/6 of AVNFH patient bone as there were lots of sclerotic areas observed in the observed AVNFH patient bone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p>
        </w:tc>
      </w:tr>
      <w:tr w:rsidR="00F52CCD" w:rsidRPr="007E5CC3" w:rsidTr="006A0177">
        <w:trPr>
          <w:trHeight w:val="228"/>
        </w:trPr>
        <w:tc>
          <w:tcPr>
            <w:tcW w:w="935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 xml:space="preserve">                                                  Immunohistochemistry Human AVNFH bone</w:t>
            </w:r>
          </w:p>
        </w:tc>
      </w:tr>
      <w:tr w:rsidR="00F52CCD" w:rsidRPr="007E5CC3" w:rsidTr="006A0177">
        <w:trPr>
          <w:trHeight w:val="228"/>
        </w:trPr>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F72CC9">
        <w:trPr>
          <w:trHeight w:val="228"/>
        </w:trPr>
        <w:tc>
          <w:tcPr>
            <w:tcW w:w="2208" w:type="dxa"/>
            <w:tcBorders>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F52CCD" w:rsidRPr="00F02532" w:rsidRDefault="00F52CCD" w:rsidP="00F02532">
            <w:r w:rsidRPr="00F02532">
              <w:t>Factor VIII staining: Undistinguishable in AVNFH femoral heads</w:t>
            </w:r>
          </w:p>
          <w:p w:rsidR="00F52CCD" w:rsidRPr="00F02532" w:rsidRDefault="00F52CCD" w:rsidP="00F02532">
            <w:pPr>
              <w:rPr>
                <w:vertAlign w:val="superscript"/>
              </w:rPr>
            </w:pPr>
            <w:r w:rsidRPr="00F02532">
              <w:rPr>
                <w:vertAlign w:val="superscript"/>
              </w:rPr>
              <w:fldChar w:fldCharType="begin" w:fldLock="1"/>
            </w:r>
            <w:r w:rsidRPr="00F02532">
              <w:rPr>
                <w:vertAlign w:val="superscript"/>
              </w:rPr>
              <w:instrText>ADDIN CSL_CITATION { "citationItems" : [ { "id" : "ITEM-1", "itemData" : { "author" : [ { "dropping-particle" : "", "family" : "Starklint", "given" : "Henrik", "non-dropping-particle" : "", "parse-names" : false, "suffix" : "" }, { "dropping-particle" : "", "family" : "Lausten", "given" : "Gunnar Schwarz", "non-dropping-particle" : "", "parse-names" : false, "suffix" : "" }, { "dropping-particle" : "", "family" : "Arnoldi", "given" : "Carl C", "non-dropping-particle" : "", "parse-names" : false, "suffix" : "" } ], "container-title" : "Acta orthopaedica Scandinavica", "genre" : "article", "id" : "ITEM-1", "issue" : "1", "issued" : { "date-parts" : [ [ "1995" ] ] }, "page" : "9-12", "publisher" : "Taylor &amp; Francis", "title" : "Microvascular obstruction in avascular necrosis Immunohistochemistry of 14 femoral heads", "type" : "article-journal", "volume" : "66" }, "uris" : [ "http://www.mendeley.com/documents/?uuid=5688325d-594e-40ad-9a81-13bd512e09aa" ] } ], "mendeley" : { "formattedCitation" : "&lt;sup&gt;187&lt;/sup&gt;", "plainTextFormattedCitation" : "187", "previouslyFormattedCitation" : "(16)" }, "properties" : { "noteIndex" : 0 }, "schema" : "https://github.com/citation-style-language/schema/raw/master/csl-citation.json" }</w:instrText>
            </w:r>
            <w:r w:rsidRPr="00F02532">
              <w:rPr>
                <w:vertAlign w:val="superscript"/>
              </w:rPr>
              <w:fldChar w:fldCharType="separate"/>
            </w:r>
            <w:r w:rsidRPr="00F02532">
              <w:rPr>
                <w:vertAlign w:val="superscript"/>
              </w:rPr>
              <w:t>187</w:t>
            </w:r>
            <w:r w:rsidRPr="00F02532">
              <w:rPr>
                <w:vertAlign w:val="superscript"/>
              </w:rPr>
              <w:fldChar w:fldCharType="end"/>
            </w:r>
          </w:p>
          <w:p w:rsidR="00F52CCD" w:rsidRPr="00F02532" w:rsidRDefault="00F52CCD" w:rsidP="00F02532"/>
          <w:p w:rsidR="00F52CCD" w:rsidRPr="00F02532" w:rsidRDefault="00F52CCD" w:rsidP="00F02532">
            <w:r w:rsidRPr="00F02532">
              <w:t>Indicative of Coagulation and Vasoconstriction</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enhanced vasoconstriction (Figure 1D), Pathway annotation analysis of AVNFH SNP genes showing angiogenesis and endothelin pathways (Figure 1A) and AVNFH patient bone tissue proteomics</w:t>
            </w:r>
            <w:r w:rsidRPr="007E5CC3">
              <w:rPr>
                <w:rFonts w:ascii="Calibri" w:eastAsia="Calibri" w:hAnsi="Calibri" w:cs="Tahoma"/>
                <w:b/>
                <w:lang w:val="en-US"/>
              </w:rPr>
              <w:t xml:space="preserve"> </w:t>
            </w:r>
            <w:r w:rsidRPr="007E5CC3">
              <w:rPr>
                <w:rFonts w:ascii="Calibri" w:eastAsia="Calibri" w:hAnsi="Calibri" w:cs="Tahoma"/>
                <w:lang w:val="en-US"/>
              </w:rPr>
              <w:t xml:space="preserve">showing complement and coagulation cascades (Figure 3C), Analysis of integration of various </w:t>
            </w:r>
            <w:r w:rsidR="00B54E8F">
              <w:rPr>
                <w:rFonts w:ascii="Calibri" w:eastAsia="Calibri" w:hAnsi="Calibri" w:cs="Tahoma"/>
                <w:lang w:val="en-US"/>
              </w:rPr>
              <w:t>-O</w:t>
            </w:r>
            <w:r w:rsidRPr="007E5CC3">
              <w:rPr>
                <w:rFonts w:ascii="Calibri" w:eastAsia="Calibri" w:hAnsi="Calibri" w:cs="Tahoma"/>
                <w:lang w:val="en-US"/>
              </w:rPr>
              <w:t>mic analyses reveals involvement of increased Coagulation and Vasoconstriction</w:t>
            </w:r>
            <w:r w:rsidR="00F02532">
              <w:rPr>
                <w:rFonts w:ascii="Calibri" w:eastAsia="Calibri" w:hAnsi="Calibri" w:cs="Tahoma"/>
                <w:lang w:val="en-US"/>
              </w:rPr>
              <w:t xml:space="preserve"> </w:t>
            </w:r>
            <w:r w:rsidRPr="007E5CC3">
              <w:rPr>
                <w:rFonts w:ascii="Calibri" w:eastAsia="Calibri" w:hAnsi="Calibri" w:cs="Tahoma"/>
                <w:lang w:val="en-US"/>
              </w:rPr>
              <w:t>(Figure 6D)</w:t>
            </w:r>
          </w:p>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Elevated levels of blood sodium in AVNFH patients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xml:space="preserve"> contributing to </w:t>
            </w:r>
            <w:r w:rsidR="003E3520">
              <w:rPr>
                <w:rFonts w:ascii="Calibri" w:eastAsia="Calibri" w:hAnsi="Calibri" w:cs="Tahoma"/>
                <w:lang w:val="en-US"/>
              </w:rPr>
              <w:t>hypercoagulability</w:t>
            </w:r>
            <w:r w:rsidRPr="007E5CC3">
              <w:rPr>
                <w:rFonts w:ascii="Calibri" w:eastAsia="Calibri" w:hAnsi="Calibri" w:cs="Tahoma"/>
                <w:lang w:val="en-US"/>
              </w:rPr>
              <w:t xml:space="preserv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"Dmitrieva", "given" : "Natalia I", "non-dropping-particle" : "", "parse-names" : false, "suffix" : "" }, { "dropping-particle" : "", "family" : "Burg", "given" : "Maurice B", "non-dropping-particle" : "", "parse-names" : false, "suffix" : "" } ], "container-title" : "Proceedings of the National Academy of Sciences", "genre" : "article", "id" : "ITEM-1", "issue" : "17", "issued" : { "date-parts" : [ [ "2014" ] ] }, "page" : "6485-6490", "publisher" : "National Acad Sciences", "title" : "Secretion of von Willebrand factor by endothelial cells links sodium to hypercoagulability and thrombosis", "type" : "article-journal", "volume" : "111" }, "uris" : [ "http://www.mendeley.com/documents/?uuid=43fb90a0-d746-464d-8a48-a58cd80797b7" ] } ], "mendeley" : { "formattedCitation" : "&lt;sup&gt;156&lt;/sup&gt;", "plainTextFormattedCitation" : "156", "previouslyFormattedCitation" : "(10)"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156</w:t>
            </w:r>
            <w:r w:rsidRPr="007E5CC3">
              <w:rPr>
                <w:rFonts w:ascii="Calibri" w:eastAsia="Calibri" w:hAnsi="Calibri" w:cs="Tahoma"/>
                <w:lang w:val="en-US"/>
              </w:rPr>
              <w:fldChar w:fldCharType="end"/>
            </w:r>
            <w:r w:rsidR="00D36E38">
              <w:rPr>
                <w:rFonts w:ascii="Calibri" w:eastAsia="Calibri" w:hAnsi="Calibri" w:cs="Tahoma"/>
                <w:lang w:val="en-US"/>
              </w:rPr>
              <w:t xml:space="preserv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xml:space="preserve">Presence of anticardiolipin antibodies in the blood of AVNFH patients having antiphospholipid syndrome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"Tektonidou", "given" : "Maria G", "non-dropping-particle" : "", "parse-names" : false, "suffix" : "" }, { "dropping-particle" : "", "family" : "Malagari", "given" : "Katerina", "non-dropping-particle" : "", "parse-names" : false, "suffix" : "" }, { "dropping-particle" : "", "family" : "Vlachoyiannopoulos", "given" : "Panayiotis G", "non-dropping-particle" : "", "parse-names" : false, "suffix" : "" }, { "dropping-particle" : "", "family" : "Kelekis", "given" : "Dimitris A", "non-dropping-particle" : "", "parse-names" : false, "suffix" : "" }, { "dropping-particle" : "", "family" : "Moutsopoulos", "given" : "Haralampos M", "non-dropping-particle" : "", "parse-names" : false, "suffix" : "" } ], "container-title" : "Arthritis &amp; Rheumatism", "genre" : "article", "id" : "ITEM-1", "issue" : "3", "issued" : { "date-parts" : [ [ "2003" ] ] }, "page" : "732-736", "publisher" : "Wiley Online Library", "title" : "Asymptomatic avascular necrosis in patients with primary antiphospholipid syndrome in the absence of corticosteroid use: a prospective study by magnetic resonance imaging", "type" : "article-journal", "volume" : "48" }, "uris" : [ "http://www.mendeley.com/documents/?uuid=8c85ed1a-0861-4ef8-976a-d59131be114f" ] } ], "mendeley" : { "formattedCitation" : "&lt;sup&gt;185&lt;/sup&gt;", "plainTextFormattedCitation" : "185", "previouslyFormattedCitation" : "(11)"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185</w:t>
            </w:r>
            <w:r w:rsidRPr="007E5CC3">
              <w:rPr>
                <w:rFonts w:ascii="Calibri" w:eastAsia="Calibri" w:hAnsi="Calibri" w:cs="Tahoma"/>
                <w:lang w:val="en-US"/>
              </w:rPr>
              <w:fldChar w:fldCharType="end"/>
            </w:r>
            <w:r w:rsidRPr="007E5CC3">
              <w:rPr>
                <w:rFonts w:ascii="Calibri" w:eastAsia="Calibri" w:hAnsi="Calibri" w:cs="Tahoma"/>
                <w:lang w:val="en-US"/>
              </w:rPr>
              <w:t xml:space="preserve"> Elevated levels of Von willebrand factor, a clotting protein was seen in the blood plasma of AVNFH patients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"Li", "given" : "Chenggang", "non-dropping-particle" : "", "parse-names" : false, "suffix" : "" }, { "dropping-particle" : "", "family" : "Shen", "given" : "Lin", "non-dropping-particle" : "", "parse-names" : false, "suffix" : "" }, { "dropping-particle" : "", "family" : "Yang", "given" : "Yanping", "non-dropping-particle" : "", "parse-names" : false, "suffix" : "" }, { "dropping-particle" : "", "family" : "Shuai", "given" : "Bo", "non-dropping-particle" : "", "parse-names" : false, "suffix" : "" }, { "dropping-particle" : "", "family" : "Xu", "given" : "Xiaojuan", "non-dropping-particle" : "", "parse-names" : false, "suffix" : "" }, { "dropping-particle" : "", "family" : "Ma", "given" : "Chen", "non-dropping-particle" : "", "parse-names" : false, "suffix" : "" } ], "container-title" : "Hip International", "genre" : "article", "id" : "ITEM-1", "issue" : "1", "issued" : { "date-parts" : [ [ "2015" ] ] }, "page" : "76-81", "publisher" : "SAGE Publications Sage UK: London, England", "title" : "Plasma ghrelin and von Willebrand Factor levels in patients with non-traumatic osteonecrosis of the femoral head", "type" : "article-journal", "volume" : "25" }, "uris" : [ "http://www.mendeley.com/documents/?uuid=e6bab08f-9034-4cdc-b0c9-d6ec3baaadf7" ] } ], "mendeley" : { "formattedCitation" : "&lt;sup&gt;47&lt;/sup&gt;", "plainTextFormattedCitation" : "47", "previouslyFormattedCitation" : "(12)"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47</w:t>
            </w:r>
            <w:r w:rsidRPr="007E5CC3">
              <w:rPr>
                <w:rFonts w:ascii="Calibri" w:eastAsia="Calibri" w:hAnsi="Calibri" w:cs="Tahoma"/>
                <w:lang w:val="en-US"/>
              </w:rPr>
              <w:fldChar w:fldCharType="end"/>
            </w:r>
            <w:r w:rsidRPr="007E5CC3">
              <w:rPr>
                <w:rFonts w:ascii="Calibri" w:eastAsia="Calibri" w:hAnsi="Calibri" w:cs="Tahoma"/>
                <w:lang w:val="en-US"/>
              </w:rPr>
              <w:t xml:space="preserve">, Presence of 2.3 fold higher microparticles seen in AVNFH patients having sickle cell </w:t>
            </w:r>
            <w:r w:rsidR="00EE7A3D" w:rsidRPr="007E5CC3">
              <w:rPr>
                <w:rFonts w:ascii="Calibri" w:eastAsia="Calibri" w:hAnsi="Calibri" w:cs="Tahoma"/>
                <w:lang w:val="en-US"/>
              </w:rPr>
              <w:t>anemia</w:t>
            </w:r>
            <w:r w:rsidRPr="007E5CC3">
              <w:rPr>
                <w:rFonts w:ascii="Calibri" w:eastAsia="Calibri" w:hAnsi="Calibri" w:cs="Tahoma"/>
                <w:lang w:val="en-US"/>
              </w:rPr>
              <w:t xml:space="preserv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"Marsh", "given" : "Anne", "non-dropping-particle" : "", "parse-names" : false, "suffix" : "" }, { "dropping-particle" : "", "family" : "Schiffelers", "given" : "Raymond", "non-dropping-particle" : "", "parse-names" : false, "suffix" : "" }, { "dropping-particle" : "", "family" : "Kuypers", "given" : "Frans", "non-dropping-particle" : "", "parse-names" : false, "suffix" : "" }, { "dropping-particle" : "", "family" : "Larkin", "given" : "Sandra", "non-dropping-particle" : "", "parse-names" : false, "suffix" : "" }, { "dropping-particle" : "", "family" : "Gildengorin", "given" : "Ginny", "non-dropping-particle" : "", "parse-names" : false, "suffix" : "" }, { "dropping-particle" : "", "family" : "Solinge", "given" : "Wouter", "non-dropping-particle" : "van", "parse-names" : false, "suffix" : "" }, { "dropping-particle" : "", "family" : "Hoppe", "given" : "Carolyn", "non-dropping-particle" : "", "parse-names" : false, "suffix" : "" } ], "container-title" : "British journal of haematology", "genre" : "article", "id" : "ITEM-1", "issue" : "1", "issued" : { "date-parts" : [ [ "2015" ] ] }, "page" : "135-138", "publisher" : "Wiley Online Library", "title" : "Microparticles as biomarkers of osteonecrosis of the hip in sickle cell disease", "type" : "article-journal", "volume" : "168" }, "uris" : [ "http://www.mendeley.com/documents/?uuid=00da2028-5770-4898-9584-8d7f04ec105c" ] } ], "mendeley" : { "formattedCitation" : "&lt;sup&gt;16&lt;/sup&gt;", "plainTextFormattedCitation" : "16", "previouslyFormattedCitation" : "(13)"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16</w:t>
            </w:r>
            <w:r w:rsidRPr="007E5CC3">
              <w:rPr>
                <w:rFonts w:ascii="Calibri" w:eastAsia="Calibri" w:hAnsi="Calibri" w:cs="Tahoma"/>
                <w:lang w:val="en-US"/>
              </w:rPr>
              <w:fldChar w:fldCharType="end"/>
            </w:r>
            <w:r w:rsidRPr="007E5CC3">
              <w:rPr>
                <w:rFonts w:ascii="Calibri" w:eastAsia="Calibri" w:hAnsi="Calibri" w:cs="Tahoma"/>
                <w:lang w:val="en-US"/>
              </w:rPr>
              <w:t>,</w:t>
            </w:r>
          </w:p>
        </w:tc>
      </w:tr>
      <w:tr w:rsidR="00F52CCD" w:rsidRPr="007E5CC3" w:rsidTr="006A0177">
        <w:tc>
          <w:tcPr>
            <w:tcW w:w="935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b/>
                <w:bCs/>
                <w:lang w:val="en-US"/>
              </w:rPr>
            </w:pPr>
          </w:p>
          <w:p w:rsidR="00F52CCD" w:rsidRPr="007E5CC3" w:rsidRDefault="00F52CCD" w:rsidP="006A0177">
            <w:pPr>
              <w:suppressAutoHyphens/>
              <w:autoSpaceDN w:val="0"/>
              <w:spacing w:line="256" w:lineRule="auto"/>
              <w:jc w:val="center"/>
              <w:textAlignment w:val="baseline"/>
              <w:rPr>
                <w:rFonts w:ascii="Calibri" w:eastAsia="Calibri" w:hAnsi="Calibri" w:cs="Tahoma"/>
                <w:b/>
                <w:bCs/>
                <w:lang w:val="en-US"/>
              </w:rPr>
            </w:pPr>
            <w:r w:rsidRPr="007E5CC3">
              <w:rPr>
                <w:rFonts w:ascii="Calibri" w:eastAsia="Calibri" w:hAnsi="Calibri" w:cs="Tahoma"/>
                <w:b/>
                <w:bCs/>
                <w:lang w:val="en-US"/>
              </w:rPr>
              <w:t xml:space="preserve">   MRI Pig AVNFH bone</w:t>
            </w:r>
          </w:p>
        </w:tc>
      </w:tr>
      <w:tr w:rsidR="00F52CCD" w:rsidRPr="007E5CC3" w:rsidTr="006A0177">
        <w:tc>
          <w:tcPr>
            <w:tcW w:w="22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F72CC9">
        <w:tc>
          <w:tcPr>
            <w:tcW w:w="2208" w:type="dxa"/>
            <w:tcBorders>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F52CCD" w:rsidRPr="00F02532" w:rsidRDefault="00F72CC9" w:rsidP="00F02532">
            <w:pPr>
              <w:jc w:val="both"/>
            </w:pPr>
            <w:r w:rsidRPr="00F02532">
              <w:lastRenderedPageBreak/>
              <w:t xml:space="preserve">Lack of epiphyseal gadolilnium enhancement in all piglet models of AVNH (after 48 hours of induction of AVNFH) </w:t>
            </w:r>
            <w:r w:rsidR="00F52CCD" w:rsidRPr="00F02532">
              <w:fldChar w:fldCharType="begin" w:fldLock="1"/>
            </w:r>
            <w:r w:rsidR="00F52CCD" w:rsidRPr="00F02532">
              <w:instrText>ADDIN CSL_CITATION { "citationItems" : [ { "id" : "ITEM-1", "itemData" : { "author" : [ { "dropping-particle" : "", "family" : "Shapiro", "given" : "Frederic", "non-dropping-particle" : "", "parse-names" : false, "suffix" : "" }, { "dropping-particle" : "", "family" : "Connolly", "given" : "Susan", "non-dropping-particle" : "", "parse-names" : false, "suffix" : "" }, { "dropping-particle" : "", "family" : "Zurakowski", "given" : "David", "non-dropping-particle" : "", "parse-names" : false, "suffix" : "" }, { "dropping-particle" : "", "family" : "Menezes", "given" : "Nina", "non-dropping-particle" : "", "parse-names" : false, "suffix" : "" }, { "dropping-particle" : "", "family" : "Olear", "given" : "Elizabeth", "non-dropping-particle" : "", "parse-names" : false, "suffix" : "" }, { "dropping-particle" : "", "family" : "Jimenez", "given" : "Mauricio", "non-dropping-particle" : "", "parse-names" : false, "suffix" : "" }, { "dropping-particle" : "", "family" : "Flynn", "given" : "Evelyn", "non-dropping-particle" : "", "parse-names" : false, "suffix" : "" }, { "dropping-particle" : "", "family" : "Jaramillo", "given" : "Diego", "non-dropping-particle" : "", "parse-names" : false, "suffix" : "" } ], "container-title" : "The Journal of Bone and Joint Surgery. American volume.", "genre" : "article", "id" : "ITEM-1", "issue" : "12", "issued" : { "date-parts" : [ [ "2009" ] ] }, "page" : "2903", "publisher" : "Journal of Bone and Joint Surgery, Inc.", "title" : "Femoral head deformation and repair following induction of ischemic necrosis: a histologic and magnetic resonance imaging study in the piglet", "type" : "article-journal", "volume" : "91" }, "uris" : [ "http://www.mendeley.com/documents/?uuid=74a7d661-04a0-4be5-9183-757aa23a4cfd" ] } ], "mendeley" : { "formattedCitation" : "&lt;sup&gt;188&lt;/sup&gt;", "plainTextFormattedCitation" : "188", "previouslyFormattedCitation" : "(17)" }, "properties" : { "noteIndex" : 0 }, "schema" : "https://github.com/citation-style-language/schema/raw/master/csl-citation.json" }</w:instrText>
            </w:r>
            <w:r w:rsidR="00F52CCD" w:rsidRPr="00F02532">
              <w:fldChar w:fldCharType="separate"/>
            </w:r>
            <w:r w:rsidR="00F52CCD" w:rsidRPr="00F02532">
              <w:t>188</w:t>
            </w:r>
            <w:r w:rsidR="00F52CCD" w:rsidRPr="00F02532">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Indicates coagulation and vasoconstriction</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enhanced vasoconstriction (Figure 1D).  Pathway annotation analysis of AVNFH SNP genes showing angiogenesis and endothelin pathways (Figure 1A ) and AVNFH patient bone tissue proteomics</w:t>
            </w:r>
            <w:r w:rsidRPr="007E5CC3">
              <w:rPr>
                <w:rFonts w:ascii="Calibri" w:eastAsia="Calibri" w:hAnsi="Calibri" w:cs="Tahoma"/>
                <w:b/>
                <w:lang w:val="en-US"/>
              </w:rPr>
              <w:t xml:space="preserve"> </w:t>
            </w:r>
            <w:r w:rsidRPr="007E5CC3">
              <w:rPr>
                <w:rFonts w:ascii="Calibri" w:eastAsia="Calibri" w:hAnsi="Calibri" w:cs="Tahoma"/>
                <w:lang w:val="en-US"/>
              </w:rPr>
              <w:t xml:space="preserve">showing complement and coagulation cascades (Figure 3C), Analysis of integration of various </w:t>
            </w:r>
            <w:r w:rsidR="00B54E8F">
              <w:rPr>
                <w:rFonts w:ascii="Calibri" w:eastAsia="Calibri" w:hAnsi="Calibri" w:cs="Tahoma"/>
                <w:lang w:val="en-US"/>
              </w:rPr>
              <w:t>-O</w:t>
            </w:r>
            <w:r w:rsidRPr="007E5CC3">
              <w:rPr>
                <w:rFonts w:ascii="Calibri" w:eastAsia="Calibri" w:hAnsi="Calibri" w:cs="Tahoma"/>
                <w:lang w:val="en-US"/>
              </w:rPr>
              <w:t>mic analyses reveals involvement of increased coagulation and vasoconstriction(Figure 6D)</w:t>
            </w:r>
          </w:p>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Presence of anticardiolipin antibodies in the blood of AVNFH patients having antiphospholipid syndrome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"Tektonidou", "given" : "Maria G", "non-dropping-particle" : "", "parse-names" : false, "suffix" : "" }, { "dropping-particle" : "", "family" : "Malagari", "given" : "Katerina", "non-dropping-particle" : "", "parse-names" : false, "suffix" : "" }, { "dropping-particle" : "", "family" : "Vlachoyiannopoulos", "given" : "Panayiotis G", "non-dropping-particle" : "", "parse-names" : false, "suffix" : "" }, { "dropping-particle" : "", "family" : "Kelekis", "given" : "Dimitris A", "non-dropping-particle" : "", "parse-names" : false, "suffix" : "" }, { "dropping-particle" : "", "family" : "Moutsopoulos", "given" : "Haralampos M", "non-dropping-particle" : "", "parse-names" : false, "suffix" : "" } ], "container-title" : "Arthritis &amp; Rheumatism", "genre" : "article", "id" : "ITEM-1", "issue" : "3", "issued" : { "date-parts" : [ [ "2003" ] ] }, "page" : "732-736", "publisher" : "Wiley Online Library", "title" : "Asymptomatic avascular necrosis in patients with primary antiphospholipid syndrome in the absence of corticosteroid use: a prospective study by magnetic resonance imaging", "type" : "article-journal", "volume" : "48" }, "uris" : [ "http://www.mendeley.com/documents/?uuid=8c85ed1a-0861-4ef8-976a-d59131be114f" ] } ], "mendeley" : { "formattedCitation" : "&lt;sup&gt;185&lt;/sup&gt;", "plainTextFormattedCitation" : "185", "previouslyFormattedCitation" : "(11)"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185</w:t>
            </w:r>
            <w:r w:rsidRPr="007E5CC3">
              <w:rPr>
                <w:rFonts w:ascii="Calibri" w:eastAsia="Calibri" w:hAnsi="Calibri" w:cs="Tahoma"/>
                <w:lang w:val="en-US"/>
              </w:rPr>
              <w:fldChar w:fldCharType="end"/>
            </w:r>
            <w:r w:rsidRPr="007E5CC3">
              <w:rPr>
                <w:rFonts w:ascii="Calibri" w:eastAsia="Calibri" w:hAnsi="Calibri" w:cs="Tahoma"/>
                <w:lang w:val="en-US"/>
              </w:rPr>
              <w:t xml:space="preserve">, Elevated levels of Von willebrand factor, a clotting protein was seen in the blood plasma of AVNFH patients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"Li", "given" : "Chenggang", "non-dropping-particle" : "", "parse-names" : false, "suffix" : "" }, { "dropping-particle" : "", "family" : "Shen", "given" : "Lin", "non-dropping-particle" : "", "parse-names" : false, "suffix" : "" }, { "dropping-particle" : "", "family" : "Yang", "given" : "Yanping", "non-dropping-particle" : "", "parse-names" : false, "suffix" : "" }, { "dropping-particle" : "", "family" : "Shuai", "given" : "Bo", "non-dropping-particle" : "", "parse-names" : false, "suffix" : "" }, { "dropping-particle" : "", "family" : "Xu", "given" : "Xiaojuan", "non-dropping-particle" : "", "parse-names" : false, "suffix" : "" }, { "dropping-particle" : "", "family" : "Ma", "given" : "Chen", "non-dropping-particle" : "", "parse-names" : false, "suffix" : "" } ], "container-title" : "Hip International", "genre" : "article", "id" : "ITEM-1", "issue" : "1", "issued" : { "date-parts" : [ [ "2015" ] ] }, "page" : "76-81", "publisher" : "SAGE Publications Sage UK: London, England", "title" : "Plasma ghrelin and von Willebrand Factor levels in patients with non-traumatic osteonecrosis of the femoral head", "type" : "article-journal", "volume" : "25" }, "uris" : [ "http://www.mendeley.com/documents/?uuid=e6bab08f-9034-4cdc-b0c9-d6ec3baaadf7" ] } ], "mendeley" : { "formattedCitation" : "&lt;sup&gt;47&lt;/sup&gt;", "plainTextFormattedCitation" : "47", "previouslyFormattedCitation" : "(12)"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47</w:t>
            </w:r>
            <w:r w:rsidRPr="007E5CC3">
              <w:rPr>
                <w:rFonts w:ascii="Calibri" w:eastAsia="Calibri" w:hAnsi="Calibri" w:cs="Tahoma"/>
                <w:lang w:val="en-US"/>
              </w:rPr>
              <w:fldChar w:fldCharType="end"/>
            </w:r>
            <w:r w:rsidRPr="007E5CC3">
              <w:rPr>
                <w:rFonts w:ascii="Calibri" w:eastAsia="Calibri" w:hAnsi="Calibri" w:cs="Tahoma"/>
                <w:lang w:val="en-US"/>
              </w:rPr>
              <w:t xml:space="preserve">, Presence of 2.3 fold higher microparticles seen in AVNFH patients having sickle cell </w:t>
            </w:r>
            <w:r w:rsidR="00EE7A3D">
              <w:rPr>
                <w:rFonts w:ascii="Calibri" w:eastAsia="Calibri" w:hAnsi="Calibri" w:cs="Tahoma"/>
                <w:lang w:val="en-US"/>
              </w:rPr>
              <w:t>anemia</w:t>
            </w:r>
            <w:r w:rsidRPr="007E5CC3">
              <w:rPr>
                <w:rFonts w:ascii="Calibri" w:eastAsia="Calibri" w:hAnsi="Calibri" w:cs="Tahoma"/>
                <w:lang w:val="en-US"/>
              </w:rPr>
              <w:t xml:space="preserv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"Marsh", "given" : "Anne", "non-dropping-particle" : "", "parse-names" : false, "suffix" : "" }, { "dropping-particle" : "", "family" : "Schiffelers", "given" : "Raymond", "non-dropping-particle" : "", "parse-names" : false, "suffix" : "" }, { "dropping-particle" : "", "family" : "Kuypers", "given" : "Frans", "non-dropping-particle" : "", "parse-names" : false, "suffix" : "" }, { "dropping-particle" : "", "family" : "Larkin", "given" : "Sandra", "non-dropping-particle" : "", "parse-names" : false, "suffix" : "" }, { "dropping-particle" : "", "family" : "Gildengorin", "given" : "Ginny", "non-dropping-particle" : "", "parse-names" : false, "suffix" : "" }, { "dropping-particle" : "", "family" : "Solinge", "given" : "Wouter", "non-dropping-particle" : "van", "parse-names" : false, "suffix" : "" }, { "dropping-particle" : "", "family" : "Hoppe", "given" : "Carolyn", "non-dropping-particle" : "", "parse-names" : false, "suffix" : "" } ], "container-title" : "British journal of haematology", "genre" : "article", "id" : "ITEM-1", "issue" : "1", "issued" : { "date-parts" : [ [ "2015" ] ] }, "page" : "135-138", "publisher" : "Wiley Online Library", "title" : "Microparticles as biomarkers of osteonecrosis of the hip in sickle cell disease", "type" : "article-journal", "volume" : "168" }, "uris" : [ "http://www.mendeley.com/documents/?uuid=00da2028-5770-4898-9584-8d7f04ec105c" ] } ], "mendeley" : { "formattedCitation" : "&lt;sup&gt;16&lt;/sup&gt;", "plainTextFormattedCitation" : "16", "previouslyFormattedCitation" : "(13)"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16</w:t>
            </w:r>
            <w:r w:rsidRPr="007E5CC3">
              <w:rPr>
                <w:rFonts w:ascii="Calibri" w:eastAsia="Calibri" w:hAnsi="Calibri" w:cs="Tahoma"/>
                <w:lang w:val="en-US"/>
              </w:rPr>
              <w:fldChar w:fldCharType="end"/>
            </w:r>
          </w:p>
        </w:tc>
      </w:tr>
      <w:tr w:rsidR="00F52CCD" w:rsidRPr="007E5CC3" w:rsidTr="006A0177">
        <w:tc>
          <w:tcPr>
            <w:tcW w:w="935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p>
          <w:p w:rsidR="00F52CCD" w:rsidRPr="007E5CC3" w:rsidRDefault="00F52CCD" w:rsidP="006A0177">
            <w:pPr>
              <w:suppressAutoHyphens/>
              <w:autoSpaceDN w:val="0"/>
              <w:spacing w:line="256" w:lineRule="auto"/>
              <w:jc w:val="center"/>
              <w:textAlignment w:val="baseline"/>
              <w:rPr>
                <w:rFonts w:ascii="Calibri" w:eastAsia="Calibri" w:hAnsi="Calibri" w:cs="Tahoma"/>
                <w:b/>
                <w:bCs/>
                <w:lang w:val="en-US"/>
              </w:rPr>
            </w:pPr>
            <w:r w:rsidRPr="007E5CC3">
              <w:rPr>
                <w:rFonts w:ascii="Calibri" w:eastAsia="Calibri" w:hAnsi="Calibri" w:cs="Tahoma"/>
                <w:b/>
                <w:bCs/>
                <w:lang w:val="en-US"/>
              </w:rPr>
              <w:t xml:space="preserve">        BOLD MRI Human AVNFH bone</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F02532" w:rsidRDefault="00F52CCD" w:rsidP="00F02532">
            <w:r w:rsidRPr="00F02532">
              <w:t>R2*mapping:</w:t>
            </w:r>
          </w:p>
          <w:p w:rsidR="00F52CCD" w:rsidRPr="00F02532" w:rsidRDefault="00F52CCD" w:rsidP="00F02532">
            <w:r w:rsidRPr="00F02532">
              <w:t>Significantly low in AVNFH femoral heads</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"Li", "given" : "Jing", "non-dropping-particle" : "", "parse-names" : false, "suffix" : "" }, { "dropping-particle" : "", "family" : "Wang", "given" : "Jingjing", "non-dropping-particle" : "", "parse-names" : false, "suffix" : "" }, { "dropping-particle" : "", "family" : "Zhao", "given" : "Jihua", "non-dropping-particle" : "", "parse-names" : false, "suffix" : "" }, { "dropping-particle" : "", "family" : "Yuan", "given" : "Bin", "non-dropping-particle" : "", "parse-names" : false, "suffix" : "" }, { "dropping-particle" : "", "family" : "Xing", "given" : "Liming", "non-dropping-particle" : "", "parse-names" : false, "suffix" : "" }, { "dropping-particle" : "", "family" : "Tang", "given" : "Fengming", "non-dropping-particle" : "", "parse-names" : false, "suffix" : "" }, { "dropping-particle" : "", "family" : "Liu", "given" : "Lei", "non-dropping-particle" : "", "parse-names" : false, "suffix" : "" }, { "dropping-particle" : "", "family" : "Lu", "given" : "Mingming", "non-dropping-particle" : "", "parse-names" : false, "suffix" : "" }, { "dropping-particle" : "", "family" : "Zhang", "given" : "Quan", "non-dropping-particle" : "", "parse-names" : false, "suffix" : "" }, { "dropping-particle" : "", "family" : "Zhao", "given" : "Jun", "non-dropping-particle" : "", "parse-names" : false, "suffix" : "" }, { "dropping-particle" : "", "family" : "others", "given" : "", "non-dropping-particle" : "", "parse-names" : false, "suffix" : "" } ], "container-title" : "Medicine", "genre" : "article", "id" : "ITEM-1", "issue" : "44", "issued" : { "date-parts" : [ [ "2017" ] ] }, "publisher" : "Wolters Kluwer Health", "title" : "BOLD-MRI early detect femoral head osteonecrosis following steroid-treated patients", "type" : "article-journal", "volume" : "96" }, "uris" : [ "http://www.mendeley.com/documents/?uuid=5592b52e-7745-4e25-af08-a07b07ad7225" ] } ], "mendeley" : { "formattedCitation" : "&lt;sup&gt;50&lt;/sup&gt;", "plainTextFormattedCitation" : "50", "previouslyFormattedCitation" : "(18)"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50</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Indicates coagulation and vasoconstriction</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enhanced  vasoconstriction (Figure 1D).  Pathway annotation analysis of AVNFH SNP genes showing angiogenesis and endothelin pathways (Figure 1A ) and AVNFH patient bone tissue proteomics</w:t>
            </w:r>
            <w:r w:rsidRPr="007E5CC3">
              <w:rPr>
                <w:rFonts w:ascii="Calibri" w:eastAsia="Calibri" w:hAnsi="Calibri" w:cs="Tahoma"/>
                <w:b/>
                <w:lang w:val="en-US"/>
              </w:rPr>
              <w:t xml:space="preserve"> </w:t>
            </w:r>
            <w:r w:rsidRPr="007E5CC3">
              <w:rPr>
                <w:rFonts w:ascii="Calibri" w:eastAsia="Calibri" w:hAnsi="Calibri" w:cs="Tahoma"/>
                <w:lang w:val="en-US"/>
              </w:rPr>
              <w:t>showing complement and coagulation cascades (Figure 3C), Anal</w:t>
            </w:r>
            <w:r w:rsidR="00B54E8F">
              <w:rPr>
                <w:rFonts w:ascii="Calibri" w:eastAsia="Calibri" w:hAnsi="Calibri" w:cs="Tahoma"/>
                <w:lang w:val="en-US"/>
              </w:rPr>
              <w:t>ysis of integration of various -O</w:t>
            </w:r>
            <w:r w:rsidRPr="007E5CC3">
              <w:rPr>
                <w:rFonts w:ascii="Calibri" w:eastAsia="Calibri" w:hAnsi="Calibri" w:cs="Tahoma"/>
                <w:lang w:val="en-US"/>
              </w:rPr>
              <w:t>mic analyses reveals involvement of increased coagulation and vasoconstriction(Figure 6D)</w:t>
            </w:r>
          </w:p>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Elevated levels of blood sodium in AVNFH patients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xml:space="preserve"> contributing to </w:t>
            </w:r>
            <w:r w:rsidR="003E3520">
              <w:rPr>
                <w:rFonts w:ascii="Calibri" w:eastAsia="Calibri" w:hAnsi="Calibri" w:cs="Tahoma"/>
                <w:lang w:val="en-US"/>
              </w:rPr>
              <w:t>hypercoagulability</w:t>
            </w:r>
            <w:r w:rsidRPr="007E5CC3">
              <w:rPr>
                <w:rFonts w:ascii="Calibri" w:eastAsia="Calibri" w:hAnsi="Calibri" w:cs="Tahoma"/>
                <w:lang w:val="en-US"/>
              </w:rPr>
              <w:t xml:space="preserv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"Dmitrieva", "given" : "Natalia I", "non-dropping-particle" : "", "parse-names" : false, "suffix" : "" }, { "dropping-particle" : "", "family" : "Burg", "given" : "Maurice B", "non-dropping-particle" : "", "parse-names" : false, "suffix" : "" } ], "container-title" : "Proceedings of the National Academy of Sciences", "genre" : "article", "id" : "ITEM-1", "issue" : "17", "issued" : { "date-parts" : [ [ "2014" ] ] }, "page" : "6485-6490", "publisher" : "National Acad Sciences", "title" : "Secretion of von Willebrand factor by endothelial cells links sodium to hypercoagulability and thrombosis", "type" : "article-journal", "volume" : "111" }, "uris" : [ "http://www.mendeley.com/documents/?uuid=43fb90a0-d746-464d-8a48-a58cd80797b7" ] } ], "mendeley" : { "formattedCitation" : "&lt;sup&gt;156&lt;/sup&gt;", "plainTextFormattedCitation" : "156", "previouslyFormattedCitation" : "(10)"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156</w:t>
            </w:r>
            <w:r w:rsidRPr="007E5CC3">
              <w:rPr>
                <w:rFonts w:ascii="Calibri" w:eastAsia="Calibri" w:hAnsi="Calibri" w:cs="Tahoma"/>
                <w:lang w:val="en-US"/>
              </w:rPr>
              <w:fldChar w:fldCharType="end"/>
            </w:r>
            <w:r w:rsidRPr="007E5CC3">
              <w:rPr>
                <w:rFonts w:ascii="Calibri" w:eastAsia="Calibri" w:hAnsi="Calibri" w:cs="Tahoma"/>
                <w:lang w:val="en-US"/>
              </w:rPr>
              <w:t xml:space="preserve">, Presence of anticardiolipin antibodies in the blood of AVNFH patients having antiphospholipid syndrome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"Tektonidou", "given" : "Maria G", "non-dropping-particle" : "", "parse-names" : false, "suffix" : "" }, { "dropping-particle" : "", "family" : "Malagari", "given" : "Katerina", "non-dropping-particle" : "", "parse-names" : false, "suffix" : "" }, { "dropping-particle" : "", "family" : "Vlachoyiannopoulos", "given" : "Panayiotis G", "non-dropping-particle" : "", "parse-names" : false, "suffix" : "" }, { "dropping-particle" : "", "family" : "Kelekis", "given" : "Dimitris A", "non-dropping-particle" : "", "parse-names" : false, "suffix" : "" }, { "dropping-particle" : "", "family" : "Moutsopoulos", "given" : "Haralampos M", "non-dropping-particle" : "", "parse-names" : false, "suffix" : "" } ], "container-title" : "Arthritis &amp; Rheumatism", "genre" : "article", "id" : "ITEM-1", "issue" : "3", "issued" : { "date-parts" : [ [ "2003" ] ] }, "page" : "732-736", "publisher" : "Wiley Online Library", "title" : "Asymptomatic avascular necrosis in patients with primary antiphospholipid syndrome in the absence of corticosteroid use: a prospective study by magnetic resonance imaging", "type" : "article-journal", "volume" : "48" }, "uris" : [ "http://www.mendeley.com/documents/?uuid=8c85ed1a-0861-4ef8-976a-d59131be114f" ] } ], "mendeley" : { "formattedCitation" : "&lt;sup&gt;185&lt;/sup&gt;", "plainTextFormattedCitation" : "185", "previouslyFormattedCitation" : "(11)"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185</w:t>
            </w:r>
            <w:r w:rsidRPr="007E5CC3">
              <w:rPr>
                <w:rFonts w:ascii="Calibri" w:eastAsia="Calibri" w:hAnsi="Calibri" w:cs="Tahoma"/>
                <w:lang w:val="en-US"/>
              </w:rPr>
              <w:fldChar w:fldCharType="end"/>
            </w:r>
            <w:r w:rsidRPr="007E5CC3">
              <w:rPr>
                <w:rFonts w:ascii="Calibri" w:eastAsia="Calibri" w:hAnsi="Calibri" w:cs="Tahoma"/>
                <w:lang w:val="en-US"/>
              </w:rPr>
              <w:t xml:space="preserve">, Elevated levels of Von willebrand factor, a clotting protein was seen in the blood plasma of AVNFH patients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"Li", "given" : "Chenggang", "non-dropping-particle" : "", "parse-names" : false, "suffix" : "" }, { "dropping-particle" : "", "family" : "Shen", "given" : "Lin", "non-dropping-particle" : "", "parse-names" : false, "suffix" : "" }, { "dropping-particle" : "", "family" : "Yang", "given" : "Yanping", "non-dropping-particle" : "", "parse-names" : false, "suffix" : "" }, { "dropping-particle" : "", "family" : "Shuai", "given" : "Bo", "non-dropping-particle" : "", "parse-names" : false, "suffix" : "" }, { "dropping-particle" : "", "family" : "Xu", "given" : "Xiaojuan", "non-dropping-particle" : "", "parse-names" : false, "suffix" : "" }, { "dropping-particle" : "", "family" : "Ma", "given" : "Chen", "non-dropping-particle" : "", "parse-names" : false, "suffix" : "" } ], "container-title" : "Hip International", "genre" : "article", "id" : "ITEM-1", "issue" : "1", "issued" : { "date-parts" : [ [ "2015" ] ] }, "page" : "76-81", "publisher" : "SAGE Publications Sage UK: London, England", "title" : "Plasma ghrelin and von Willebrand Factor levels in patients with non-traumatic osteonecrosis of the femoral head", "type" : "article-journal", "volume" : "25" }, "uris" : [ "http://www.mendeley.com/documents/?uuid=e6bab08f-9034-4cdc-b0c9-d6ec3baaadf7" ] } ], "mendeley" : { "formattedCitation" : "&lt;sup&gt;47&lt;/sup&gt;", "plainTextFormattedCitation" : "47", "previouslyFormattedCitation" : "(12)"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47</w:t>
            </w:r>
            <w:r w:rsidRPr="007E5CC3">
              <w:rPr>
                <w:rFonts w:ascii="Calibri" w:eastAsia="Calibri" w:hAnsi="Calibri" w:cs="Tahoma"/>
                <w:lang w:val="en-US"/>
              </w:rPr>
              <w:fldChar w:fldCharType="end"/>
            </w:r>
            <w:r w:rsidRPr="007E5CC3">
              <w:rPr>
                <w:rFonts w:ascii="Calibri" w:eastAsia="Calibri" w:hAnsi="Calibri" w:cs="Tahoma"/>
                <w:lang w:val="en-US"/>
              </w:rPr>
              <w:t xml:space="preserve">, Presence of 2.3 fold higher microparticles seen in AVNFH patients having sickle cell </w:t>
            </w:r>
            <w:r w:rsidR="00EE7A3D">
              <w:rPr>
                <w:rFonts w:ascii="Calibri" w:eastAsia="Calibri" w:hAnsi="Calibri" w:cs="Tahoma"/>
                <w:lang w:val="en-US"/>
              </w:rPr>
              <w:t>anemia</w:t>
            </w:r>
            <w:r w:rsidRPr="007E5CC3">
              <w:rPr>
                <w:rFonts w:ascii="Calibri" w:eastAsia="Calibri" w:hAnsi="Calibri" w:cs="Tahoma"/>
                <w:lang w:val="en-US"/>
              </w:rPr>
              <w:t xml:space="preserve">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"Marsh", "given" : "Anne", "non-dropping-particle" : "", "parse-names" : false, "suffix" : "" }, { "dropping-particle" : "", "family" : "Schiffelers", "given" : "Raymond", "non-dropping-particle" : "", "parse-names" : false, "suffix" : "" }, { "dropping-particle" : "", "family" : "Kuypers", "given" : "Frans", "non-dropping-particle" : "", "parse-names" : false, "suffix" : "" }, { "dropping-particle" : "", "family" : "Larkin", "given" : "Sandra", "non-dropping-particle" : "", "parse-names" : false, "suffix" : "" }, { "dropping-particle" : "", "family" : "Gildengorin", "given" : "Ginny", "non-dropping-particle" : "", "parse-names" : false, "suffix" : "" }, { "dropping-particle" : "", "family" : "Solinge", "given" : "Wouter", "non-dropping-particle" : "van", "parse-names" : false, "suffix" : "" }, { "dropping-particle" : "", "family" : "Hoppe", "given" : "Carolyn", "non-dropping-particle" : "", "parse-names" : false, "suffix" : "" } ], "container-title" : "British journal of haematology", "genre" : "article", "id" : "ITEM-1", "issue" : "1", "issued" : { "date-parts" : [ [ "2015" ] ] }, "page" : "135-138", "publisher" : "Wiley Online Library", "title" : "Microparticles as biomarkers of osteonecrosis of the hip in sickle cell disease", "type" : "article-journal", "volume" : "168" }, "uris" : [ "http://www.mendeley.com/documents/?uuid=00da2028-5770-4898-9584-8d7f04ec105c" ] } ], "mendeley" : { "formattedCitation" : "&lt;sup&gt;16&lt;/sup&gt;", "plainTextFormattedCitation" : "16", "previouslyFormattedCitation" : "(13)"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16</w:t>
            </w:r>
            <w:r w:rsidRPr="007E5CC3">
              <w:rPr>
                <w:rFonts w:ascii="Calibri" w:eastAsia="Calibri" w:hAnsi="Calibri" w:cs="Tahoma"/>
                <w:lang w:val="en-US"/>
              </w:rPr>
              <w:fldChar w:fldCharType="end"/>
            </w:r>
          </w:p>
        </w:tc>
      </w:tr>
      <w:tr w:rsidR="00F52CCD" w:rsidRPr="007E5CC3" w:rsidTr="006A0177">
        <w:tc>
          <w:tcPr>
            <w:tcW w:w="935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b/>
                <w:bCs/>
                <w:lang w:val="en-US"/>
              </w:rPr>
            </w:pPr>
          </w:p>
          <w:p w:rsidR="00F52CCD" w:rsidRPr="007E5CC3" w:rsidRDefault="00F52CCD" w:rsidP="006A0177">
            <w:pPr>
              <w:suppressAutoHyphens/>
              <w:autoSpaceDN w:val="0"/>
              <w:spacing w:line="256" w:lineRule="auto"/>
              <w:jc w:val="center"/>
              <w:textAlignment w:val="baseline"/>
              <w:rPr>
                <w:rFonts w:ascii="Calibri" w:eastAsia="Calibri" w:hAnsi="Calibri" w:cs="Tahoma"/>
                <w:b/>
                <w:bCs/>
                <w:lang w:val="en-US"/>
              </w:rPr>
            </w:pPr>
            <w:r w:rsidRPr="007E5CC3">
              <w:rPr>
                <w:rFonts w:ascii="Calibri" w:eastAsia="Calibri" w:hAnsi="Calibri" w:cs="Tahoma"/>
                <w:b/>
                <w:bCs/>
                <w:lang w:val="en-US"/>
              </w:rPr>
              <w:t xml:space="preserve">      MRI Piglet AVNFH bone</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F72CC9">
        <w:tc>
          <w:tcPr>
            <w:tcW w:w="2208" w:type="dxa"/>
            <w:tcBorders>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tcPr>
          <w:p w:rsidR="00F52CCD" w:rsidRPr="00F02532" w:rsidRDefault="00F52CCD" w:rsidP="00F02532">
            <w:r w:rsidRPr="00F02532">
              <w:t xml:space="preserve">Low resolution T1W imaging reveals abnormally thickened   cartilaginous epiphysis </w:t>
            </w:r>
            <w:r w:rsidRPr="00F02532">
              <w:fldChar w:fldCharType="begin" w:fldLock="1"/>
            </w:r>
            <w:r w:rsidRPr="00F02532">
              <w:instrText>ADDIN CSL_CITATION { "citationItems" : [ { "id" : "ITEM-1", "itemData" : { "author" : [ { "dropping-particle" : "", "family" : "Babyn", "given" : "Paul S", "non-dropping-particle" : "", "parse-names" : false, "suffix" : "" }, { "dropping-particle" : "", "family" : "Kim", "given" : "Harry K W", "non-dropping-particle" : "", "parse-names" : false, "suffix" : "" }, { "dropping-particle" : "", "family" : "Gahunia", "given" : "Harpal K", "non-dropping-particle" : "", "parse-names" : false, "suffix" : "" }, { "dropping-particle" : "", "family" : "Lemaire", "given" : "Claude", "non-dropping-particle" : "", "parse-names" : false, "suffix" : "" }, { "dropping-particle" : "", "family" : "Salter", "given" : "Robert B", "non-dropping-particle" : "", "parse-names" : false, "suffix" : "" }, { "dropping-particle" : "", "family" : "Fornasier", "given" : "Victor", "non-dropping-particle" : "", "parse-names" : false, "suffix" : "" }, { "dropping-particle" : "", "family" : "Pritzker", "given" : "Kenneth P H", "non-dropping-particle" : "", "parse-names" : false, "suffix" : "" } ], "container-title" : "Journal of Magnetic Resonance Imaging", "genre" : "article", "id" : "ITEM-1", "issue" : "3", "issued" : { "date-parts" : [ [ "1998" ] ] }, "page" : "717-723", "publisher" : "Wiley Online Library", "title" : "MRI of the cartilaginous epiphysis of the femoral head in the piglet hip after ischemic damage", "type" : "article-journal", "volume" : "8" }, "uris" : [ "http://www.mendeley.com/documents/?uuid=9a7a9054-6602-46b5-b851-a4ddc9b276d2" ] } ], "mendeley" : { "formattedCitation" : "&lt;sup&gt;189&lt;/sup&gt;", "plainTextFormattedCitation" : "189", "previouslyFormattedCitation" : "(19)" }, "properties" : { "noteIndex" : 0 }, "schema" : "https://github.com/citation-style-language/schema/raw/master/csl-citation.json" }</w:instrText>
            </w:r>
            <w:r w:rsidRPr="00F02532">
              <w:fldChar w:fldCharType="separate"/>
            </w:r>
            <w:r w:rsidRPr="00F02532">
              <w:t>189</w:t>
            </w:r>
            <w:r w:rsidRPr="00F02532">
              <w:fldChar w:fldCharType="end"/>
            </w:r>
          </w:p>
          <w:p w:rsidR="00F52CCD" w:rsidRPr="00F02532" w:rsidRDefault="00F52CCD" w:rsidP="00F02532"/>
          <w:p w:rsidR="00F52CCD" w:rsidRPr="00F02532" w:rsidRDefault="00F52CCD" w:rsidP="00F02532">
            <w:r w:rsidRPr="00F02532">
              <w:t>Indicative of cessation of endochondral ossification</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B54E8F">
            <w:pPr>
              <w:suppressAutoHyphens/>
              <w:autoSpaceDN w:val="0"/>
              <w:spacing w:after="0" w:line="240" w:lineRule="auto"/>
              <w:jc w:val="both"/>
              <w:textAlignment w:val="baseline"/>
              <w:rPr>
                <w:rFonts w:ascii="Calibri" w:eastAsia="Calibri" w:hAnsi="Calibri" w:cs="Tahoma"/>
                <w:lang w:val="en-US"/>
              </w:rPr>
            </w:pPr>
            <w:r w:rsidRPr="007E5CC3">
              <w:rPr>
                <w:rFonts w:ascii="Calibri" w:eastAsia="Calibri" w:hAnsi="Calibri" w:cs="Tahoma"/>
                <w:lang w:val="en-US"/>
              </w:rPr>
              <w:t>Pathway annotation analysis of AVNFH SNP genes showing the upregulation of BMP6, TGFB1 and RUNX2 in endochondral ossification</w:t>
            </w:r>
            <w:r w:rsidRPr="007E5CC3">
              <w:rPr>
                <w:rFonts w:ascii="Calibri" w:eastAsia="Calibri" w:hAnsi="Calibri" w:cs="Tahoma"/>
                <w:b/>
                <w:lang w:val="en-US"/>
              </w:rPr>
              <w:t xml:space="preserve"> </w:t>
            </w:r>
            <w:r w:rsidRPr="007E5CC3">
              <w:rPr>
                <w:rFonts w:ascii="Calibri" w:eastAsia="Calibri" w:hAnsi="Calibri" w:cs="Tahoma"/>
                <w:lang w:val="en-US"/>
              </w:rPr>
              <w:t xml:space="preserve">(Figure 1A), Analysis of integration of various </w:t>
            </w:r>
            <w:r w:rsidR="00B54E8F">
              <w:rPr>
                <w:rFonts w:ascii="Calibri" w:eastAsia="Calibri" w:hAnsi="Calibri" w:cs="Tahoma"/>
                <w:lang w:val="en-US"/>
              </w:rPr>
              <w:t>-O</w:t>
            </w:r>
            <w:r w:rsidRPr="007E5CC3">
              <w:rPr>
                <w:rFonts w:ascii="Calibri" w:eastAsia="Calibri" w:hAnsi="Calibri" w:cs="Tahoma"/>
                <w:lang w:val="en-US"/>
              </w:rPr>
              <w:t>mic analyses reveals involvement of endochondral ossification (Figure 6A)</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F02532" w:rsidRDefault="00F52CCD" w:rsidP="00735C6A">
            <w:r w:rsidRPr="00F02532">
              <w:lastRenderedPageBreak/>
              <w:t>High resolution T2W mapping revealed an absence of trilaminar signal pattern in ischemic cartilagionous epiphysis</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"Babyn", "given" : "Paul S", "non-dropping-particle" : "", "parse-names" : false, "suffix" : "" }, { "dropping-particle" : "", "family" : "Kim", "given" : "Harry K W", "non-dropping-particle" : "", "parse-names" : false, "suffix" : "" }, { "dropping-particle" : "", "family" : "Gahunia", "given" : "Harpal K", "non-dropping-particle" : "", "parse-names" : false, "suffix" : "" }, { "dropping-particle" : "", "family" : "Lemaire", "given" : "Claude", "non-dropping-particle" : "", "parse-names" : false, "suffix" : "" }, { "dropping-particle" : "", "family" : "Salter", "given" : "Robert B", "non-dropping-particle" : "", "parse-names" : false, "suffix" : "" }, { "dropping-particle" : "", "family" : "Fornasier", "given" : "Victor", "non-dropping-particle" : "", "parse-names" : false, "suffix" : "" }, { "dropping-particle" : "", "family" : "Pritzker", "given" : "Kenneth P H", "non-dropping-particle" : "", "parse-names" : false, "suffix" : "" } ], "container-title" : "Journal of Magnetic Resonance Imaging", "genre" : "article", "id" : "ITEM-1", "issue" : "3", "issued" : { "date-parts" : [ [ "1998" ] ] }, "page" : "717-723", "publisher" : "Wiley Online Library", "title" : "MRI of the cartilaginous epiphysis of the femoral head in the piglet hip after ischemic damage", "type" : "article-journal", "volume" : "8" }, "uris" : [ "http://www.mendeley.com/documents/?uuid=9a7a9054-6602-46b5-b851-a4ddc9b276d2" ] } ], "mendeley" : { "formattedCitation" : "&lt;sup&gt;189&lt;/sup&gt;", "plainTextFormattedCitation" : "189", "previouslyFormattedCitation" : "(19)"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189</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 xml:space="preserve">Indicative of altered collagen </w:t>
            </w:r>
            <w:r w:rsidR="00F02532" w:rsidRPr="007E5CC3">
              <w:rPr>
                <w:rFonts w:ascii="Calibri" w:eastAsia="Calibri" w:hAnsi="Calibri" w:cs="Tahoma"/>
                <w:lang w:val="en-US"/>
              </w:rPr>
              <w:t>fiber</w:t>
            </w:r>
            <w:r w:rsidRPr="007E5CC3">
              <w:rPr>
                <w:rFonts w:ascii="Calibri" w:eastAsia="Calibri" w:hAnsi="Calibri" w:cs="Tahoma"/>
                <w:lang w:val="en-US"/>
              </w:rPr>
              <w:t xml:space="preserve"> orientation and concentration</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Pathway annotation analysis of AVNFH SNP genes showing activation of matrix metalloproteinases (Figure 1C), Increased expression of MMP2 and MMP7 in necrotic region of AVNFH femoral heads leading to destruction of collagen matrix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"Yamasaki", "given" : "Keiichiro", "non-dropping-particle" : "", "parse-names" : false, "suffix" : "" }, { "dropping-particle" : "", "family" : "Nakasa", "given" : "Tomoyuki", "non-dropping-particle" : "", "parse-names" : false, "suffix" : "" }, { "dropping-particle" : "", "family" : "Miyaki", "given" : "Shigeru", "non-dropping-particle" : "", "parse-names" : false, "suffix" : "" }, { "dropping-particle" : "", "family" : "Yamasaki", "given" : "Takuma", "non-dropping-particle" : "", "parse-names" : false, "suffix" : "" }, { "dropping-particle" : "", "family" : "Yasunaga", "given" : "Yuji", "non-dropping-particle" : "", "parse-names" : false, "suffix" : "" }, { "dropping-particle" : "", "family" : "Ochi", "given" : "Mitsuo", "non-dropping-particle" : "", "parse-names" : false, "suffix" : "" } ], "container-title" : "Journal of Orthopaedic Research", "genre" : "article", "id" : "ITEM-1", "issue" : "8", "issued" : { "date-parts" : [ [ "2012" ] ] }, "page" : "1263-1270", "publisher" : "Wiley Online Library", "title" : "Angiogenic microRNA-210 is present in cells surrounding osteonecrosis", "type" : "article-journal", "volume" : "30" }, "uris" : [ "http://www.mendeley.com/documents/?uuid=543a2c55-84a7-450b-81c9-c8787966aa51" ] } ], "mendeley" : { "formattedCitation" : "&lt;sup&gt;190&lt;/sup&gt;", "plainTextFormattedCitation" : "190", "previouslyFormattedCitation" : "(20)"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190</w:t>
            </w:r>
            <w:r w:rsidRPr="007E5CC3">
              <w:rPr>
                <w:rFonts w:ascii="Calibri" w:eastAsia="Calibri" w:hAnsi="Calibri" w:cs="Tahoma"/>
                <w:lang w:val="en-US"/>
              </w:rPr>
              <w:fldChar w:fldCharType="end"/>
            </w:r>
          </w:p>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 xml:space="preserve">Presence of disrupted lamellar plates containing disorganized collagen bundles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xml:space="preserve">.  Homocysteine inhibits the process of collagen cross linking by inhibiting the enzyme lysyl oxidase (LOX1)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"Thaler", "given" : "Roman", "non-dropping-particle" : "", "parse-names" : false, "suffix" : "" }, { "dropping-particle" : "", "family" : "Agsten", "given" : "Marlies", "non-dropping-particle" : "", "parse-names" : false, "suffix" : "" }, { "dropping-particle" : "", "family" : "Spitzer", "given" : "Silvia", "non-dropping-particle" : "", "parse-names" : false, "suffix" : "" }, { "dropping-particle" : "", "family" : "Paschalis", "given" : "Eleftherios P", "non-dropping-particle" : "", "parse-names" : false, "suffix" : "" }, { "dropping-particle" : "", "family" : "Karlic", "given" : "Heidrun", "non-dropping-particle" : "", "parse-names" : false, "suffix" : "" }, { "dropping-particle" : "", "family" : "Klaushofer", "given" : "Klaus", "non-dropping-particle" : "", "parse-names" : false, "suffix" : "" }, { "dropping-particle" : "", "family" : "Varga", "given" : "Franz", "non-dropping-particle" : "", "parse-names" : false, "suffix" : "" } ], "container-title" : "Journal of Biological Chemistry", "genre" : "article", "id" : "ITEM-1", "issue" : "7", "issued" : { "date-parts" : [ [ "2011" ] ] }, "page" : "5578-5588", "publisher" : "ASBMB", "title" : "Homocysteine suppresses the expression of the collagen cross-linker lysyl oxidase involving IL-6, Fli1, and epigenetic DNA methylation", "type" : "article-journal", "volume" : "286" }, "uris" : [ "http://www.mendeley.com/documents/?uuid=3967faf4-e3b7-4bb9-9cc0-682daa7749d1" ] } ], "mendeley" : { "formattedCitation" : "&lt;sup&gt;59&lt;/sup&gt;", "plainTextFormattedCitation" : "59", "previouslyFormattedCitation" : "(2)"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59</w:t>
            </w:r>
            <w:r w:rsidRPr="007E5CC3">
              <w:rPr>
                <w:rFonts w:ascii="Calibri" w:eastAsia="Calibri" w:hAnsi="Calibri" w:cs="Tahoma"/>
                <w:lang w:val="en-US"/>
              </w:rPr>
              <w:fldChar w:fldCharType="end"/>
            </w: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tc>
      </w:tr>
      <w:tr w:rsidR="00F52CCD" w:rsidRPr="007E5CC3" w:rsidTr="006A0177">
        <w:tc>
          <w:tcPr>
            <w:tcW w:w="9350" w:type="dxa"/>
            <w:gridSpan w:val="2"/>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line="256" w:lineRule="auto"/>
              <w:jc w:val="center"/>
              <w:textAlignment w:val="baseline"/>
              <w:rPr>
                <w:rFonts w:ascii="Calibri" w:eastAsia="Calibri" w:hAnsi="Calibri" w:cs="Tahoma"/>
                <w:b/>
                <w:bCs/>
                <w:lang w:val="en-US"/>
              </w:rPr>
            </w:pPr>
            <w:r w:rsidRPr="007E5CC3">
              <w:rPr>
                <w:rFonts w:ascii="Calibri" w:eastAsia="Calibri" w:hAnsi="Calibri" w:cs="Tahoma"/>
                <w:b/>
                <w:bCs/>
                <w:lang w:val="en-US"/>
              </w:rPr>
              <w:t>MRI Human AVNFH bone</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b/>
                <w:bCs/>
                <w:lang w:val="en-US"/>
              </w:rPr>
            </w:pPr>
            <w:r w:rsidRPr="007E5CC3">
              <w:rPr>
                <w:rFonts w:ascii="Calibri" w:eastAsia="Calibri" w:hAnsi="Calibri" w:cs="Tahoma"/>
                <w:b/>
                <w:bCs/>
                <w:lang w:val="en-US"/>
              </w:rPr>
              <w:t>Parameter and its inference</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AF0F62">
            <w:pPr>
              <w:suppressAutoHyphens/>
              <w:autoSpaceDN w:val="0"/>
              <w:spacing w:after="0" w:line="240" w:lineRule="auto"/>
              <w:jc w:val="both"/>
              <w:textAlignment w:val="baseline"/>
              <w:rPr>
                <w:rFonts w:ascii="Calibri" w:eastAsia="Calibri" w:hAnsi="Calibri" w:cs="Tahoma"/>
                <w:b/>
                <w:bCs/>
                <w:lang w:val="en-US"/>
              </w:rPr>
            </w:pPr>
            <w:r w:rsidRPr="007E5CC3">
              <w:rPr>
                <w:rFonts w:ascii="Calibri" w:eastAsia="Calibri" w:hAnsi="Calibri" w:cs="Tahoma"/>
                <w:b/>
                <w:bCs/>
                <w:lang w:val="en-US"/>
              </w:rPr>
              <w:t xml:space="preserve">Description of Molecular signatures </w:t>
            </w:r>
            <w:r w:rsidR="003E3520">
              <w:rPr>
                <w:rFonts w:ascii="Calibri" w:eastAsia="Calibri" w:hAnsi="Calibri" w:cs="Tahoma"/>
                <w:b/>
                <w:bCs/>
                <w:lang w:val="en-US"/>
              </w:rPr>
              <w:t>correlating</w:t>
            </w:r>
            <w:r w:rsidRPr="007E5CC3">
              <w:rPr>
                <w:rFonts w:ascii="Calibri" w:eastAsia="Calibri" w:hAnsi="Calibri" w:cs="Tahoma"/>
                <w:b/>
                <w:bCs/>
                <w:lang w:val="en-US"/>
              </w:rPr>
              <w:t xml:space="preserve"> with the inference of the parameters</w:t>
            </w:r>
          </w:p>
        </w:tc>
      </w:tr>
      <w:tr w:rsidR="00F52CCD" w:rsidRPr="007E5CC3" w:rsidTr="006A0177">
        <w:tc>
          <w:tcPr>
            <w:tcW w:w="2208"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6A0177">
            <w:pPr>
              <w:suppressAutoHyphens/>
              <w:autoSpaceDN w:val="0"/>
              <w:spacing w:line="256" w:lineRule="auto"/>
              <w:textAlignment w:val="baseline"/>
              <w:rPr>
                <w:rFonts w:ascii="Calibri" w:eastAsia="Calibri" w:hAnsi="Calibri" w:cs="Tahoma"/>
                <w:lang w:val="en-US"/>
              </w:rPr>
            </w:pPr>
            <w:r w:rsidRPr="00F72CC9">
              <w:rPr>
                <w:rFonts w:ascii="Calibri" w:eastAsia="Calibri" w:hAnsi="Calibri" w:cs="Tahoma"/>
                <w:color w:val="000000" w:themeColor="text1"/>
                <w:lang w:val="en-US"/>
              </w:rPr>
              <w:t xml:space="preserve">Bone resorption in AVNFH seen as early as in Stage 1 and also in later stages of AVNFH through MRI </w:t>
            </w:r>
            <w:r w:rsidRPr="00F72CC9">
              <w:rPr>
                <w:rFonts w:ascii="Calibri" w:eastAsia="Calibri" w:hAnsi="Calibri" w:cs="Tahoma"/>
                <w:color w:val="000000" w:themeColor="text1"/>
                <w:lang w:val="en-US"/>
              </w:rPr>
              <w:fldChar w:fldCharType="begin" w:fldLock="1"/>
            </w:r>
            <w:r w:rsidRPr="00F72CC9">
              <w:rPr>
                <w:rFonts w:ascii="Calibri" w:eastAsia="Calibri" w:hAnsi="Calibri" w:cs="Tahoma"/>
                <w:color w:val="000000" w:themeColor="text1"/>
                <w:lang w:val="en-US"/>
              </w:rPr>
              <w:instrText>ADDIN CSL_CITATION { "citationItems" : [ { "id" : "ITEM-1", "itemData" : { "author" : [ { "dropping-particle" : "", "family" : "Stoica", "given" : "Zoia", "non-dropping-particle" : "", "parse-names" : false, "suffix" : "" }, { "dropping-particle" : "", "family" : "Dumitrescu", "given" : "Daniela", "non-dropping-particle" : "", "parse-names" : false, "suffix" : "" }, { "dropping-particle" : "", "family" : "Popescu", "given" : "M", "non-dropping-particle" : "", "parse-names" : false, "suffix" : "" }, { "dropping-particle" : "", "family" : "Gheonea", "given" : "Ioana", "non-dropping-particle" : "", "parse-names" : false, "suffix" : "" }, { "dropping-particle" : "", "family" : "Gabor", "given" : "Mihaela", "non-dropping-particle" : "", "parse-names" : false, "suffix" : "" }, { "dropping-particle" : "", "family" : "Bogdan", "given" : "N", "non-dropping-particle" : "", "parse-names" : false, "suffix" : "" } ], "container-title" : "Current health sciences journal", "genre" : "article", "id" : "ITEM-1", "issue" : "1", "issued" : { "date-parts" : [ [ "2009" ] ] }, "page" : "23", "publisher" : "Editura Medical{\\u{a}} Universitar{\\u{a}}", "title" : "Imaging of avascular necrosis of femoral head: familiar methods and newer trends", "type" : "article-journal", "volume" : "35" }, "uris" : [ "http://www.mendeley.com/documents/?uuid=4a003b97-e93c-4bc2-9f62-7dddd64b63f2" ] } ], "mendeley" : { "formattedCitation" : "&lt;sup&gt;191&lt;/sup&gt;", "plainTextFormattedCitation" : "191", "previouslyFormattedCitation" : "(21)" }, "properties" : { "noteIndex" : 0 }, "schema" : "https://github.com/citation-style-language/schema/raw/master/csl-citation.json" }</w:instrText>
            </w:r>
            <w:r w:rsidRPr="00F72CC9">
              <w:rPr>
                <w:rFonts w:ascii="Calibri" w:eastAsia="Calibri" w:hAnsi="Calibri" w:cs="Tahoma"/>
                <w:color w:val="000000" w:themeColor="text1"/>
                <w:lang w:val="en-US"/>
              </w:rPr>
              <w:fldChar w:fldCharType="separate"/>
            </w:r>
            <w:r w:rsidRPr="00F72CC9">
              <w:rPr>
                <w:rFonts w:ascii="Calibri" w:eastAsia="Calibri" w:hAnsi="Calibri" w:cs="Tahoma"/>
                <w:noProof/>
                <w:color w:val="000000" w:themeColor="text1"/>
                <w:vertAlign w:val="superscript"/>
                <w:lang w:val="en-US"/>
              </w:rPr>
              <w:t>191</w:t>
            </w:r>
            <w:r w:rsidRPr="00F72CC9">
              <w:rPr>
                <w:rFonts w:ascii="Calibri" w:eastAsia="Calibri" w:hAnsi="Calibri" w:cs="Tahoma"/>
                <w:color w:val="000000" w:themeColor="text1"/>
                <w:lang w:val="en-US"/>
              </w:rPr>
              <w:fldChar w:fldCharType="end"/>
            </w:r>
            <w:r w:rsidRPr="007E5CC3">
              <w:rPr>
                <w:rFonts w:ascii="Calibri" w:eastAsia="Calibri" w:hAnsi="Calibri" w:cs="Tahoma"/>
                <w:lang w:val="en-US"/>
              </w:rPr>
              <w:t xml:space="preserve">, </w:t>
            </w:r>
            <w:bookmarkStart w:id="1" w:name="ZOTERO_ITEM_CSL_CITATION_{&quot;citationID&quot;:&quot;"/>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"Khaladkar", "given" : "M Sanjay", "non-dropping-particle" : "", "parse-names" : false, "suffix" : "" }, { "dropping-particle" : "", "family" : "Randhawa", "given" : "Shubreet", "non-dropping-particle" : "", "parse-names" : false, "suffix" : "" }, { "dropping-particle" : "", "family" : "Singh", "given" : "Guneet", "non-dropping-particle" : "", "parse-names" : false, "suffix" : "" }, { "dropping-particle" : "", "family" : "Aditi", "given" : "Gujarathi", "non-dropping-particle" : "", "parse-names" : false, "suffix" : "" }, { "dropping-particle" : "", "family" : "Rajesh", "given" : "Kuber", "non-dropping-particle" : "", "parse-names" : false, "suffix" : "" }, { "dropping-particle" : "", "family" : "Rajeshwar", "given" : "Sidhu", "non-dropping-particle" : "", "parse-names" : false, "suffix" : "" }, { "dropping-particle" : "", "family" : "others", "given" : "", "non-dropping-particle" : "", "parse-names" : false, "suffix" : "" } ], "container-title" : "Medical Journal of Dr. DY Patil University", "genre" : "article", "id" : "ITEM-1", "issue" : "2", "issued" : { "date-parts" : [ [ "2015" ] ] }, "page" : "189", "publisher" : "Medknow Publications", "title" : "Rapid magnetic resonance imaging protocol for detecting femoral head avascular necrosis: A case series-it's utility in the general population in developing countries", "type" : "article-journal", "volume" : "8" }, "uris" : [ "http://www.mendeley.com/documents/?uuid=01a52015-8839-4b00-a15b-940e96915b54" ] } ], "mendeley" : { "formattedCitation" : "&lt;sup&gt;192&lt;/sup&gt;", "plainTextFormattedCitation" : "192", "previouslyFormattedCitation" : "(22)"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192</w:t>
            </w:r>
            <w:r w:rsidRPr="007E5CC3">
              <w:rPr>
                <w:rFonts w:ascii="Calibri" w:eastAsia="Calibri" w:hAnsi="Calibri" w:cs="Tahoma"/>
                <w:lang w:val="en-US"/>
              </w:rPr>
              <w:fldChar w:fldCharType="end"/>
            </w:r>
            <w:bookmarkEnd w:id="1"/>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p>
          <w:p w:rsidR="00F52CCD" w:rsidRPr="007E5CC3" w:rsidRDefault="00F52CCD" w:rsidP="006A0177">
            <w:pPr>
              <w:suppressAutoHyphens/>
              <w:autoSpaceDN w:val="0"/>
              <w:spacing w:after="0" w:line="240" w:lineRule="auto"/>
              <w:textAlignment w:val="baseline"/>
              <w:rPr>
                <w:rFonts w:ascii="Calibri" w:eastAsia="Calibri" w:hAnsi="Calibri" w:cs="Tahoma"/>
                <w:lang w:val="en-US"/>
              </w:rPr>
            </w:pPr>
            <w:r w:rsidRPr="007E5CC3">
              <w:rPr>
                <w:rFonts w:ascii="Calibri" w:eastAsia="Calibri" w:hAnsi="Calibri" w:cs="Tahoma"/>
                <w:lang w:val="en-US"/>
              </w:rPr>
              <w:t>Indicative of Osteoclastogenesis</w:t>
            </w:r>
          </w:p>
        </w:tc>
        <w:tc>
          <w:tcPr>
            <w:tcW w:w="71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Functional implication of SNPs from literature resulting in elevated homocysteine and enhanced osteoclastogenesis (Figure 1D), Transcriptomics Pathway annotation analysis showing accumulation of homocysteine (Figure 2G), Folate (Figure 2A) and RANKL-RANK signaling (Figure 2H), Proteomics pathway annotation analysis showing the involvement of folate (Figure 3B), Pathway annotation analysis for AVNFH metabolomics showing the involvement of cysteine, methionine and Vitamin B</w:t>
            </w:r>
            <w:r w:rsidRPr="007E5CC3">
              <w:rPr>
                <w:rFonts w:ascii="Calibri" w:eastAsia="Calibri" w:hAnsi="Calibri" w:cs="Tahoma"/>
                <w:vertAlign w:val="subscript"/>
                <w:lang w:val="en-US"/>
              </w:rPr>
              <w:t>6</w:t>
            </w:r>
            <w:r w:rsidRPr="007E5CC3">
              <w:rPr>
                <w:rFonts w:ascii="Calibri" w:eastAsia="Calibri" w:hAnsi="Calibri" w:cs="Tahoma"/>
                <w:lang w:val="en-US"/>
              </w:rPr>
              <w:t xml:space="preserve"> metabolism as shown in Table 1, Pathway annotation analysis of Vitamin B</w:t>
            </w:r>
            <w:r w:rsidRPr="007E5CC3">
              <w:rPr>
                <w:rFonts w:ascii="Calibri" w:eastAsia="Calibri" w:hAnsi="Calibri" w:cs="Tahoma"/>
                <w:vertAlign w:val="subscript"/>
                <w:lang w:val="en-US"/>
              </w:rPr>
              <w:t>6</w:t>
            </w:r>
            <w:r w:rsidRPr="007E5CC3">
              <w:rPr>
                <w:rFonts w:ascii="Calibri" w:eastAsia="Calibri" w:hAnsi="Calibri" w:cs="Tahoma"/>
                <w:lang w:val="en-US"/>
              </w:rPr>
              <w:t>, B</w:t>
            </w:r>
            <w:r w:rsidRPr="007E5CC3">
              <w:rPr>
                <w:rFonts w:ascii="Calibri" w:eastAsia="Calibri" w:hAnsi="Calibri" w:cs="Tahoma"/>
                <w:vertAlign w:val="subscript"/>
                <w:lang w:val="en-US"/>
              </w:rPr>
              <w:t xml:space="preserve">12 </w:t>
            </w:r>
            <w:r w:rsidRPr="007E5CC3">
              <w:rPr>
                <w:rFonts w:ascii="Calibri" w:eastAsia="Calibri" w:hAnsi="Calibri" w:cs="Tahoma"/>
                <w:lang w:val="en-US"/>
              </w:rPr>
              <w:t>and folate co-factor dependent protein network showing the involvement of folate and vitamin B12 metabolism Figure 4C). Anal</w:t>
            </w:r>
            <w:r w:rsidR="00B54E8F">
              <w:rPr>
                <w:rFonts w:ascii="Calibri" w:eastAsia="Calibri" w:hAnsi="Calibri" w:cs="Tahoma"/>
                <w:lang w:val="en-US"/>
              </w:rPr>
              <w:t>ysis of integration of various -O</w:t>
            </w:r>
            <w:r w:rsidRPr="007E5CC3">
              <w:rPr>
                <w:rFonts w:ascii="Calibri" w:eastAsia="Calibri" w:hAnsi="Calibri" w:cs="Tahoma"/>
                <w:lang w:val="en-US"/>
              </w:rPr>
              <w:t>mic analyses reveals involvement of increased Osteoclastogenesis (Figure 6B).</w:t>
            </w:r>
          </w:p>
          <w:p w:rsidR="00F52CCD" w:rsidRPr="007E5CC3" w:rsidRDefault="00F52CCD" w:rsidP="006A0177">
            <w:pPr>
              <w:suppressAutoHyphens/>
              <w:autoSpaceDN w:val="0"/>
              <w:spacing w:line="256" w:lineRule="auto"/>
              <w:textAlignment w:val="baseline"/>
              <w:rPr>
                <w:rFonts w:ascii="Calibri" w:eastAsia="Calibri" w:hAnsi="Calibri" w:cs="Tahoma"/>
                <w:lang w:val="en-US"/>
              </w:rPr>
            </w:pPr>
          </w:p>
          <w:p w:rsidR="00F52CCD" w:rsidRPr="007E5CC3" w:rsidRDefault="00F52CCD" w:rsidP="00F02532">
            <w:pPr>
              <w:suppressAutoHyphens/>
              <w:autoSpaceDN w:val="0"/>
              <w:spacing w:line="256" w:lineRule="auto"/>
              <w:jc w:val="both"/>
              <w:textAlignment w:val="baseline"/>
              <w:rPr>
                <w:rFonts w:ascii="Calibri" w:eastAsia="Calibri" w:hAnsi="Calibri" w:cs="Tahoma"/>
                <w:lang w:val="en-US"/>
              </w:rPr>
            </w:pPr>
            <w:r w:rsidRPr="007E5CC3">
              <w:rPr>
                <w:rFonts w:ascii="Calibri" w:eastAsia="Calibri" w:hAnsi="Calibri" w:cs="Tahoma"/>
                <w:lang w:val="en-US"/>
              </w:rPr>
              <w:t>Increased homocysteine with concomitant decrease in Vitamin B</w:t>
            </w:r>
            <w:r w:rsidRPr="007E5CC3">
              <w:rPr>
                <w:rFonts w:ascii="Calibri" w:eastAsia="Calibri" w:hAnsi="Calibri" w:cs="Tahoma"/>
                <w:vertAlign w:val="subscript"/>
                <w:lang w:val="en-US"/>
              </w:rPr>
              <w:t>6</w:t>
            </w:r>
            <w:r w:rsidRPr="007E5CC3">
              <w:rPr>
                <w:rFonts w:ascii="Calibri" w:eastAsia="Calibri" w:hAnsi="Calibri" w:cs="Tahoma"/>
                <w:lang w:val="en-US"/>
              </w:rPr>
              <w:t xml:space="preserve"> and B</w:t>
            </w:r>
            <w:r w:rsidRPr="007E5CC3">
              <w:rPr>
                <w:rFonts w:ascii="Calibri" w:eastAsia="Calibri" w:hAnsi="Calibri" w:cs="Tahoma"/>
                <w:vertAlign w:val="subscript"/>
                <w:lang w:val="en-US"/>
              </w:rPr>
              <w:t>12</w:t>
            </w:r>
            <w:r w:rsidRPr="007E5CC3">
              <w:rPr>
                <w:rFonts w:ascii="Calibri" w:eastAsia="Calibri" w:hAnsi="Calibri" w:cs="Tahoma"/>
                <w:lang w:val="en-US"/>
              </w:rPr>
              <w:t xml:space="preserve"> in AVNFH patient’s blood plasma (Metabolomics)</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"(1)"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1</w:t>
            </w:r>
            <w:r w:rsidRPr="007E5CC3">
              <w:rPr>
                <w:rFonts w:ascii="Calibri" w:eastAsia="Calibri" w:hAnsi="Calibri" w:cs="Tahoma"/>
                <w:lang w:val="en-US"/>
              </w:rPr>
              <w:fldChar w:fldCharType="end"/>
            </w:r>
            <w:r w:rsidRPr="007E5CC3">
              <w:rPr>
                <w:rFonts w:ascii="Calibri" w:eastAsia="Calibri" w:hAnsi="Calibri" w:cs="Tahoma"/>
                <w:lang w:val="en-US"/>
              </w:rPr>
              <w:t>, Elevated RANKL in AVNFH patient’s blood plasma (</w:t>
            </w:r>
            <w:r w:rsidR="00D36E38">
              <w:rPr>
                <w:rFonts w:ascii="Calibri" w:eastAsia="Calibri" w:hAnsi="Calibri" w:cs="Tahoma"/>
                <w:lang w:val="en-US"/>
              </w:rPr>
              <w:t>Figure 8G</w:t>
            </w:r>
            <w:r w:rsidRPr="007E5CC3">
              <w:rPr>
                <w:rFonts w:ascii="Calibri" w:eastAsia="Calibri" w:hAnsi="Calibri" w:cs="Tahoma"/>
                <w:lang w:val="en-US"/>
              </w:rPr>
              <w:t xml:space="preserve">). Homocysteine induces RANKL expression in osteoblasts </w:t>
            </w:r>
            <w:r w:rsidRPr="007E5CC3">
              <w:rPr>
                <w:rFonts w:ascii="Calibri" w:eastAsia="Calibri" w:hAnsi="Calibri" w:cs="Tahoma"/>
                <w:lang w:val="en-US"/>
              </w:rPr>
              <w:fldChar w:fldCharType="begin" w:fldLock="1"/>
            </w:r>
            <w:r>
              <w:rPr>
                <w:rFonts w:ascii="Calibri" w:eastAsia="Calibri" w:hAnsi="Calibri" w:cs="Tahoma"/>
                <w:lang w:val="en-US"/>
              </w:rPr>
              <w:instrText>ADDIN CSL_CITATION { "citationItems" : [ { "id" : "ITEM-1", "itemData" : { "author" : [ { "dropping-particle" : "", "family" : "Vijayan", "given" : "Viji", "non-dropping-particle" : "", "parse-names" : false, "suffix" : "" }, { "dropping-particle" : "", "family" : "Khandelwal", "given" : "Mayuri", "non-dropping-particle" : "", "parse-names" : false, "suffix" : "" }, { "dropping-particle" : "", "family" : "Manglani", "given" : "Kapil", "non-dropping-particle" : "", "parse-names" : false, "suffix" : "" }, { "dropping-particle" : "", "family" : "Singh", "given" : "Rajiv Ranjan", "non-dropping-particle" : "", "parse-names" : false, "suffix" : "" }, { "dropping-particle" : "", "family" : "Gupta", "given" : "Sarika", "non-dropping-particle" : "", "parse-names" : false, "suffix" : "" }, { "dropping-particle" : "", "family" : "Surolia", "given" : "Avadhesha", "non-dropping-particle" : "", "parse-names" : false, "suffix" : "" } ], "container-title" : "Free Radical Biology and Medicine", "genre" : "article", "id" : "ITEM-1", "issued" : { "date-parts" : [ [ "2013" ] ] }, "page" : "72-84", "publisher" : "Elsevier", "title" : "Homocysteine alters the osteoprotegerin/RANKL system in the osteoblast to promote bone loss: pivotal role of the redox regulator forkhead O1", "type" : "article-journal", "volume" : "61" }, "uris" : [ "http://www.mendeley.com/documents/?uuid=40c03991-6e50-4fb1-a7a8-23882e8f796d" ] } ], "mendeley" : { "formattedCitation" : "&lt;sup&gt;32&lt;/sup&gt;", "plainTextFormattedCitation" : "32", "previouslyFormattedCitation" : "(4)" }, "properties" : { "noteIndex" : 0 }, "schema" : "https://github.com/citation-style-language/schema/raw/master/csl-citation.json" }</w:instrText>
            </w:r>
            <w:r w:rsidRPr="007E5CC3">
              <w:rPr>
                <w:rFonts w:ascii="Calibri" w:eastAsia="Calibri" w:hAnsi="Calibri" w:cs="Tahoma"/>
                <w:lang w:val="en-US"/>
              </w:rPr>
              <w:fldChar w:fldCharType="separate"/>
            </w:r>
            <w:r w:rsidRPr="00413C3C">
              <w:rPr>
                <w:rFonts w:ascii="Calibri" w:eastAsia="Calibri" w:hAnsi="Calibri" w:cs="Tahoma"/>
                <w:noProof/>
                <w:vertAlign w:val="superscript"/>
                <w:lang w:val="en-US"/>
              </w:rPr>
              <w:t>32</w:t>
            </w:r>
            <w:r w:rsidRPr="007E5CC3">
              <w:rPr>
                <w:rFonts w:ascii="Calibri" w:eastAsia="Calibri" w:hAnsi="Calibri" w:cs="Tahoma"/>
                <w:lang w:val="en-US"/>
              </w:rPr>
              <w:fldChar w:fldCharType="end"/>
            </w:r>
            <w:r w:rsidRPr="007E5CC3">
              <w:rPr>
                <w:rFonts w:ascii="Calibri" w:eastAsia="Calibri" w:hAnsi="Calibri" w:cs="Tahoma"/>
                <w:lang w:val="en-US"/>
              </w:rPr>
              <w:t>,</w:t>
            </w:r>
          </w:p>
        </w:tc>
      </w:tr>
    </w:tbl>
    <w:p w:rsidR="00F52CCD" w:rsidRDefault="00F52CCD"/>
    <w:p w:rsidR="00A61AD5" w:rsidRDefault="00A61AD5">
      <w:pPr>
        <w:rPr>
          <w:b/>
        </w:rPr>
      </w:pPr>
      <w:r>
        <w:rPr>
          <w:b/>
        </w:rPr>
        <w:br w:type="page"/>
      </w:r>
    </w:p>
    <w:p w:rsidR="000B67CB" w:rsidRDefault="006A0177">
      <w:r>
        <w:rPr>
          <w:b/>
        </w:rPr>
        <w:lastRenderedPageBreak/>
        <w:t>Supplementary Table S7.6</w:t>
      </w:r>
    </w:p>
    <w:tbl>
      <w:tblPr>
        <w:tblStyle w:val="TableGrid1"/>
        <w:tblW w:w="9733" w:type="dxa"/>
        <w:tblLook w:val="04A0" w:firstRow="1" w:lastRow="0" w:firstColumn="1" w:lastColumn="0" w:noHBand="0" w:noVBand="1"/>
      </w:tblPr>
      <w:tblGrid>
        <w:gridCol w:w="783"/>
        <w:gridCol w:w="2574"/>
        <w:gridCol w:w="4680"/>
        <w:gridCol w:w="1728"/>
      </w:tblGrid>
      <w:tr w:rsidR="000B67CB" w:rsidRPr="007E5CC3" w:rsidTr="00A61AD5">
        <w:trPr>
          <w:trHeight w:val="300"/>
        </w:trPr>
        <w:tc>
          <w:tcPr>
            <w:tcW w:w="751" w:type="dxa"/>
            <w:noWrap/>
            <w:hideMark/>
          </w:tcPr>
          <w:p w:rsidR="000B67CB" w:rsidRPr="007E5CC3" w:rsidRDefault="000B67CB" w:rsidP="006A0177">
            <w:pPr>
              <w:suppressAutoHyphens/>
              <w:spacing w:line="256" w:lineRule="auto"/>
              <w:rPr>
                <w:b/>
                <w:bCs/>
              </w:rPr>
            </w:pPr>
            <w:r w:rsidRPr="007E5CC3">
              <w:rPr>
                <w:b/>
                <w:bCs/>
              </w:rPr>
              <w:t>Sl No.</w:t>
            </w:r>
            <w:r w:rsidR="00A61AD5">
              <w:rPr>
                <w:b/>
                <w:bCs/>
              </w:rPr>
              <w:t xml:space="preserve"> as in Figure</w:t>
            </w:r>
          </w:p>
        </w:tc>
        <w:tc>
          <w:tcPr>
            <w:tcW w:w="2574" w:type="dxa"/>
            <w:noWrap/>
            <w:hideMark/>
          </w:tcPr>
          <w:p w:rsidR="000B67CB" w:rsidRPr="007E5CC3" w:rsidRDefault="000B67CB" w:rsidP="006A0177">
            <w:pPr>
              <w:suppressAutoHyphens/>
              <w:spacing w:line="256" w:lineRule="auto"/>
              <w:rPr>
                <w:b/>
                <w:bCs/>
              </w:rPr>
            </w:pPr>
            <w:r w:rsidRPr="007E5CC3">
              <w:rPr>
                <w:b/>
                <w:bCs/>
              </w:rPr>
              <w:t>Enriched Disease Term</w:t>
            </w:r>
          </w:p>
        </w:tc>
        <w:tc>
          <w:tcPr>
            <w:tcW w:w="4680" w:type="dxa"/>
            <w:noWrap/>
            <w:hideMark/>
          </w:tcPr>
          <w:p w:rsidR="000B67CB" w:rsidRPr="007E5CC3" w:rsidRDefault="000B67CB" w:rsidP="006A0177">
            <w:pPr>
              <w:suppressAutoHyphens/>
              <w:spacing w:line="256" w:lineRule="auto"/>
              <w:rPr>
                <w:b/>
                <w:bCs/>
              </w:rPr>
            </w:pPr>
            <w:r w:rsidRPr="007E5CC3">
              <w:rPr>
                <w:b/>
                <w:bCs/>
              </w:rPr>
              <w:t>AVNFH Comorbidities from literature</w:t>
            </w:r>
          </w:p>
        </w:tc>
        <w:tc>
          <w:tcPr>
            <w:tcW w:w="1728" w:type="dxa"/>
            <w:noWrap/>
            <w:hideMark/>
          </w:tcPr>
          <w:p w:rsidR="000B67CB" w:rsidRPr="007E5CC3" w:rsidRDefault="000B67CB" w:rsidP="006A0177">
            <w:pPr>
              <w:suppressAutoHyphens/>
              <w:spacing w:line="256" w:lineRule="auto"/>
              <w:rPr>
                <w:b/>
                <w:bCs/>
              </w:rPr>
            </w:pPr>
            <w:r w:rsidRPr="007E5CC3">
              <w:rPr>
                <w:b/>
                <w:bCs/>
              </w:rPr>
              <w:t>Reference</w:t>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1</w:t>
            </w:r>
          </w:p>
        </w:tc>
        <w:tc>
          <w:tcPr>
            <w:tcW w:w="2574" w:type="dxa"/>
            <w:noWrap/>
            <w:hideMark/>
          </w:tcPr>
          <w:p w:rsidR="000B67CB" w:rsidRPr="007E5CC3" w:rsidRDefault="000B67CB" w:rsidP="006A0177">
            <w:pPr>
              <w:suppressAutoHyphens/>
              <w:spacing w:line="256" w:lineRule="auto"/>
            </w:pPr>
            <w:r w:rsidRPr="007E5CC3">
              <w:t>Microangiopathy</w:t>
            </w:r>
          </w:p>
        </w:tc>
        <w:tc>
          <w:tcPr>
            <w:tcW w:w="4680" w:type="dxa"/>
            <w:noWrap/>
            <w:hideMark/>
          </w:tcPr>
          <w:p w:rsidR="000B67CB" w:rsidRPr="007E5CC3" w:rsidRDefault="000B67CB" w:rsidP="00F02532">
            <w:pPr>
              <w:suppressAutoHyphens/>
              <w:spacing w:line="256" w:lineRule="auto"/>
              <w:jc w:val="both"/>
            </w:pPr>
            <w:r w:rsidRPr="007E5CC3">
              <w:t>Thrombotic microangiopathy associated with primary antiphospholipid syndrome</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"Rueda", "given" : "Juan C", "non-dropping-particle" : "", "parse-names" : false, "suffix" : "" }, { "dropping-particle" : "", "family" : "Duque", "given" : "Mario Andr\u00e9s Quintana", "non-dropping-particle" : "", "parse-names" : false, "suffix" : "" }, { "dropping-particle" : "", "family" : "Mantilla", "given" : "Rub\u00e9n D", "non-dropping-particle" : "", "parse-names" : false, "suffix" : "" }, { "dropping-particle" : "", "family" : "Iglesias-Gamarra", "given" : "Antonio", "non-dropping-particle" : "", "parse-names" : false, "suffix" : "" } ], "container-title" : "JCR: Journal of Clinical Rheumatology", "genre" : "article", "id" : "ITEM-1", "issue" : "3", "issued" : { "date-parts" : [ [ "2009" ] ] }, "page" : "130-132", "publisher" : "LWW", "title" : "Osteonecrosis and antiphospholipid syndrome", "type" : "article-journal", "volume" : "15" }, "uris" : [ "http://www.mendeley.com/documents/?uuid=e35d043a-66ea-4163-99d5-1c852129407b" ] } ], "mendeley" : { "formattedCitation" : "&lt;sup&gt;193&lt;/sup&gt;", "plainTextFormattedCitation" : "193", "previouslyFormattedCitation" : "(1)" }, "properties" : { "noteIndex" : 0 }, "schema" : "https://github.com/citation-style-language/schema/raw/master/csl-citation.json" }</w:instrText>
            </w:r>
            <w:r w:rsidRPr="007E5CC3">
              <w:fldChar w:fldCharType="separate"/>
            </w:r>
            <w:r w:rsidRPr="00413C3C">
              <w:rPr>
                <w:noProof/>
                <w:vertAlign w:val="superscript"/>
              </w:rPr>
              <w:t>193</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2</w:t>
            </w:r>
          </w:p>
        </w:tc>
        <w:tc>
          <w:tcPr>
            <w:tcW w:w="2574" w:type="dxa"/>
            <w:noWrap/>
            <w:hideMark/>
          </w:tcPr>
          <w:p w:rsidR="000B67CB" w:rsidRPr="007E5CC3" w:rsidRDefault="000B67CB" w:rsidP="006A0177">
            <w:pPr>
              <w:suppressAutoHyphens/>
              <w:spacing w:line="256" w:lineRule="auto"/>
            </w:pPr>
            <w:r w:rsidRPr="007E5CC3">
              <w:t>Bone necrosis</w:t>
            </w:r>
          </w:p>
        </w:tc>
        <w:tc>
          <w:tcPr>
            <w:tcW w:w="4680" w:type="dxa"/>
            <w:noWrap/>
            <w:hideMark/>
          </w:tcPr>
          <w:p w:rsidR="000B67CB" w:rsidRPr="007E5CC3" w:rsidRDefault="000B67CB" w:rsidP="006A0177">
            <w:pPr>
              <w:suppressAutoHyphens/>
              <w:spacing w:line="256" w:lineRule="auto"/>
            </w:pPr>
            <w:r w:rsidRPr="007E5CC3">
              <w:t>Necrosis of bone associated with AVNFH</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"(2)" }, "properties" : { "noteIndex" : 0 }, "schema" : "https://github.com/citation-style-language/schema/raw/master/csl-citation.json" }</w:instrText>
            </w:r>
            <w:r w:rsidRPr="007E5CC3">
              <w:fldChar w:fldCharType="separate"/>
            </w:r>
            <w:r w:rsidRPr="00413C3C">
              <w:rPr>
                <w:noProof/>
                <w:vertAlign w:val="superscript"/>
              </w:rPr>
              <w:t>1</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3</w:t>
            </w:r>
          </w:p>
        </w:tc>
        <w:tc>
          <w:tcPr>
            <w:tcW w:w="2574" w:type="dxa"/>
            <w:noWrap/>
            <w:hideMark/>
          </w:tcPr>
          <w:p w:rsidR="000B67CB" w:rsidRPr="007E5CC3" w:rsidRDefault="000B67CB" w:rsidP="006A0177">
            <w:pPr>
              <w:suppressAutoHyphens/>
              <w:spacing w:line="256" w:lineRule="auto"/>
            </w:pPr>
            <w:r w:rsidRPr="007E5CC3">
              <w:t>Aneurysm</w:t>
            </w:r>
          </w:p>
        </w:tc>
        <w:tc>
          <w:tcPr>
            <w:tcW w:w="4680" w:type="dxa"/>
            <w:noWrap/>
            <w:hideMark/>
          </w:tcPr>
          <w:p w:rsidR="000B67CB" w:rsidRPr="007E5CC3" w:rsidRDefault="000B67CB" w:rsidP="006A0177">
            <w:pPr>
              <w:suppressAutoHyphens/>
              <w:spacing w:line="256" w:lineRule="auto"/>
            </w:pPr>
            <w:r w:rsidRPr="007E5CC3">
              <w:t>metaphyseal aneurysmal bone cyst</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"Albi\u00f1ana", "given" : "J", "non-dropping-particle" : "", "parse-names" : false, "suffix" : "" }, { "dropping-particle" : "", "family" : "Gonz\u00e1lez-Mor\u00e1n", "given" : "G", "non-dropping-particle" : "", "parse-names" : false, "suffix" : "" }, { "dropping-particle" : "", "family" : "Morcuende", "given" : "J A", "non-dropping-particle" : "", "parse-names" : false, "suffix" : "" } ], "container-title" : "Journal of pediatric orthopedics. Part B", "genre" : "article", "id" : "ITEM-1", "issue" : "1", "issued" : { "date-parts" : [ [ "1995" ] ] }, "page" : "110-113", "title" : "Femoral head avascular necrosis associated with metaphyseal aneurysmal bone cyst.", "type" : "article-journal", "volume" : "4" }, "uris" : [ "http://www.mendeley.com/documents/?uuid=d45128e5-d7f4-4fba-9257-63ca9ed53198" ] } ], "mendeley" : { "formattedCitation" : "&lt;sup&gt;194&lt;/sup&gt;", "plainTextFormattedCitation" : "194", "previouslyFormattedCitation" : "(3)" }, "properties" : { "noteIndex" : 0 }, "schema" : "https://github.com/citation-style-language/schema/raw/master/csl-citation.json" }</w:instrText>
            </w:r>
            <w:r w:rsidRPr="007E5CC3">
              <w:fldChar w:fldCharType="separate"/>
            </w:r>
            <w:r w:rsidRPr="00413C3C">
              <w:rPr>
                <w:noProof/>
                <w:vertAlign w:val="superscript"/>
              </w:rPr>
              <w:t>194</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4</w:t>
            </w:r>
          </w:p>
        </w:tc>
        <w:tc>
          <w:tcPr>
            <w:tcW w:w="2574" w:type="dxa"/>
            <w:noWrap/>
            <w:hideMark/>
          </w:tcPr>
          <w:p w:rsidR="000B67CB" w:rsidRPr="007E5CC3" w:rsidRDefault="000B67CB" w:rsidP="006A0177">
            <w:pPr>
              <w:suppressAutoHyphens/>
              <w:spacing w:line="256" w:lineRule="auto"/>
            </w:pPr>
            <w:r w:rsidRPr="007E5CC3">
              <w:t>Pulmonary Embolism</w:t>
            </w:r>
          </w:p>
        </w:tc>
        <w:tc>
          <w:tcPr>
            <w:tcW w:w="4680" w:type="dxa"/>
            <w:noWrap/>
            <w:hideMark/>
          </w:tcPr>
          <w:p w:rsidR="000B67CB" w:rsidRPr="007E5CC3" w:rsidRDefault="000B67CB" w:rsidP="006A0177">
            <w:pPr>
              <w:suppressAutoHyphens/>
              <w:spacing w:line="256" w:lineRule="auto"/>
            </w:pPr>
            <w:r w:rsidRPr="007E5CC3">
              <w:t>pulmonary diseases</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"Dima", "given" : "Alina", "non-dropping-particle" : "", "parse-names" : false, "suffix" : "" }, { "dropping-particle" : "", "family" : "Pedersen", "given" : "Alma Becic", "non-dropping-particle" : "", "parse-names" : false, "suffix" : "" }, { "dropping-particle" : "", "family" : "Pedersen", "given" : "Lars", "non-dropping-particle" : "", "parse-names" : false, "suffix" : "" }, { "dropping-particle" : "", "family" : "Baicus", "given" : "Cristian", "non-dropping-particle" : "", "parse-names" : false, "suffix" : "" }, { "dropping-particle" : "", "family" : "Thomsen", "given" : "Reimar Wernich", "non-dropping-particle" : "", "parse-names" : false, "suffix" : "" } ], "container-title" : "BMJ open", "genre" : "article", "id" : "ITEM-1", "issue" : "2", "issued" : { "date-parts" : [ [ "2018" ] ] }, "publisher" : "British Medical Journal Publishing Group", "title" : "Association of common comorbidities with osteonecrosis: a nationwide population-based case--control study in Denmark", "type" : "article-journal", "volume" : "8" }, "uris" : [ "http://www.mendeley.com/documents/?uuid=be820a46-4548-49a5-bbac-ad2c5c61700a" ] } ], "mendeley" : { "formattedCitation" : "&lt;sup&gt;195&lt;/sup&gt;", "plainTextFormattedCitation" : "195", "previouslyFormattedCitation" : "(4)" }, "properties" : { "noteIndex" : 0 }, "schema" : "https://github.com/citation-style-language/schema/raw/master/csl-citation.json" }</w:instrText>
            </w:r>
            <w:r w:rsidRPr="007E5CC3">
              <w:fldChar w:fldCharType="separate"/>
            </w:r>
            <w:r w:rsidRPr="00413C3C">
              <w:rPr>
                <w:noProof/>
                <w:vertAlign w:val="superscript"/>
              </w:rPr>
              <w:t>195</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5</w:t>
            </w:r>
          </w:p>
        </w:tc>
        <w:tc>
          <w:tcPr>
            <w:tcW w:w="2574" w:type="dxa"/>
            <w:noWrap/>
            <w:hideMark/>
          </w:tcPr>
          <w:p w:rsidR="000B67CB" w:rsidRPr="007E5CC3" w:rsidRDefault="000B67CB" w:rsidP="006A0177">
            <w:pPr>
              <w:suppressAutoHyphens/>
              <w:spacing w:line="256" w:lineRule="auto"/>
            </w:pPr>
            <w:r w:rsidRPr="007E5CC3">
              <w:t>Diabetic Angiopathies</w:t>
            </w:r>
          </w:p>
        </w:tc>
        <w:tc>
          <w:tcPr>
            <w:tcW w:w="4680" w:type="dxa"/>
            <w:noWrap/>
            <w:hideMark/>
          </w:tcPr>
          <w:p w:rsidR="000B67CB" w:rsidRPr="007E5CC3" w:rsidRDefault="000B67CB" w:rsidP="006A0177">
            <w:pPr>
              <w:suppressAutoHyphens/>
              <w:spacing w:line="256" w:lineRule="auto"/>
            </w:pPr>
            <w:r w:rsidRPr="007E5CC3">
              <w:t>Diabetes</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"Lai", "given" : "Shih-Wei", "non-dropping-particle" : "", "parse-names" : false, "suffix" : "" }, { "dropping-particle" : "", "family" : "Lin", "given" : "Cheng-Li", "non-dropping-particle" : "", "parse-names" : false, "suffix" : "" }, { "dropping-particle" : "", "family" : "Liao", "given" : "Kuan-Fu", "non-dropping-particle" : "", "parse-names" : false, "suffix" : "" } ], "container-title" : "Diabetes care", "genre" : "article", "id" : "ITEM-1", "issue" : "1", "issued" : { "date-parts" : [ [ "2019" ] ] }, "page" : "39-43", "publisher" : "Am Diabetes Assoc", "title" : "Real-world database examining the association between avascular necrosis of the femoral head and diabetes in Taiwan", "type" : "article-journal", "volume" : "42" }, "uris" : [ "http://www.mendeley.com/documents/?uuid=70dc4757-36cb-4883-9c18-812c9d084aef" ] } ], "mendeley" : { "formattedCitation" : "&lt;sup&gt;196&lt;/sup&gt;", "plainTextFormattedCitation" : "196", "previouslyFormattedCitation" : "(5)" }, "properties" : { "noteIndex" : 0 }, "schema" : "https://github.com/citation-style-language/schema/raw/master/csl-citation.json" }</w:instrText>
            </w:r>
            <w:r w:rsidRPr="007E5CC3">
              <w:fldChar w:fldCharType="separate"/>
            </w:r>
            <w:r w:rsidRPr="00413C3C">
              <w:rPr>
                <w:noProof/>
                <w:vertAlign w:val="superscript"/>
              </w:rPr>
              <w:t>196</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6</w:t>
            </w:r>
          </w:p>
        </w:tc>
        <w:tc>
          <w:tcPr>
            <w:tcW w:w="2574" w:type="dxa"/>
            <w:noWrap/>
            <w:hideMark/>
          </w:tcPr>
          <w:p w:rsidR="000B67CB" w:rsidRPr="007E5CC3" w:rsidRDefault="000B67CB" w:rsidP="006A0177">
            <w:pPr>
              <w:suppressAutoHyphens/>
              <w:spacing w:line="256" w:lineRule="auto"/>
            </w:pPr>
            <w:r w:rsidRPr="007E5CC3">
              <w:t>Thrombophilia</w:t>
            </w:r>
          </w:p>
        </w:tc>
        <w:tc>
          <w:tcPr>
            <w:tcW w:w="4680" w:type="dxa"/>
            <w:noWrap/>
            <w:hideMark/>
          </w:tcPr>
          <w:p w:rsidR="000B67CB" w:rsidRPr="007E5CC3" w:rsidRDefault="000B67CB" w:rsidP="006A0177">
            <w:pPr>
              <w:suppressAutoHyphens/>
              <w:spacing w:line="256" w:lineRule="auto"/>
            </w:pPr>
            <w:r w:rsidRPr="007E5CC3">
              <w:t>Heritable Thrombophilia-Hypofibrinolysis</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"Glueck", "given" : "Charles J", "non-dropping-particle" : "", "parse-names" : false, "suffix" : "" }, { "dropping-particle" : "", "family" : "Freiberg", "given" : "Richard A", "non-dropping-particle" : "", "parse-names" : false, "suffix" : "" }, { "dropping-particle" : "", "family" : "Wang", "given" : "Ping", "non-dropping-particle" : "", "parse-names" : false, "suffix" : "" } ], "container-title" : "Clinical orthopaedics and related research", "genre" : "article", "id" : "ITEM-1", "issue" : "5", "issued" : { "date-parts" : [ [ "2008" ] ] }, "page" : "1034-1040", "publisher" : "Springer", "title" : "Heritable thrombophilia-hypofibrinolysis and osteonecrosis of the femoral head", "type" : "article-journal", "volume" : "466" }, "uris" : [ "http://www.mendeley.com/documents/?uuid=57710b0b-4572-4ef2-a7f5-5f28a81b77e8" ] } ], "mendeley" : { "formattedCitation" : "&lt;sup&gt;197&lt;/sup&gt;", "plainTextFormattedCitation" : "197", "previouslyFormattedCitation" : "(6)" }, "properties" : { "noteIndex" : 0 }, "schema" : "https://github.com/citation-style-language/schema/raw/master/csl-citation.json" }</w:instrText>
            </w:r>
            <w:r w:rsidRPr="007E5CC3">
              <w:fldChar w:fldCharType="separate"/>
            </w:r>
            <w:r w:rsidRPr="00413C3C">
              <w:rPr>
                <w:noProof/>
                <w:vertAlign w:val="superscript"/>
              </w:rPr>
              <w:t>197</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7</w:t>
            </w:r>
          </w:p>
        </w:tc>
        <w:tc>
          <w:tcPr>
            <w:tcW w:w="2574" w:type="dxa"/>
            <w:noWrap/>
            <w:hideMark/>
          </w:tcPr>
          <w:p w:rsidR="000B67CB" w:rsidRPr="007E5CC3" w:rsidRDefault="000B67CB" w:rsidP="006A0177">
            <w:pPr>
              <w:suppressAutoHyphens/>
              <w:spacing w:line="256" w:lineRule="auto"/>
            </w:pPr>
            <w:r w:rsidRPr="007E5CC3">
              <w:t>Hyperthyroidism</w:t>
            </w:r>
          </w:p>
        </w:tc>
        <w:tc>
          <w:tcPr>
            <w:tcW w:w="4680" w:type="dxa"/>
            <w:noWrap/>
            <w:hideMark/>
          </w:tcPr>
          <w:p w:rsidR="000B67CB" w:rsidRPr="007E5CC3" w:rsidRDefault="000B67CB" w:rsidP="006A0177">
            <w:pPr>
              <w:suppressAutoHyphens/>
              <w:spacing w:line="256" w:lineRule="auto"/>
            </w:pPr>
            <w:r w:rsidRPr="007E5CC3">
              <w:t>Hyperthyroidism</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"Seedat", "given" : "Y K", "non-dropping-particle" : "", "parse-names" : false, "suffix" : "" }, { "dropping-particle" : "", "family" : "Randeree", "given" : "M", "non-dropping-particle" : "", "parse-names" : false, "suffix" : "" } ], "container-title" : "South African medical journal= Suid-Afrikaanse tydskrif vir geneeskunde", "genre" : "article", "id" : "ITEM-1", "issue" : "50", "issued" : { "date-parts" : [ [ "1975" ] ] }, "page" : "2071-2072", "title" : "Avascular necrosis of the hip joints in hypothyroidism.", "type" : "article-journal", "volume" : "49" }, "uris" : [ "http://www.mendeley.com/documents/?uuid=5018e3d0-59e2-4d81-82e0-196db8e004d7" ] } ], "mendeley" : { "formattedCitation" : "&lt;sup&gt;198&lt;/sup&gt;", "plainTextFormattedCitation" : "198", "previouslyFormattedCitation" : "(7)" }, "properties" : { "noteIndex" : 0 }, "schema" : "https://github.com/citation-style-language/schema/raw/master/csl-citation.json" }</w:instrText>
            </w:r>
            <w:r w:rsidRPr="007E5CC3">
              <w:fldChar w:fldCharType="separate"/>
            </w:r>
            <w:r w:rsidRPr="00413C3C">
              <w:rPr>
                <w:noProof/>
                <w:vertAlign w:val="superscript"/>
              </w:rPr>
              <w:t>198</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8</w:t>
            </w:r>
          </w:p>
        </w:tc>
        <w:tc>
          <w:tcPr>
            <w:tcW w:w="2574" w:type="dxa"/>
            <w:noWrap/>
            <w:hideMark/>
          </w:tcPr>
          <w:p w:rsidR="000B67CB" w:rsidRPr="007E5CC3" w:rsidRDefault="000B67CB" w:rsidP="006A0177">
            <w:pPr>
              <w:suppressAutoHyphens/>
              <w:spacing w:line="256" w:lineRule="auto"/>
            </w:pPr>
            <w:r w:rsidRPr="007E5CC3">
              <w:t>Cerebrovascular events</w:t>
            </w:r>
          </w:p>
        </w:tc>
        <w:tc>
          <w:tcPr>
            <w:tcW w:w="4680" w:type="dxa"/>
            <w:noWrap/>
            <w:hideMark/>
          </w:tcPr>
          <w:p w:rsidR="000B67CB" w:rsidRPr="007E5CC3" w:rsidRDefault="000B67CB" w:rsidP="00F02532">
            <w:pPr>
              <w:suppressAutoHyphens/>
              <w:spacing w:line="256" w:lineRule="auto"/>
              <w:jc w:val="both"/>
            </w:pPr>
            <w:r w:rsidRPr="007E5CC3">
              <w:t>Cardiovascular and Cerebrovascular events associated with AVNFH</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"Sung", "given" : "Pei-Hsun", "non-dropping-particle" : "", "parse-names" : false, "suffix" : "" }, { "dropping-particle" : "", "family" : "Yang", "given" : "Yao-Hsu", "non-dropping-particle" : "", "parse-names" : false, "suffix" : "" }, { "dropping-particle" : "", "family" : "Chiang", "given" : "Hsin-Ju", "non-dropping-particle" : "", "parse-names" : false, "suffix" : "" }, { "dropping-particle" : "", "family" : "Chiang", "given" : "John Y", "non-dropping-particle" : "", "parse-names" : false, "suffix" : "" }, { "dropping-particle" : "", "family" : "Chen", "given" : "Chi-Jen", "non-dropping-particle" : "", "parse-names" : false, "suffix" : "" }, { "dropping-particle" : "", "family" : "Yip", "given" : "Hon-Kan", "non-dropping-particle" : "", "parse-names" : false, "suffix" : "" }, { "dropping-particle" : "", "family" : "Lee", "given" : "Mel S", "non-dropping-particle" : "", "parse-names" : false, "suffix" : "" } ], "container-title" : "Clinical orthopaedics and related research", "genre" : "article", "id" : "ITEM-1", "issue" : "4", "issued" : { "date-parts" : [ [ "2018" ] ] }, "page" : "865", "publisher" : "Association of Bone and Joint Surgeons", "title" : "Cardiovascular and cerebrovascular events are associated with nontraumatic osteonecrosis of the femoral head", "type" : "article-journal", "volume" : "476" }, "uris" : [ "http://www.mendeley.com/documents/?uuid=1926bfb5-a886-48d6-805e-e4d0d030107c" ] } ], "mendeley" : { "formattedCitation" : "&lt;sup&gt;199&lt;/sup&gt;", "plainTextFormattedCitation" : "199", "previouslyFormattedCitation" : "(8)" }, "properties" : { "noteIndex" : 0 }, "schema" : "https://github.com/citation-style-language/schema/raw/master/csl-citation.json" }</w:instrText>
            </w:r>
            <w:r w:rsidRPr="007E5CC3">
              <w:fldChar w:fldCharType="separate"/>
            </w:r>
            <w:r w:rsidRPr="00413C3C">
              <w:rPr>
                <w:noProof/>
                <w:vertAlign w:val="superscript"/>
              </w:rPr>
              <w:t>199</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9</w:t>
            </w:r>
          </w:p>
        </w:tc>
        <w:tc>
          <w:tcPr>
            <w:tcW w:w="2574" w:type="dxa"/>
            <w:noWrap/>
            <w:hideMark/>
          </w:tcPr>
          <w:p w:rsidR="000B67CB" w:rsidRPr="007E5CC3" w:rsidRDefault="000B67CB" w:rsidP="006A0177">
            <w:pPr>
              <w:suppressAutoHyphens/>
              <w:spacing w:line="256" w:lineRule="auto"/>
            </w:pPr>
            <w:r w:rsidRPr="007E5CC3">
              <w:t>Anemia, Sickle cell</w:t>
            </w:r>
          </w:p>
        </w:tc>
        <w:tc>
          <w:tcPr>
            <w:tcW w:w="4680" w:type="dxa"/>
            <w:noWrap/>
            <w:hideMark/>
          </w:tcPr>
          <w:p w:rsidR="000B67CB" w:rsidRPr="007E5CC3" w:rsidRDefault="000B67CB" w:rsidP="006A0177">
            <w:pPr>
              <w:suppressAutoHyphens/>
              <w:spacing w:line="256" w:lineRule="auto"/>
            </w:pPr>
            <w:r w:rsidRPr="007E5CC3">
              <w:t>sickle cell disease</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"Adesina", "given" : "Oyebimpe O", "non-dropping-particle" : "", "parse-names" : false, "suffix" : "" }, { "dropping-particle" : "", "family" : "Neumayr", "given" : "Lynne D", "non-dropping-particle" : "", "parse-names" : false, "suffix" : "" } ], "container-title" : "Hematology", "genre" : "article", "id" : "ITEM-1", "issue" : "1", "issued" : { "date-parts" : [ [ "2019" ] ] }, "page" : "351-358", "publisher" : "American Society of Hematology", "title" : "Osteonecrosis in sickle cell disease: an update on risk factors, diagnosis, and management", "type" : "article-journal", "volume" : "2019" }, "uris" : [ "http://www.mendeley.com/documents/?uuid=db786a9b-a9d2-40e8-8fc5-f8d3845fe884" ] } ], "mendeley" : { "formattedCitation" : "&lt;sup&gt;200&lt;/sup&gt;", "plainTextFormattedCitation" : "200", "previouslyFormattedCitation" : "(9)" }, "properties" : { "noteIndex" : 0 }, "schema" : "https://github.com/citation-style-language/schema/raw/master/csl-citation.json" }</w:instrText>
            </w:r>
            <w:r w:rsidRPr="007E5CC3">
              <w:fldChar w:fldCharType="separate"/>
            </w:r>
            <w:r w:rsidRPr="00413C3C">
              <w:rPr>
                <w:noProof/>
                <w:vertAlign w:val="superscript"/>
              </w:rPr>
              <w:t>200</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10</w:t>
            </w:r>
          </w:p>
        </w:tc>
        <w:tc>
          <w:tcPr>
            <w:tcW w:w="2574" w:type="dxa"/>
            <w:noWrap/>
            <w:hideMark/>
          </w:tcPr>
          <w:p w:rsidR="000B67CB" w:rsidRPr="007E5CC3" w:rsidRDefault="000B67CB" w:rsidP="006A0177">
            <w:pPr>
              <w:suppressAutoHyphens/>
              <w:spacing w:line="256" w:lineRule="auto"/>
            </w:pPr>
            <w:r w:rsidRPr="007E5CC3">
              <w:t>Eclampsia</w:t>
            </w:r>
          </w:p>
        </w:tc>
        <w:tc>
          <w:tcPr>
            <w:tcW w:w="4680" w:type="dxa"/>
            <w:noWrap/>
            <w:hideMark/>
          </w:tcPr>
          <w:p w:rsidR="000B67CB" w:rsidRPr="007E5CC3" w:rsidRDefault="000B67CB" w:rsidP="006A0177">
            <w:pPr>
              <w:suppressAutoHyphens/>
              <w:spacing w:line="256" w:lineRule="auto"/>
            </w:pPr>
            <w:r w:rsidRPr="007E5CC3">
              <w:t>Osteonecrosis associated with pregnancy</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"Wood", "given" : "Thomas J", "non-dropping-particle" : "", "parse-names" : false, "suffix" : "" }, { "dropping-particle" : "", "family" : "j Hoppe", "given" : "Daniel", "non-dropping-particle" : "", "parse-names" : false, "suffix" : "" }, { "dropping-particle" : "", "family" : "Winemaker", "given" : "Mitchell", "non-dropping-particle" : "", "parse-names" : false, "suffix" : "" }, { "dropping-particle" : "", "family" : "Adili", "given" : "Anthony", "non-dropping-particle" : "", "parse-names" : false, "suffix" : "" } ], "container-title" : "Cureus", "genre" : "article", "id" : "ITEM-1", "issue" : "4", "issued" : { "date-parts" : [ [ "2016" ] ] }, "publisher" : "Cureus Inc.", "title" : "Bilateral osteonecrosis of the femoral head during pregnancy following two corticosteroid injections: A case report and review of the literature", "type" : "article-journal", "volume" : "8" }, "uris" : [ "http://www.mendeley.com/documents/?uuid=4be252e9-3557-4048-bdda-54158f1cd131" ] } ], "mendeley" : { "formattedCitation" : "&lt;sup&gt;201&lt;/sup&gt;", "plainTextFormattedCitation" : "201", "previouslyFormattedCitation" : "(10)" }, "properties" : { "noteIndex" : 0 }, "schema" : "https://github.com/citation-style-language/schema/raw/master/csl-citation.json" }</w:instrText>
            </w:r>
            <w:r w:rsidRPr="007E5CC3">
              <w:fldChar w:fldCharType="separate"/>
            </w:r>
            <w:r w:rsidRPr="00413C3C">
              <w:rPr>
                <w:noProof/>
                <w:vertAlign w:val="superscript"/>
              </w:rPr>
              <w:t>201</w:t>
            </w:r>
            <w:r w:rsidRPr="007E5CC3">
              <w:fldChar w:fldCharType="end"/>
            </w:r>
          </w:p>
        </w:tc>
      </w:tr>
      <w:tr w:rsidR="000B67CB" w:rsidRPr="007E5CC3" w:rsidTr="00A61AD5">
        <w:trPr>
          <w:trHeight w:val="600"/>
        </w:trPr>
        <w:tc>
          <w:tcPr>
            <w:tcW w:w="751" w:type="dxa"/>
            <w:noWrap/>
            <w:hideMark/>
          </w:tcPr>
          <w:p w:rsidR="000B67CB" w:rsidRPr="007E5CC3" w:rsidRDefault="000B67CB" w:rsidP="006A0177">
            <w:pPr>
              <w:suppressAutoHyphens/>
              <w:spacing w:line="256" w:lineRule="auto"/>
            </w:pPr>
            <w:r w:rsidRPr="007E5CC3">
              <w:t>11</w:t>
            </w:r>
          </w:p>
        </w:tc>
        <w:tc>
          <w:tcPr>
            <w:tcW w:w="2574" w:type="dxa"/>
            <w:hideMark/>
          </w:tcPr>
          <w:p w:rsidR="000B67CB" w:rsidRPr="007E5CC3" w:rsidRDefault="000B67CB" w:rsidP="006A0177">
            <w:pPr>
              <w:suppressAutoHyphens/>
              <w:spacing w:line="256" w:lineRule="auto"/>
            </w:pPr>
            <w:r w:rsidRPr="007E5CC3">
              <w:t>Nephrotic syndrome and Kidney failure</w:t>
            </w:r>
          </w:p>
        </w:tc>
        <w:tc>
          <w:tcPr>
            <w:tcW w:w="4680" w:type="dxa"/>
            <w:noWrap/>
            <w:hideMark/>
          </w:tcPr>
          <w:p w:rsidR="000B67CB" w:rsidRPr="007E5CC3" w:rsidRDefault="000B67CB" w:rsidP="006A0177">
            <w:pPr>
              <w:suppressAutoHyphens/>
              <w:spacing w:line="256" w:lineRule="auto"/>
            </w:pPr>
            <w:r w:rsidRPr="007E5CC3">
              <w:t>AVNFH in chronic renal disease</w:t>
            </w:r>
          </w:p>
        </w:tc>
        <w:tc>
          <w:tcPr>
            <w:tcW w:w="1728" w:type="dxa"/>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"Boechat", "given" : "M Ines", "non-dropping-particle" : "", "parse-names" : false, "suffix" : "" }, { "dropping-particle" : "", "family" : "Winters", "given" : "William D", "non-dropping-particle" : "", "parse-names" : false, "suffix" : "" }, { "dropping-particle" : "", "family" : "Hogg", "given" : "Ronald J", "non-dropping-particle" : "", "parse-names" : false, "suffix" : "" }, { "dropping-particle" : "", "family" : "Fine", "given" : "Richard N", "non-dropping-particle" : "", "parse-names" : false, "suffix" : "" }, { "dropping-particle" : "", "family" : "Watkins", "given" : "Sandra L", "non-dropping-particle" : "", "parse-names" : false, "suffix" : "" } ], "container-title" : "Radiology", "genre" : "article", "id" : "ITEM-1", "issue" : "2", "issued" : { "date-parts" : [ [ "2001" ] ] }, "page" : "411-413", "publisher" : "Radiological Society of North America", "title" : "Avascular necrosis of the femoral head in children with chronic renal disease", "type" : "article-journal", "volume" : "218" }, "uris" : [ "http://www.mendeley.com/documents/?uuid=e752a82f-67c3-4ca0-b771-5c17dc28d7f7" ] } ], "mendeley" : { "formattedCitation" : "&lt;sup&gt;202&lt;/sup&gt;", "plainTextFormattedCitation" : "202", "previouslyFormattedCitation" : "(11)" }, "properties" : { "noteIndex" : 0 }, "schema" : "https://github.com/citation-style-language/schema/raw/master/csl-citation.json" }</w:instrText>
            </w:r>
            <w:r w:rsidRPr="007E5CC3">
              <w:fldChar w:fldCharType="separate"/>
            </w:r>
            <w:r w:rsidRPr="00413C3C">
              <w:rPr>
                <w:noProof/>
                <w:vertAlign w:val="superscript"/>
              </w:rPr>
              <w:t>202</w:t>
            </w:r>
            <w:r w:rsidRPr="007E5CC3">
              <w:fldChar w:fldCharType="end"/>
            </w:r>
          </w:p>
        </w:tc>
      </w:tr>
      <w:tr w:rsidR="000B67CB" w:rsidRPr="007E5CC3" w:rsidTr="00A61AD5">
        <w:trPr>
          <w:trHeight w:val="600"/>
        </w:trPr>
        <w:tc>
          <w:tcPr>
            <w:tcW w:w="751" w:type="dxa"/>
            <w:noWrap/>
            <w:hideMark/>
          </w:tcPr>
          <w:p w:rsidR="000B67CB" w:rsidRPr="007E5CC3" w:rsidRDefault="000B67CB" w:rsidP="006A0177">
            <w:pPr>
              <w:suppressAutoHyphens/>
              <w:spacing w:line="256" w:lineRule="auto"/>
            </w:pPr>
            <w:r w:rsidRPr="007E5CC3">
              <w:t>12</w:t>
            </w:r>
          </w:p>
        </w:tc>
        <w:tc>
          <w:tcPr>
            <w:tcW w:w="2574" w:type="dxa"/>
            <w:hideMark/>
          </w:tcPr>
          <w:p w:rsidR="000B67CB" w:rsidRPr="007E5CC3" w:rsidRDefault="000B67CB" w:rsidP="006A0177">
            <w:pPr>
              <w:suppressAutoHyphens/>
              <w:spacing w:line="256" w:lineRule="auto"/>
            </w:pPr>
            <w:r w:rsidRPr="007E5CC3">
              <w:t>Homocysteine and Pyridoxine</w:t>
            </w:r>
          </w:p>
        </w:tc>
        <w:tc>
          <w:tcPr>
            <w:tcW w:w="4680" w:type="dxa"/>
            <w:noWrap/>
            <w:hideMark/>
          </w:tcPr>
          <w:p w:rsidR="000B67CB" w:rsidRPr="007E5CC3" w:rsidRDefault="000B67CB" w:rsidP="00F02532">
            <w:pPr>
              <w:suppressAutoHyphens/>
              <w:spacing w:line="256" w:lineRule="auto"/>
              <w:jc w:val="both"/>
            </w:pPr>
            <w:r w:rsidRPr="007E5CC3">
              <w:t>Elevated levels of Homocysteine and Low levels of Vitamin B6</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"Narayanan", "given" : "Aswath", "non-dropping-particle" : "", "parse-names" : false, "suffix" : "" }, { "dropping-particle" : "", "family" : "Khanchandani", "given" : "Prakash", "non-dropping-particle" : "", "parse-names" : false, "suffix" : "" }, { "dropping-particle" : "", "family" : "Borkar", "given" : "Roshan M", "non-dropping-particle" : "", "parse-names" : false, "suffix" : "" }, { "dropping-particle" : "", "family" : "Ambati", "given" : "Chandrashekar Reddy", "non-dropping-particle" : "", "parse-names" : false, "suffix" : "" }, { "dropping-particle" : "", "family" : "Roy", "given" : "Arun", "non-dropping-particle" : "", "parse-names" : false, "suffix" : "" }, { "dropping-particle" : "", "family" : "Han", "given" : "Xu", "non-dropping-particle" : "", "parse-names" : false, "suffix" : "" }, { "dropping-particle" : "", "family" : "Bhoskar", "given" : "Ritesh N", "non-dropping-particle" : "", "parse-names" : false, "suffix" : "" }, { "dropping-particle" : "", "family" : "Ragampeta", "given" : "Srinivas", "non-dropping-particle" : "", "parse-names" : false, "suffix" : "" }, { "dropping-particle" : "", "family" : "Gannon", "given" : "Francis", "non-dropping-particle" : "", "parse-names" : false, "suffix" : "" }, { "dropping-particle" : "", "family" : "Mysorekar", "given" : "Vijaya", "non-dropping-particle" : "", "parse-names" : false, "suffix" : "" }, { "dropping-particle" : "", "family" : "others", "given" : "", "non-dropping-particle" : "", "parse-names" : false, "suffix" : "" } ], "container-title" : "Scientific Reports", "genre" : "article", "id" : "ITEM-1", "issued" : { "date-parts" : [ [ "2017" ] ] }, "page" : "10721", "title" : "Avascular Necrosis of Femoral Head: A Metabolomic, Biophysical, Biochemical, Electron Microscopic and Histopathological Characterization", "type" : "article-journal", "volume" : "7" }, "uris" : [ "http://www.mendeley.com/documents/?uuid=cfe583be-c89c-4e21-978d-7e5814ee4590" ] } ], "mendeley" : { "formattedCitation" : "&lt;sup&gt;1&lt;/sup&gt;", "plainTextFormattedCitation" : "1", "previouslyFormattedCitation" : "(2)" }, "properties" : { "noteIndex" : 0 }, "schema" : "https://github.com/citation-style-language/schema/raw/master/csl-citation.json" }</w:instrText>
            </w:r>
            <w:r w:rsidRPr="007E5CC3">
              <w:fldChar w:fldCharType="separate"/>
            </w:r>
            <w:r w:rsidRPr="00413C3C">
              <w:rPr>
                <w:noProof/>
                <w:vertAlign w:val="superscript"/>
              </w:rPr>
              <w:t>1</w:t>
            </w:r>
            <w:r w:rsidRPr="007E5CC3">
              <w:fldChar w:fldCharType="end"/>
            </w:r>
          </w:p>
        </w:tc>
      </w:tr>
      <w:tr w:rsidR="000B67CB" w:rsidRPr="007E5CC3" w:rsidTr="00A61AD5">
        <w:trPr>
          <w:trHeight w:val="300"/>
        </w:trPr>
        <w:tc>
          <w:tcPr>
            <w:tcW w:w="751" w:type="dxa"/>
            <w:noWrap/>
            <w:hideMark/>
          </w:tcPr>
          <w:p w:rsidR="000B67CB" w:rsidRPr="007E5CC3" w:rsidRDefault="000B67CB" w:rsidP="006A0177">
            <w:pPr>
              <w:suppressAutoHyphens/>
              <w:spacing w:line="256" w:lineRule="auto"/>
            </w:pPr>
            <w:r w:rsidRPr="007E5CC3">
              <w:t>13</w:t>
            </w:r>
          </w:p>
        </w:tc>
        <w:tc>
          <w:tcPr>
            <w:tcW w:w="2574" w:type="dxa"/>
            <w:noWrap/>
            <w:hideMark/>
          </w:tcPr>
          <w:p w:rsidR="000B67CB" w:rsidRPr="007E5CC3" w:rsidRDefault="000B67CB" w:rsidP="006A0177">
            <w:pPr>
              <w:suppressAutoHyphens/>
              <w:spacing w:line="256" w:lineRule="auto"/>
            </w:pPr>
            <w:r w:rsidRPr="007E5CC3">
              <w:t>Hemochromatosis</w:t>
            </w:r>
          </w:p>
        </w:tc>
        <w:tc>
          <w:tcPr>
            <w:tcW w:w="4680" w:type="dxa"/>
            <w:noWrap/>
            <w:hideMark/>
          </w:tcPr>
          <w:p w:rsidR="000B67CB" w:rsidRPr="007E5CC3" w:rsidRDefault="000B67CB" w:rsidP="006A0177">
            <w:pPr>
              <w:suppressAutoHyphens/>
              <w:spacing w:line="256" w:lineRule="auto"/>
            </w:pPr>
            <w:r w:rsidRPr="007E5CC3">
              <w:t>Hemochromatosis</w:t>
            </w:r>
          </w:p>
        </w:tc>
        <w:tc>
          <w:tcPr>
            <w:tcW w:w="1728" w:type="dxa"/>
            <w:noWrap/>
            <w:hideMark/>
          </w:tcPr>
          <w:p w:rsidR="000B67CB" w:rsidRPr="007E5CC3" w:rsidRDefault="000B67CB" w:rsidP="006A0177">
            <w:pPr>
              <w:suppressAutoHyphens/>
              <w:spacing w:line="256" w:lineRule="auto"/>
            </w:pPr>
            <w:r w:rsidRPr="007E5CC3">
              <w:fldChar w:fldCharType="begin" w:fldLock="1"/>
            </w:r>
            <w:r>
              <w:instrText>ADDIN CSL_CITATION { "citationItems" : [ { "id" : "ITEM-1", "itemData" : { "author" : [ { "dropping-particle" : "", "family" : "Rollot", "given" : "Florence", "non-dropping-particle" : "", "parse-names" : false, "suffix" : "" }, { "dropping-particle" : "", "family" : "Wechsler", "given" : "Bertrand", "non-dropping-particle" : "", "parse-names" : false, "suffix" : "" }, { "dropping-particle" : "", "family" : "Gennes", "given" : "Christian", "non-dropping-particle" : "De", "parse-names" : false, "suffix" : "" }, { "dropping-particle" : "", "family" : "Amoura", "given" : "Zahir", "non-dropping-particle" : "", "parse-names" : false, "suffix" : "" }, { "dropping-particle" : "", "family" : "Hachulla", "given" : "Eric", "non-dropping-particle" : "", "parse-names" : false, "suffix" : "" }, { "dropping-particle" : "", "family" : "Piette", "given" : "Jean-Charles", "non-dropping-particle" : "", "parse-names" : false, "suffix" : "" }, { "dropping-particle" : "", "family" : "others", "given" : "", "non-dropping-particle" : "", "parse-names" : false, "suffix" : "" } ], "container-title" : "The Journal of rheumatology", "genre" : "article", "id" : "ITEM-1", "issue" : "2", "issued" : { "date-parts" : [ [ "2005" ] ] }, "page" : "376-378", "publisher" : "The Journal of Rheumatology", "title" : "Hemochromatosis and femoral head aseptic osteonecrosis: a nonfortuitous association?", "type" : "article-journal", "volume" : "32" }, "uris" : [ "http://www.mendeley.com/documents/?uuid=e03ce106-0e64-4f19-99ca-f5113cb9eda6" ] } ], "mendeley" : { "formattedCitation" : "&lt;sup&gt;203&lt;/sup&gt;", "plainTextFormattedCitation" : "203", "previouslyFormattedCitation" : "(12)" }, "properties" : { "noteIndex" : 0 }, "schema" : "https://github.com/citation-style-language/schema/raw/master/csl-citation.json" }</w:instrText>
            </w:r>
            <w:r w:rsidRPr="007E5CC3">
              <w:fldChar w:fldCharType="separate"/>
            </w:r>
            <w:r w:rsidRPr="00413C3C">
              <w:rPr>
                <w:noProof/>
                <w:vertAlign w:val="superscript"/>
              </w:rPr>
              <w:t>203</w:t>
            </w:r>
            <w:r w:rsidRPr="007E5CC3">
              <w:fldChar w:fldCharType="end"/>
            </w:r>
          </w:p>
        </w:tc>
      </w:tr>
    </w:tbl>
    <w:p w:rsidR="000B67CB" w:rsidRDefault="000B67CB"/>
    <w:p w:rsidR="000B67CB" w:rsidRDefault="000B67CB"/>
    <w:p w:rsidR="000B67CB" w:rsidRDefault="000B67CB"/>
    <w:p w:rsidR="000B67CB" w:rsidRDefault="000B67CB"/>
    <w:p w:rsidR="000B67CB" w:rsidRDefault="000B67CB"/>
    <w:p w:rsidR="001C42AF" w:rsidRDefault="001C42AF">
      <w:pPr>
        <w:rPr>
          <w:b/>
        </w:rPr>
      </w:pPr>
      <w:r>
        <w:rPr>
          <w:b/>
        </w:rPr>
        <w:br w:type="page"/>
      </w:r>
    </w:p>
    <w:p w:rsidR="006A0177" w:rsidRDefault="006A0177" w:rsidP="006A0177">
      <w:pPr>
        <w:rPr>
          <w:b/>
        </w:rPr>
      </w:pPr>
      <w:r>
        <w:rPr>
          <w:b/>
        </w:rPr>
        <w:lastRenderedPageBreak/>
        <w:t>Supplementary Table S7.7</w:t>
      </w:r>
    </w:p>
    <w:tbl>
      <w:tblPr>
        <w:tblpPr w:leftFromText="180" w:rightFromText="180" w:vertAnchor="page" w:horzAnchor="margin" w:tblpXSpec="center" w:tblpY="2089"/>
        <w:tblW w:w="5990" w:type="pct"/>
        <w:tblLayout w:type="fixed"/>
        <w:tblCellMar>
          <w:left w:w="0" w:type="dxa"/>
          <w:right w:w="0" w:type="dxa"/>
        </w:tblCellMar>
        <w:tblLook w:val="0420" w:firstRow="1" w:lastRow="0" w:firstColumn="0" w:lastColumn="0" w:noHBand="0" w:noVBand="1"/>
      </w:tblPr>
      <w:tblGrid>
        <w:gridCol w:w="1519"/>
        <w:gridCol w:w="1441"/>
        <w:gridCol w:w="1623"/>
        <w:gridCol w:w="1439"/>
        <w:gridCol w:w="1621"/>
        <w:gridCol w:w="1441"/>
        <w:gridCol w:w="1705"/>
      </w:tblGrid>
      <w:tr w:rsidR="001C42AF" w:rsidRPr="007E5CC3" w:rsidTr="001C42AF">
        <w:trPr>
          <w:trHeight w:val="960"/>
        </w:trPr>
        <w:tc>
          <w:tcPr>
            <w:tcW w:w="704"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b/>
                <w:bCs/>
                <w:sz w:val="18"/>
                <w:lang w:val="en-US"/>
              </w:rPr>
              <w:t>RANKL Induced Osteoclastogenesis</w:t>
            </w:r>
          </w:p>
        </w:tc>
        <w:tc>
          <w:tcPr>
            <w:tcW w:w="4296" w:type="pct"/>
            <w:gridSpan w:val="6"/>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b/>
                <w:bCs/>
                <w:sz w:val="18"/>
                <w:lang w:val="en-US"/>
              </w:rPr>
              <w:t>RANKL</w:t>
            </w:r>
          </w:p>
        </w:tc>
      </w:tr>
      <w:tr w:rsidR="001C42AF" w:rsidRPr="007E5CC3" w:rsidTr="001C42AF">
        <w:trPr>
          <w:trHeight w:val="339"/>
        </w:trPr>
        <w:tc>
          <w:tcPr>
            <w:tcW w:w="704"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b/>
                <w:bCs/>
                <w:sz w:val="18"/>
                <w:lang w:val="en-US"/>
              </w:rPr>
              <w:t>Experiment</w:t>
            </w:r>
          </w:p>
        </w:tc>
        <w:tc>
          <w:tcPr>
            <w:tcW w:w="1420" w:type="pct"/>
            <w:gridSpan w:val="2"/>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Osteoclastogenesis (Vit B</w:t>
            </w:r>
            <w:r w:rsidRPr="007C1E66">
              <w:rPr>
                <w:sz w:val="18"/>
                <w:vertAlign w:val="subscript"/>
                <w:lang w:val="en-US"/>
              </w:rPr>
              <w:t>6</w:t>
            </w:r>
            <w:r w:rsidRPr="000B67CB">
              <w:rPr>
                <w:sz w:val="18"/>
                <w:lang w:val="en-US"/>
              </w:rPr>
              <w:t>)</w:t>
            </w:r>
          </w:p>
        </w:tc>
        <w:tc>
          <w:tcPr>
            <w:tcW w:w="1418" w:type="pct"/>
            <w:gridSpan w:val="2"/>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Osteoclastogenesis (Vit B</w:t>
            </w:r>
            <w:r w:rsidRPr="007C1E66">
              <w:rPr>
                <w:sz w:val="18"/>
                <w:vertAlign w:val="subscript"/>
                <w:lang w:val="en-US"/>
              </w:rPr>
              <w:t>12</w:t>
            </w:r>
            <w:r w:rsidRPr="000B67CB">
              <w:rPr>
                <w:sz w:val="18"/>
                <w:lang w:val="en-US"/>
              </w:rPr>
              <w:t>)</w:t>
            </w:r>
          </w:p>
        </w:tc>
        <w:tc>
          <w:tcPr>
            <w:tcW w:w="1458" w:type="pct"/>
            <w:gridSpan w:val="2"/>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Osteoclastogenesis (Homocysteine)</w:t>
            </w:r>
          </w:p>
        </w:tc>
      </w:tr>
      <w:tr w:rsidR="001C42AF" w:rsidRPr="007E5CC3" w:rsidTr="001C42AF">
        <w:trPr>
          <w:trHeight w:val="528"/>
        </w:trPr>
        <w:tc>
          <w:tcPr>
            <w:tcW w:w="704"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b/>
                <w:bCs/>
                <w:sz w:val="18"/>
                <w:lang w:val="en-US"/>
              </w:rPr>
              <w:t>Experimental Groups</w:t>
            </w:r>
          </w:p>
        </w:tc>
        <w:tc>
          <w:tcPr>
            <w:tcW w:w="668"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Control</w:t>
            </w:r>
          </w:p>
        </w:tc>
        <w:tc>
          <w:tcPr>
            <w:tcW w:w="752"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B</w:t>
            </w:r>
            <w:r w:rsidRPr="007C1E66">
              <w:rPr>
                <w:sz w:val="18"/>
                <w:vertAlign w:val="subscript"/>
                <w:lang w:val="en-US"/>
              </w:rPr>
              <w:t>6</w:t>
            </w:r>
            <w:r w:rsidRPr="000B67CB">
              <w:rPr>
                <w:sz w:val="18"/>
                <w:lang w:val="en-US"/>
              </w:rPr>
              <w:t xml:space="preserve"> Depletion</w:t>
            </w:r>
          </w:p>
        </w:tc>
        <w:tc>
          <w:tcPr>
            <w:tcW w:w="667"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Control</w:t>
            </w:r>
          </w:p>
        </w:tc>
        <w:tc>
          <w:tcPr>
            <w:tcW w:w="751"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B</w:t>
            </w:r>
            <w:r w:rsidRPr="007C1E66">
              <w:rPr>
                <w:sz w:val="18"/>
                <w:vertAlign w:val="subscript"/>
                <w:lang w:val="en-US"/>
              </w:rPr>
              <w:t>12</w:t>
            </w:r>
            <w:r w:rsidRPr="000B67CB">
              <w:rPr>
                <w:sz w:val="18"/>
                <w:lang w:val="en-US"/>
              </w:rPr>
              <w:t xml:space="preserve"> Depletion</w:t>
            </w:r>
          </w:p>
        </w:tc>
        <w:tc>
          <w:tcPr>
            <w:tcW w:w="668"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Control</w:t>
            </w:r>
          </w:p>
        </w:tc>
        <w:tc>
          <w:tcPr>
            <w:tcW w:w="790"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Homocysteine</w:t>
            </w:r>
          </w:p>
        </w:tc>
      </w:tr>
      <w:tr w:rsidR="001C42AF" w:rsidRPr="007E5CC3" w:rsidTr="001C42AF">
        <w:trPr>
          <w:trHeight w:val="1095"/>
        </w:trPr>
        <w:tc>
          <w:tcPr>
            <w:tcW w:w="704"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b/>
                <w:bCs/>
                <w:sz w:val="18"/>
                <w:lang w:val="en-US"/>
              </w:rPr>
              <w:t>Treatment</w:t>
            </w:r>
          </w:p>
        </w:tc>
        <w:tc>
          <w:tcPr>
            <w:tcW w:w="668"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Conventional culture Medium</w:t>
            </w:r>
          </w:p>
        </w:tc>
        <w:tc>
          <w:tcPr>
            <w:tcW w:w="752"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Vitamin B</w:t>
            </w:r>
            <w:r w:rsidRPr="007C1E66">
              <w:rPr>
                <w:sz w:val="18"/>
                <w:vertAlign w:val="subscript"/>
                <w:lang w:val="en-US"/>
              </w:rPr>
              <w:t>6</w:t>
            </w:r>
            <w:r w:rsidRPr="000B67CB">
              <w:rPr>
                <w:sz w:val="18"/>
                <w:lang w:val="en-US"/>
              </w:rPr>
              <w:t xml:space="preserve"> -free medium preconditioned with low Vit B</w:t>
            </w:r>
            <w:r w:rsidRPr="007C1E66">
              <w:rPr>
                <w:sz w:val="18"/>
                <w:vertAlign w:val="subscript"/>
                <w:lang w:val="en-US"/>
              </w:rPr>
              <w:t>6</w:t>
            </w:r>
          </w:p>
        </w:tc>
        <w:tc>
          <w:tcPr>
            <w:tcW w:w="667"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Conventional Culture Medium</w:t>
            </w:r>
          </w:p>
        </w:tc>
        <w:tc>
          <w:tcPr>
            <w:tcW w:w="751"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rPr>
              <w:t>Vitamin B</w:t>
            </w:r>
            <w:r w:rsidRPr="007C1E66">
              <w:rPr>
                <w:sz w:val="18"/>
                <w:vertAlign w:val="subscript"/>
              </w:rPr>
              <w:t>12</w:t>
            </w:r>
            <w:r w:rsidRPr="000B67CB">
              <w:rPr>
                <w:sz w:val="18"/>
              </w:rPr>
              <w:t xml:space="preserve"> -free medium preconditioned with low Vit B</w:t>
            </w:r>
            <w:r w:rsidRPr="007C1E66">
              <w:rPr>
                <w:sz w:val="18"/>
                <w:vertAlign w:val="subscript"/>
              </w:rPr>
              <w:t>12</w:t>
            </w:r>
          </w:p>
        </w:tc>
        <w:tc>
          <w:tcPr>
            <w:tcW w:w="668"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Conventional Culture Medium</w:t>
            </w:r>
          </w:p>
        </w:tc>
        <w:tc>
          <w:tcPr>
            <w:tcW w:w="790"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Medium with increasing concentrations of Homocysteine</w:t>
            </w:r>
          </w:p>
        </w:tc>
      </w:tr>
      <w:tr w:rsidR="001C42AF" w:rsidRPr="007E5CC3" w:rsidTr="001C42AF">
        <w:trPr>
          <w:trHeight w:val="843"/>
        </w:trPr>
        <w:tc>
          <w:tcPr>
            <w:tcW w:w="704"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b/>
                <w:bCs/>
                <w:sz w:val="18"/>
                <w:lang w:val="en-US"/>
              </w:rPr>
              <w:t>Observations</w:t>
            </w:r>
          </w:p>
        </w:tc>
        <w:tc>
          <w:tcPr>
            <w:tcW w:w="668"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p>
        </w:tc>
        <w:tc>
          <w:tcPr>
            <w:tcW w:w="752"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Increased Osteoclast Activity</w:t>
            </w:r>
          </w:p>
        </w:tc>
        <w:tc>
          <w:tcPr>
            <w:tcW w:w="667"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p>
        </w:tc>
        <w:tc>
          <w:tcPr>
            <w:tcW w:w="751"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Increased Osteoclast</w:t>
            </w:r>
            <w:r>
              <w:rPr>
                <w:sz w:val="18"/>
              </w:rPr>
              <w:t xml:space="preserve"> </w:t>
            </w:r>
            <w:r w:rsidRPr="000B67CB">
              <w:rPr>
                <w:sz w:val="18"/>
                <w:lang w:val="en-US"/>
              </w:rPr>
              <w:t>Activity</w:t>
            </w:r>
          </w:p>
        </w:tc>
        <w:tc>
          <w:tcPr>
            <w:tcW w:w="668"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p>
        </w:tc>
        <w:tc>
          <w:tcPr>
            <w:tcW w:w="790"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0B67CB" w:rsidRDefault="001C42AF" w:rsidP="001C42AF">
            <w:pPr>
              <w:jc w:val="center"/>
              <w:rPr>
                <w:sz w:val="18"/>
              </w:rPr>
            </w:pPr>
            <w:r w:rsidRPr="000B67CB">
              <w:rPr>
                <w:sz w:val="18"/>
                <w:lang w:val="en-US"/>
              </w:rPr>
              <w:t>Increased Osteoclast Activity</w:t>
            </w:r>
          </w:p>
        </w:tc>
      </w:tr>
      <w:tr w:rsidR="001C42AF" w:rsidRPr="007E5CC3" w:rsidTr="001C42AF">
        <w:trPr>
          <w:trHeight w:val="384"/>
        </w:trPr>
        <w:tc>
          <w:tcPr>
            <w:tcW w:w="704" w:type="pct"/>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References</w:t>
            </w:r>
          </w:p>
        </w:tc>
        <w:tc>
          <w:tcPr>
            <w:tcW w:w="1420" w:type="pct"/>
            <w:gridSpan w:val="2"/>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pPr>
              <w:jc w:val="center"/>
            </w:pPr>
            <w:r w:rsidRPr="007E5CC3">
              <w:fldChar w:fldCharType="begin" w:fldLock="1"/>
            </w:r>
            <w:r>
              <w:instrText>ADDIN CSL_CITATION { "citationItems" : [ { "id" : "ITEM-1", "itemData" : { "author" : [ { "dropping-particle" : "", "family" : "Herrmann", "given" : "Markus", "non-dropping-particle" : "", "parse-names" : false, "suffix" : "" }, { "dropping-particle" : "", "family" : "Schmidt", "given" : "Johannes", "non-dropping-particle" : "", "parse-names" : false, "suffix" : "" }, { "dropping-particle" : "", "family" : "Umanskaya", "given" : "Natascha", "non-dropping-particle" : "", "parse-names" : false, "suffix" : "" }, { "dropping-particle" : "", "family" : "Colaianni", "given" : "Graziana", "non-dropping-particle" : "", "parse-names" : false, "suffix" : "" }, { "dropping-particle" : "", "family" : "Marrawi", "given" : "Fuad", "non-dropping-particle" : "Al", "parse-names" : false, "suffix" : "" }, { "dropping-particle" : "", "family" : "Widmann", "given" : "Thomas", "non-dropping-particle" : "", "parse-names" : false, "suffix" : "" }, { "dropping-particle" : "", "family" : "Zallone", "given" : "Alberta", "non-dropping-particle" : "", "parse-names" : false, "suffix" : "" }, { "dropping-particle" : "", "family" : "Wildemann", "given" : "Britt", "non-dropping-particle" : "", "parse-names" : false, "suffix" : "" }, { "dropping-particle" : "", "family" : "Herrmann", "given" : "Wolfgang", "non-dropping-particle" : "", "parse-names" : false, "suffix" : "" } ], "container-title" : "Bone", "genre" : "article", "id" : "ITEM-1", "issue" : "4", "issued" : { "date-parts" : [ [ "2007" ] ] }, "page" : "584-591", "publisher" : "Elsevier", "title" : "Stimulation of osteoclast activity by low B-vitamin concentrations", "type" : "article-journal", "volume" : "41" }, "uris" : [ "http://www.mendeley.com/documents/?uuid=be0c758c-2eb8-47e7-899a-73bda72893fa" ] } ], "mendeley" : { "formattedCitation" : "&lt;sup&gt;52&lt;/sup&gt;", "plainTextFormattedCitation" : "52", "previouslyFormattedCitation" : "(1)" }, "properties" : { "noteIndex" : 0 }, "schema" : "https://github.com/citation-style-language/schema/raw/master/csl-citation.json" }</w:instrText>
            </w:r>
            <w:r w:rsidRPr="007E5CC3">
              <w:fldChar w:fldCharType="separate"/>
            </w:r>
            <w:r w:rsidRPr="00413C3C">
              <w:rPr>
                <w:noProof/>
                <w:vertAlign w:val="superscript"/>
              </w:rPr>
              <w:t>52</w:t>
            </w:r>
            <w:r w:rsidRPr="007E5CC3">
              <w:fldChar w:fldCharType="end"/>
            </w:r>
          </w:p>
        </w:tc>
        <w:tc>
          <w:tcPr>
            <w:tcW w:w="1418" w:type="pct"/>
            <w:gridSpan w:val="2"/>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pPr>
              <w:jc w:val="center"/>
            </w:pPr>
            <w:r w:rsidRPr="007E5CC3">
              <w:fldChar w:fldCharType="begin" w:fldLock="1"/>
            </w:r>
            <w:r>
              <w:instrText>ADDIN CSL_CITATION { "citationItems" : [ { "id" : "ITEM-1", "itemData" : { "author" : [ { "dropping-particle" : "", "family" : "Herrmann", "given" : "Markus", "non-dropping-particle" : "", "parse-names" : false, "suffix" : "" }, { "dropping-particle" : "", "family" : "Schmidt", "given" : "Johannes", "non-dropping-particle" : "", "parse-names" : false, "suffix" : "" }, { "dropping-particle" : "", "family" : "Umanskaya", "given" : "Natascha", "non-dropping-particle" : "", "parse-names" : false, "suffix" : "" }, { "dropping-particle" : "", "family" : "Colaianni", "given" : "Graziana", "non-dropping-particle" : "", "parse-names" : false, "suffix" : "" }, { "dropping-particle" : "", "family" : "Marrawi", "given" : "Fuad", "non-dropping-particle" : "Al", "parse-names" : false, "suffix" : "" }, { "dropping-particle" : "", "family" : "Widmann", "given" : "Thomas", "non-dropping-particle" : "", "parse-names" : false, "suffix" : "" }, { "dropping-particle" : "", "family" : "Zallone", "given" : "Alberta", "non-dropping-particle" : "", "parse-names" : false, "suffix" : "" }, { "dropping-particle" : "", "family" : "Wildemann", "given" : "Britt", "non-dropping-particle" : "", "parse-names" : false, "suffix" : "" }, { "dropping-particle" : "", "family" : "Herrmann", "given" : "Wolfgang", "non-dropping-particle" : "", "parse-names" : false, "suffix" : "" } ], "container-title" : "Bone", "genre" : "article", "id" : "ITEM-1", "issue" : "4", "issued" : { "date-parts" : [ [ "2007" ] ] }, "page" : "584-591", "publisher" : "Elsevier", "title" : "Stimulation of osteoclast activity by low B-vitamin concentrations", "type" : "article-journal", "volume" : "41" }, "uris" : [ "http://www.mendeley.com/documents/?uuid=be0c758c-2eb8-47e7-899a-73bda72893fa" ] } ], "mendeley" : { "formattedCitation" : "&lt;sup&gt;52&lt;/sup&gt;", "plainTextFormattedCitation" : "52", "previouslyFormattedCitation" : "(1)" }, "properties" : { "noteIndex" : 0 }, "schema" : "https://github.com/citation-style-language/schema/raw/master/csl-citation.json" }</w:instrText>
            </w:r>
            <w:r w:rsidRPr="007E5CC3">
              <w:fldChar w:fldCharType="separate"/>
            </w:r>
            <w:r w:rsidRPr="00413C3C">
              <w:rPr>
                <w:noProof/>
                <w:vertAlign w:val="superscript"/>
              </w:rPr>
              <w:t>52</w:t>
            </w:r>
            <w:r w:rsidRPr="007E5CC3">
              <w:fldChar w:fldCharType="end"/>
            </w:r>
          </w:p>
        </w:tc>
        <w:tc>
          <w:tcPr>
            <w:tcW w:w="1458" w:type="pct"/>
            <w:gridSpan w:val="2"/>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pPr>
              <w:jc w:val="center"/>
            </w:pPr>
            <w:r w:rsidRPr="007E5CC3">
              <w:fldChar w:fldCharType="begin" w:fldLock="1"/>
            </w:r>
            <w:r>
              <w:instrText>ADDIN CSL_CITATION { "citationItems" : [ { "id" : "ITEM-1", "itemData" : { "author" : [ { "dropping-particle" : "", "family" : "Herrmann", "given" : "Markus", "non-dropping-particle" : "", "parse-names" : false, "suffix" : "" }, { "dropping-particle" : "", "family" : "Schmidt", "given" : "Johannes", "non-dropping-particle" : "", "parse-names" : false, "suffix" : "" }, { "dropping-particle" : "", "family" : "Umanskaya", "given" : "Natascha", "non-dropping-particle" : "", "parse-names" : false, "suffix" : "" }, { "dropping-particle" : "", "family" : "Colaianni", "given" : "Graziana", "non-dropping-particle" : "", "parse-names" : false, "suffix" : "" }, { "dropping-particle" : "", "family" : "Marrawi", "given" : "Fuad", "non-dropping-particle" : "Al", "parse-names" : false, "suffix" : "" }, { "dropping-particle" : "", "family" : "Widmann", "given" : "Thomas", "non-dropping-particle" : "", "parse-names" : false, "suffix" : "" }, { "dropping-particle" : "", "family" : "Zallone", "given" : "Alberta", "non-dropping-particle" : "", "parse-names" : false, "suffix" : "" }, { "dropping-particle" : "", "family" : "Wildemann", "given" : "Britt", "non-dropping-particle" : "", "parse-names" : false, "suffix" : "" }, { "dropping-particle" : "", "family" : "Herrmann", "given" : "Wolfgang", "non-dropping-particle" : "", "parse-names" : false, "suffix" : "" } ], "container-title" : "Bone", "genre" : "article", "id" : "ITEM-1", "issue" : "4", "issued" : { "date-parts" : [ [ "2007" ] ] }, "page" : "584-591", "publisher" : "Elsevier", "title" : "Stimulation of osteoclast activity by low B-vitamin concentrations", "type" : "article-journal", "volume" : "41" }, "uris" : [ "http://www.mendeley.com/documents/?uuid=be0c758c-2eb8-47e7-899a-73bda72893fa" ] } ], "mendeley" : { "formattedCitation" : "&lt;sup&gt;52&lt;/sup&gt;", "plainTextFormattedCitation" : "52", "previouslyFormattedCitation" : "(1)" }, "properties" : { "noteIndex" : 0 }, "schema" : "https://github.com/citation-style-language/schema/raw/master/csl-citation.json" }</w:instrText>
            </w:r>
            <w:r w:rsidRPr="007E5CC3">
              <w:fldChar w:fldCharType="separate"/>
            </w:r>
            <w:r w:rsidRPr="00413C3C">
              <w:rPr>
                <w:noProof/>
                <w:vertAlign w:val="superscript"/>
              </w:rPr>
              <w:t>52</w:t>
            </w:r>
            <w:r w:rsidRPr="007E5CC3">
              <w:fldChar w:fldCharType="end"/>
            </w:r>
          </w:p>
        </w:tc>
      </w:tr>
    </w:tbl>
    <w:p w:rsidR="001C42AF" w:rsidRDefault="001C42AF" w:rsidP="006A0177">
      <w:pPr>
        <w:rPr>
          <w:b/>
        </w:rPr>
      </w:pPr>
    </w:p>
    <w:tbl>
      <w:tblPr>
        <w:tblpPr w:leftFromText="180" w:rightFromText="180" w:vertAnchor="text" w:horzAnchor="margin" w:tblpXSpec="center" w:tblpY="-22"/>
        <w:tblW w:w="10710" w:type="dxa"/>
        <w:tblCellMar>
          <w:left w:w="0" w:type="dxa"/>
          <w:right w:w="0" w:type="dxa"/>
        </w:tblCellMar>
        <w:tblLook w:val="0420" w:firstRow="1" w:lastRow="0" w:firstColumn="0" w:lastColumn="0" w:noHBand="0" w:noVBand="1"/>
      </w:tblPr>
      <w:tblGrid>
        <w:gridCol w:w="1412"/>
        <w:gridCol w:w="2160"/>
        <w:gridCol w:w="1475"/>
        <w:gridCol w:w="1865"/>
        <w:gridCol w:w="1948"/>
        <w:gridCol w:w="1850"/>
      </w:tblGrid>
      <w:tr w:rsidR="001C42AF" w:rsidRPr="007E5CC3" w:rsidTr="001C42AF">
        <w:trPr>
          <w:trHeight w:val="668"/>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Experiment</w:t>
            </w:r>
          </w:p>
        </w:tc>
        <w:tc>
          <w:tcPr>
            <w:tcW w:w="178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CBS Deficiency Mouse Model</w:t>
            </w:r>
          </w:p>
        </w:tc>
        <w:tc>
          <w:tcPr>
            <w:tcW w:w="170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CBS Gene Knockdown</w:t>
            </w:r>
          </w:p>
        </w:tc>
        <w:tc>
          <w:tcPr>
            <w:tcW w:w="1883"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Osteoclastogenesis</w:t>
            </w:r>
          </w:p>
          <w:p w:rsidR="001C42AF" w:rsidRPr="004802A8" w:rsidRDefault="001C42AF" w:rsidP="001C42AF">
            <w:pPr>
              <w:jc w:val="center"/>
              <w:rPr>
                <w:sz w:val="18"/>
              </w:rPr>
            </w:pPr>
            <w:r w:rsidRPr="004802A8">
              <w:rPr>
                <w:b/>
                <w:bCs/>
                <w:sz w:val="18"/>
                <w:lang w:val="en-US"/>
              </w:rPr>
              <w:t>(ROS)</w:t>
            </w:r>
          </w:p>
        </w:tc>
        <w:tc>
          <w:tcPr>
            <w:tcW w:w="207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Osteoclastogenesis</w:t>
            </w:r>
          </w:p>
          <w:p w:rsidR="001C42AF" w:rsidRPr="004802A8" w:rsidRDefault="001C42AF" w:rsidP="001C42AF">
            <w:pPr>
              <w:jc w:val="center"/>
              <w:rPr>
                <w:sz w:val="18"/>
              </w:rPr>
            </w:pPr>
            <w:r w:rsidRPr="004802A8">
              <w:rPr>
                <w:b/>
                <w:bCs/>
                <w:sz w:val="18"/>
                <w:lang w:val="en-US"/>
              </w:rPr>
              <w:t>(N-acetylcysteine)</w:t>
            </w:r>
          </w:p>
        </w:tc>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Osteoclastogenesis</w:t>
            </w:r>
          </w:p>
          <w:p w:rsidR="001C42AF" w:rsidRPr="004802A8" w:rsidRDefault="001C42AF" w:rsidP="001C42AF">
            <w:pPr>
              <w:jc w:val="center"/>
              <w:rPr>
                <w:sz w:val="18"/>
              </w:rPr>
            </w:pPr>
            <w:r w:rsidRPr="004802A8">
              <w:rPr>
                <w:b/>
                <w:bCs/>
                <w:sz w:val="18"/>
                <w:lang w:val="en-US"/>
              </w:rPr>
              <w:t>(Glutathione)</w:t>
            </w:r>
          </w:p>
        </w:tc>
      </w:tr>
      <w:tr w:rsidR="001C42AF" w:rsidRPr="007E5CC3" w:rsidTr="001C42AF">
        <w:trPr>
          <w:trHeight w:val="983"/>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Experimental Groups</w:t>
            </w:r>
          </w:p>
        </w:tc>
        <w:tc>
          <w:tcPr>
            <w:tcW w:w="178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rPr>
              <w:t>Mouse models of Cystathionine beta synthase deficiency</w:t>
            </w:r>
          </w:p>
        </w:tc>
        <w:tc>
          <w:tcPr>
            <w:tcW w:w="170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rPr>
              <w:t>siRNA knockdown of CBS</w:t>
            </w:r>
          </w:p>
        </w:tc>
        <w:tc>
          <w:tcPr>
            <w:tcW w:w="1883"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lang w:val="en-US"/>
              </w:rPr>
              <w:t>Reactive Oxygen Species (ROS)</w:t>
            </w:r>
          </w:p>
        </w:tc>
        <w:tc>
          <w:tcPr>
            <w:tcW w:w="207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lang w:val="en-US"/>
              </w:rPr>
              <w:t>N - acetylcysteine</w:t>
            </w:r>
          </w:p>
        </w:tc>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lang w:val="en-US"/>
              </w:rPr>
              <w:t>Glutathione</w:t>
            </w:r>
          </w:p>
        </w:tc>
      </w:tr>
      <w:tr w:rsidR="001C42AF" w:rsidRPr="007E5CC3" w:rsidTr="001C42AF">
        <w:trPr>
          <w:trHeight w:val="1082"/>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Condition</w:t>
            </w:r>
          </w:p>
        </w:tc>
        <w:tc>
          <w:tcPr>
            <w:tcW w:w="178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DB1E2F" w:rsidP="007C1E66">
            <w:pPr>
              <w:jc w:val="center"/>
              <w:rPr>
                <w:sz w:val="18"/>
              </w:rPr>
            </w:pPr>
            <w:r>
              <w:rPr>
                <w:sz w:val="18"/>
                <w:lang w:val="en-US"/>
              </w:rPr>
              <w:t>E</w:t>
            </w:r>
            <w:r w:rsidR="001C42AF" w:rsidRPr="004802A8">
              <w:rPr>
                <w:sz w:val="18"/>
                <w:lang w:val="en-US"/>
              </w:rPr>
              <w:t>xtreme and severe</w:t>
            </w:r>
            <w:r w:rsidR="007C1E66">
              <w:rPr>
                <w:sz w:val="18"/>
                <w:lang w:val="en-US"/>
              </w:rPr>
              <w:t xml:space="preserve"> </w:t>
            </w:r>
            <w:r w:rsidR="001C42AF" w:rsidRPr="004802A8">
              <w:rPr>
                <w:sz w:val="18"/>
                <w:lang w:val="en-US"/>
              </w:rPr>
              <w:t>homocysteinemia models</w:t>
            </w:r>
          </w:p>
        </w:tc>
        <w:tc>
          <w:tcPr>
            <w:tcW w:w="170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p>
        </w:tc>
        <w:tc>
          <w:tcPr>
            <w:tcW w:w="1883"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p>
        </w:tc>
        <w:tc>
          <w:tcPr>
            <w:tcW w:w="207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lang w:val="en-US"/>
              </w:rPr>
              <w:t>Supplementation of N-acetylcysteine  antioxidant</w:t>
            </w:r>
          </w:p>
        </w:tc>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lang w:val="en-US"/>
              </w:rPr>
              <w:t>Medium with increasing concentrations of Glutathione</w:t>
            </w:r>
          </w:p>
        </w:tc>
      </w:tr>
      <w:tr w:rsidR="001C42AF" w:rsidRPr="007E5CC3" w:rsidTr="001C42AF">
        <w:trPr>
          <w:trHeight w:val="1658"/>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b/>
                <w:bCs/>
                <w:sz w:val="18"/>
                <w:lang w:val="en-US"/>
              </w:rPr>
              <w:t>Observations</w:t>
            </w:r>
          </w:p>
        </w:tc>
        <w:tc>
          <w:tcPr>
            <w:tcW w:w="178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7C1E66">
            <w:pPr>
              <w:jc w:val="center"/>
              <w:rPr>
                <w:sz w:val="18"/>
              </w:rPr>
            </w:pPr>
            <w:r w:rsidRPr="004802A8">
              <w:rPr>
                <w:sz w:val="18"/>
                <w:lang w:val="en-US"/>
              </w:rPr>
              <w:t>Hyperhomocysteinemia and Osteoporosis phenotype.</w:t>
            </w:r>
          </w:p>
        </w:tc>
        <w:tc>
          <w:tcPr>
            <w:tcW w:w="170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DB1E2F" w:rsidP="001C42AF">
            <w:pPr>
              <w:jc w:val="center"/>
              <w:rPr>
                <w:sz w:val="18"/>
              </w:rPr>
            </w:pPr>
            <w:r>
              <w:rPr>
                <w:sz w:val="18"/>
              </w:rPr>
              <w:t>E</w:t>
            </w:r>
            <w:r w:rsidR="001C42AF" w:rsidRPr="004802A8">
              <w:rPr>
                <w:sz w:val="18"/>
              </w:rPr>
              <w:t>levated levels of Reactive Oxygen Species (ROS)</w:t>
            </w:r>
          </w:p>
        </w:tc>
        <w:tc>
          <w:tcPr>
            <w:tcW w:w="1883"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DB1E2F" w:rsidP="001C42AF">
            <w:pPr>
              <w:jc w:val="center"/>
              <w:rPr>
                <w:sz w:val="18"/>
              </w:rPr>
            </w:pPr>
            <w:r>
              <w:rPr>
                <w:sz w:val="18"/>
              </w:rPr>
              <w:t>E</w:t>
            </w:r>
            <w:r w:rsidR="001C42AF" w:rsidRPr="004802A8">
              <w:rPr>
                <w:sz w:val="18"/>
              </w:rPr>
              <w:t>nhance</w:t>
            </w:r>
            <w:r w:rsidR="007C1E66">
              <w:rPr>
                <w:sz w:val="18"/>
              </w:rPr>
              <w:t xml:space="preserve"> osteoclast mediated bone resorp</w:t>
            </w:r>
            <w:r w:rsidR="001C42AF" w:rsidRPr="004802A8">
              <w:rPr>
                <w:sz w:val="18"/>
              </w:rPr>
              <w:t>tion</w:t>
            </w:r>
          </w:p>
        </w:tc>
        <w:tc>
          <w:tcPr>
            <w:tcW w:w="207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DB1E2F" w:rsidP="001C42AF">
            <w:pPr>
              <w:jc w:val="center"/>
              <w:rPr>
                <w:sz w:val="18"/>
              </w:rPr>
            </w:pPr>
            <w:r>
              <w:rPr>
                <w:sz w:val="18"/>
              </w:rPr>
              <w:t>D</w:t>
            </w:r>
            <w:r w:rsidR="001C42AF" w:rsidRPr="004802A8">
              <w:rPr>
                <w:sz w:val="18"/>
              </w:rPr>
              <w:t>ecreases osteoclast differentiation and increases bone mass</w:t>
            </w:r>
          </w:p>
        </w:tc>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4802A8" w:rsidRDefault="001C42AF" w:rsidP="001C42AF">
            <w:pPr>
              <w:jc w:val="center"/>
              <w:rPr>
                <w:sz w:val="18"/>
              </w:rPr>
            </w:pPr>
            <w:r w:rsidRPr="004802A8">
              <w:rPr>
                <w:sz w:val="18"/>
                <w:lang w:val="en-US"/>
              </w:rPr>
              <w:t xml:space="preserve">GSH attenuates RANKL-induced Bone resorption and </w:t>
            </w:r>
            <w:r w:rsidRPr="004802A8">
              <w:rPr>
                <w:sz w:val="18"/>
              </w:rPr>
              <w:t>inhibits NF-κB signaling by scavenging intracellular ROS</w:t>
            </w:r>
          </w:p>
        </w:tc>
      </w:tr>
      <w:tr w:rsidR="001C42AF" w:rsidRPr="007E5CC3" w:rsidTr="001C42AF">
        <w:trPr>
          <w:trHeight w:val="488"/>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r w:rsidRPr="004802A8">
              <w:rPr>
                <w:b/>
                <w:bCs/>
                <w:sz w:val="18"/>
                <w:lang w:val="en-US"/>
              </w:rPr>
              <w:t>References</w:t>
            </w:r>
          </w:p>
        </w:tc>
        <w:tc>
          <w:tcPr>
            <w:tcW w:w="1785"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r w:rsidRPr="007E5CC3">
              <w:fldChar w:fldCharType="begin" w:fldLock="1"/>
            </w:r>
            <w:r>
              <w:instrText>ADDIN CSL_CITATION { "citationItems" : [ { "id" : "ITEM-1", "itemData" : { "author" : [ { "dropping-particle" : "", "family" : "Gupta", "given" : "Sapna", "non-dropping-particle" : "", "parse-names" : false, "suffix" : "" }, { "dropping-particle" : "", "family" : "K\u00fchnisch", "given" : "Jirko", "non-dropping-particle" : "", "parse-names" : false, "suffix" : "" }, { "dropping-particle" : "", "family" : "Mustafa", "given" : "Aladdin", "non-dropping-particle" : "", "parse-names" : false, "suffix" : "" }, { "dropping-particle" : "", "family" : "Lhotak", "given" : "Sarka", "non-dropping-particle" : "", "parse-names" : false, "suffix" : "" }, { "dropping-particle" : "", "family" : "Schlachterman", "given" : "Alexander", "non-dropping-particle" : "", "parse-names" : false, "suffix" : "" }, { "dropping-particle" : "", "family" : "Slifker", "given" : "Michael J", "non-dropping-particle" : "", "parse-names" : false, "suffix" : "" }, { "dropping-particle" : "", "family" : "Klein-Szanto", "given" : "Andres", "non-dropping-particle" : "", "parse-names" : false, "suffix" : "" }, { "dropping-particle" : "", "family" : "High", "given" : "Katherine A", "non-dropping-particle" : "", "parse-names" : false, "suffix" : "" }, { "dropping-particle" : "", "family" : "Austin", "given" : "Richard C", "non-dropping-particle" : "", "parse-names" : false, "suffix" : "" }, { "dropping-particle" : "", "family" : "Kruger", "given" : "Warren D", "non-dropping-particle" : "", "parse-names" : false, "suffix" : "" } ], "container-title" : "The FASEB Journal", "genre" : "article", "id" : "ITEM-1", "issue" : "3", "issued" : { "date-parts" : [ [ "2009" ] ] }, "page" : "883-893", "publisher" : "Wiley Online Library", "title" : "Mouse models of cystathionine $\u03b2$-synthase deficiency reveal significant threshold effects of hyperhomocysteinemia", "type" : "article-journal", "volume" : "23" }, "uris" : [ "http://www.mendeley.com/documents/?uuid=9f458907-29db-4e79-8312-485816284350" ] } ], "mendeley" : { "formattedCitation" : "&lt;sup&gt;204&lt;/sup&gt;", "plainTextFormattedCitation" : "204", "previouslyFormattedCitation" : "(2)" }, "properties" : { "noteIndex" : 0 }, "schema" : "https://github.com/citation-style-language/schema/raw/master/csl-citation.json" }</w:instrText>
            </w:r>
            <w:r w:rsidRPr="007E5CC3">
              <w:fldChar w:fldCharType="separate"/>
            </w:r>
            <w:r w:rsidRPr="00413C3C">
              <w:rPr>
                <w:noProof/>
                <w:vertAlign w:val="superscript"/>
              </w:rPr>
              <w:t>204</w:t>
            </w:r>
            <w:r w:rsidRPr="007E5CC3">
              <w:fldChar w:fldCharType="end"/>
            </w:r>
          </w:p>
        </w:tc>
        <w:tc>
          <w:tcPr>
            <w:tcW w:w="170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r w:rsidRPr="007E5CC3">
              <w:fldChar w:fldCharType="begin" w:fldLock="1"/>
            </w:r>
            <w:r>
              <w:instrText>ADDIN CSL_CITATION { "citationItems" : [ { "id" : "ITEM-1", "itemData" : { "author" : [ { "dropping-particle" : "", "family" : "Jia", "given" : "Huina", "non-dropping-particle" : "", "parse-names" : false, "suffix" : "" }, { "dropping-particle" : "", "family" : "Ye", "given" : "Juan", "non-dropping-particle" : "", "parse-names" : false, "suffix" : "" }, { "dropping-particle" : "", "family" : "You", "given" : "Jing", "non-dropping-particle" : "", "parse-names" : false, "suffix" : "" }, { "dropping-particle" : "", "family" : "Shi", "given" : "Xiaoyan", "non-dropping-particle" : "", "parse-names" : false, "suffix" : "" }, { "dropping-particle" : "", "family" : "Kang", "given" : "Wenyi", "non-dropping-particle" : "", "parse-names" : false, "suffix" : "" }, { "dropping-particle" : "", "family" : "Wang", "given" : "Tianxiao", "non-dropping-particle" : "", "parse-names" : false, "suffix" : "" } ], "container-title" : "Oncology Reports", "genre" : "article", "id" : "ITEM-1", "issue" : "5", "issued" : { "date-parts" : [ [ "2017" ] ] }, "page" : "3001-3009", "publisher" : "Spandidos Publications", "title" : "Role of the cystathionine $\u03b2$-synthase/H2S system in liver cancer cells and the inhibitory effect of quinolone-indolone conjugate QIC2 on the system", "type" : "article-journal", "volume" : "37" }, "uris" : [ "http://www.mendeley.com/documents/?uuid=04db2c09-5e10-44cf-a4ac-0039e568375f" ] } ], "mendeley" : { "formattedCitation" : "&lt;sup&gt;205&lt;/sup&gt;", "plainTextFormattedCitation" : "205", "previouslyFormattedCitation" : "(3)" }, "properties" : { "noteIndex" : 0 }, "schema" : "https://github.com/citation-style-language/schema/raw/master/csl-citation.json" }</w:instrText>
            </w:r>
            <w:r w:rsidRPr="007E5CC3">
              <w:fldChar w:fldCharType="separate"/>
            </w:r>
            <w:r w:rsidRPr="00413C3C">
              <w:rPr>
                <w:noProof/>
                <w:vertAlign w:val="superscript"/>
              </w:rPr>
              <w:t>205</w:t>
            </w:r>
            <w:r w:rsidRPr="007E5CC3">
              <w:fldChar w:fldCharType="end"/>
            </w:r>
          </w:p>
        </w:tc>
        <w:tc>
          <w:tcPr>
            <w:tcW w:w="1883"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r w:rsidRPr="007E5CC3">
              <w:fldChar w:fldCharType="begin" w:fldLock="1"/>
            </w:r>
            <w:r>
              <w:instrText>ADDIN CSL_CITATION { "citationItems" : [ { "id" : "ITEM-1", "itemData" : { "author" : [ { "dropping-particle" : "", "family" : "Garrett", "given" : "I R", "non-dropping-particle" : "", "parse-names" : false, "suffix" : "" }, { "dropping-particle" : "", "family" : "Boyce", "given" : "B F", "non-dropping-particle" : "", "parse-names" : false, "suffix" : "" }, { "dropping-particle" : "", "family" : "Oreffo", "given" : "R O", "non-dropping-particle" : "", "parse-names" : false, "suffix" : "" }, { "dropping-particle" : "", "family" : "Bonewald", "given" : "L", "non-dropping-particle" : "", "parse-names" : false, "suffix" : "" }, { "dropping-particle" : "", "family" : "Poser", "given" : "J", "non-dropping-particle" : "", "parse-names" : false, "suffix" : "" }, { "dropping-particle" : "", "family" : "Mundy", "given" : "G R", "non-dropping-particle" : "", "parse-names" : false, "suffix" : "" }, { "dropping-particle" : "", "family" : "others", "given" : "", "non-dropping-particle" : "", "parse-names" : false, "suffix" : "" } ], "container-title" : "The Journal of clinical investigation", "genre" : "article", "id" : "ITEM-1", "issue" : "3", "issued" : { "date-parts" : [ [ "1990" ] ] }, "page" : "632-639", "publisher" : "Am Soc Clin Investig", "title" : "Oxygen-derived free radicals stimulate osteoclastic bone resorption in rodent bone in vitro and in vivo.", "type" : "article-journal", "volume" : "85" }, "uris" : [ "http://www.mendeley.com/documents/?uuid=c1a2afe0-b369-4834-90e1-2574b6f25f25" ] } ], "mendeley" : { "formattedCitation" : "&lt;sup&gt;206&lt;/sup&gt;", "plainTextFormattedCitation" : "206", "previouslyFormattedCitation" : "(4)" }, "properties" : { "noteIndex" : 0 }, "schema" : "https://github.com/citation-style-language/schema/raw/master/csl-citation.json" }</w:instrText>
            </w:r>
            <w:r w:rsidRPr="007E5CC3">
              <w:fldChar w:fldCharType="separate"/>
            </w:r>
            <w:r w:rsidRPr="00413C3C">
              <w:rPr>
                <w:noProof/>
                <w:vertAlign w:val="superscript"/>
              </w:rPr>
              <w:t>206</w:t>
            </w:r>
            <w:r w:rsidRPr="007E5CC3">
              <w:fldChar w:fldCharType="end"/>
            </w:r>
          </w:p>
        </w:tc>
        <w:tc>
          <w:tcPr>
            <w:tcW w:w="207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r w:rsidRPr="007E5CC3">
              <w:fldChar w:fldCharType="begin" w:fldLock="1"/>
            </w:r>
            <w:r>
              <w:instrText>ADDIN CSL_CITATION { "citationItems" : [ { "id" : "ITEM-1", "itemData" : { "author" : [ { "dropping-particle" : "", "family" : "Cao", "given" : "Jay J", "non-dropping-particle" : "", "parse-names" : false, "suffix" : "" }, { "dropping-particle" : "", "family" : "Picklo", "given" : "Matthew J", "non-dropping-particle" : "", "parse-names" : false, "suffix" : "" } ], "container-title" : "The Journal of nutrition", "genre" : "article", "id" : "ITEM-1", "issue" : "3", "issued" : { "date-parts" : [ [ "2014" ] ] }, "page" : "289-296", "publisher" : "Oxford University Press", "title" : "N-acetylcysteine supplementation decreases osteoclast differentiation and increases bone mass in mice fed a high-fat diet", "type" : "article-journal", "volume" : "144" }, "uris" : [ "http://www.mendeley.com/documents/?uuid=c4fd1436-9f8b-4bf6-8308-97650c2624ea" ] } ], "mendeley" : { "formattedCitation" : "&lt;sup&gt;207&lt;/sup&gt;", "plainTextFormattedCitation" : "207", "previouslyFormattedCitation" : "(5)" }, "properties" : { "noteIndex" : 0 }, "schema" : "https://github.com/citation-style-language/schema/raw/master/csl-citation.json" }</w:instrText>
            </w:r>
            <w:r w:rsidRPr="007E5CC3">
              <w:fldChar w:fldCharType="separate"/>
            </w:r>
            <w:r w:rsidRPr="00413C3C">
              <w:rPr>
                <w:noProof/>
                <w:vertAlign w:val="superscript"/>
              </w:rPr>
              <w:t>207</w:t>
            </w:r>
            <w:r w:rsidRPr="007E5CC3">
              <w:fldChar w:fldCharType="end"/>
            </w:r>
          </w:p>
        </w:tc>
        <w:tc>
          <w:tcPr>
            <w:tcW w:w="18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1C42AF">
            <w:r w:rsidRPr="007E5CC3">
              <w:fldChar w:fldCharType="begin" w:fldLock="1"/>
            </w:r>
            <w:r>
              <w:instrText>ADDIN CSL_CITATION { "citationItems" : [ { "id" : "ITEM-1", "itemData" : { "author" : [ { "dropping-particle" : "", "family" : "Han", "given" : "Bing", "non-dropping-particle" : "", "parse-names" : false, "suffix" : "" }, { "dropping-particle" : "", "family" : "Geng", "given" : "Huan", "non-dropping-particle" : "", "parse-names" : false, "suffix" : "" }, { "dropping-particle" : "", "family" : "Liu", "given" : "Liang", "non-dropping-particle" : "", "parse-names" : false, "suffix" : "" }, { "dropping-particle" : "", "family" : "Wu", "given" : "Zhixin", "non-dropping-particle" : "", "parse-names" : false, "suffix" : "" }, { "dropping-particle" : "", "family" : "Wang", "given" : "Yizhong", "non-dropping-particle" : "", "parse-names" : false, "suffix" : "" } ], "container-title" : "Biomedicine &amp; Pharmacotherapy", "genre" : "article", "id" : "ITEM-1", "issued" : { "date-parts" : [ [ "2020" ] ] }, "page" : "110305", "publisher" : "Elsevier", "title" : "GSH attenuates RANKL-induced osteoclast formation in vitro and LPS-induced bone loss in vivo", "type" : "article-journal", "volume" : "128" }, "uris" : [ "http://www.mendeley.com/documents/?uuid=14e19448-9055-4a5a-a0b3-b9acefda8c6a" ] } ], "mendeley" : { "formattedCitation" : "&lt;sup&gt;68&lt;/sup&gt;", "plainTextFormattedCitation" : "68", "previouslyFormattedCitation" : "(6)" }, "properties" : { "noteIndex" : 0 }, "schema" : "https://github.com/citation-style-language/schema/raw/master/csl-citation.json" }</w:instrText>
            </w:r>
            <w:r w:rsidRPr="007E5CC3">
              <w:fldChar w:fldCharType="separate"/>
            </w:r>
            <w:r w:rsidRPr="00413C3C">
              <w:rPr>
                <w:noProof/>
                <w:vertAlign w:val="superscript"/>
              </w:rPr>
              <w:t>68</w:t>
            </w:r>
            <w:r w:rsidRPr="007E5CC3">
              <w:fldChar w:fldCharType="end"/>
            </w:r>
          </w:p>
        </w:tc>
      </w:tr>
    </w:tbl>
    <w:p w:rsidR="001C42AF" w:rsidRDefault="001C42AF" w:rsidP="006A0177">
      <w:pPr>
        <w:rPr>
          <w:b/>
        </w:rPr>
      </w:pPr>
    </w:p>
    <w:p w:rsidR="001C42AF" w:rsidRDefault="001C42AF" w:rsidP="006A0177">
      <w:pPr>
        <w:rPr>
          <w:b/>
        </w:rPr>
      </w:pPr>
    </w:p>
    <w:tbl>
      <w:tblPr>
        <w:tblpPr w:leftFromText="180" w:rightFromText="180" w:vertAnchor="text" w:horzAnchor="margin" w:tblpXSpec="center" w:tblpY="209"/>
        <w:tblW w:w="9980" w:type="dxa"/>
        <w:tblCellMar>
          <w:left w:w="0" w:type="dxa"/>
          <w:right w:w="0" w:type="dxa"/>
        </w:tblCellMar>
        <w:tblLook w:val="0420" w:firstRow="1" w:lastRow="0" w:firstColumn="0" w:lastColumn="0" w:noHBand="0" w:noVBand="1"/>
      </w:tblPr>
      <w:tblGrid>
        <w:gridCol w:w="1412"/>
        <w:gridCol w:w="3438"/>
        <w:gridCol w:w="2250"/>
        <w:gridCol w:w="2880"/>
      </w:tblGrid>
      <w:tr w:rsidR="001C42AF" w:rsidRPr="007E5CC3" w:rsidTr="00F02532">
        <w:trPr>
          <w:trHeight w:val="815"/>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b/>
                <w:bCs/>
                <w:sz w:val="18"/>
                <w:lang w:val="en-US"/>
              </w:rPr>
              <w:t>Experiment</w:t>
            </w:r>
          </w:p>
        </w:tc>
        <w:tc>
          <w:tcPr>
            <w:tcW w:w="343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b/>
                <w:bCs/>
                <w:sz w:val="18"/>
                <w:lang w:val="en-US"/>
              </w:rPr>
              <w:t>Mouse model for MUT</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b/>
                <w:bCs/>
                <w:sz w:val="18"/>
                <w:lang w:val="en-US"/>
              </w:rPr>
              <w:t>Mouse model for MUT</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b/>
                <w:bCs/>
                <w:sz w:val="18"/>
                <w:lang w:val="en-US"/>
              </w:rPr>
              <w:t>Osteoclastogenesis</w:t>
            </w:r>
          </w:p>
          <w:p w:rsidR="001C42AF" w:rsidRPr="00FC5FDA" w:rsidRDefault="001C42AF" w:rsidP="00F02532">
            <w:pPr>
              <w:jc w:val="center"/>
              <w:rPr>
                <w:sz w:val="18"/>
              </w:rPr>
            </w:pPr>
            <w:r w:rsidRPr="00FC5FDA">
              <w:rPr>
                <w:b/>
                <w:bCs/>
                <w:sz w:val="18"/>
                <w:lang w:val="en-US"/>
              </w:rPr>
              <w:t>(Vitamin B</w:t>
            </w:r>
            <w:r w:rsidRPr="00DB1E2F">
              <w:rPr>
                <w:b/>
                <w:bCs/>
                <w:sz w:val="18"/>
                <w:vertAlign w:val="subscript"/>
                <w:lang w:val="en-US"/>
              </w:rPr>
              <w:t>12</w:t>
            </w:r>
            <w:r w:rsidRPr="00FC5FDA">
              <w:rPr>
                <w:b/>
                <w:bCs/>
                <w:sz w:val="18"/>
                <w:lang w:val="en-US"/>
              </w:rPr>
              <w:t>)</w:t>
            </w:r>
          </w:p>
        </w:tc>
      </w:tr>
      <w:tr w:rsidR="001C42AF" w:rsidRPr="007E5CC3" w:rsidTr="00F02532">
        <w:trPr>
          <w:trHeight w:val="1453"/>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b/>
                <w:bCs/>
                <w:sz w:val="18"/>
                <w:lang w:val="en-US"/>
              </w:rPr>
              <w:t>Experimental Groups</w:t>
            </w:r>
          </w:p>
        </w:tc>
        <w:tc>
          <w:tcPr>
            <w:tcW w:w="343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sz w:val="18"/>
              </w:rPr>
              <w:t>Mouse model for MUT associated Methylmalonic aciduria</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sz w:val="18"/>
              </w:rPr>
              <w:t>Mouse model for MUT associated Methylmalonic aciduria</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sz w:val="18"/>
                <w:lang w:val="en-US"/>
              </w:rPr>
              <w:t>Vitamin B</w:t>
            </w:r>
            <w:r w:rsidRPr="00DB1E2F">
              <w:rPr>
                <w:sz w:val="18"/>
                <w:vertAlign w:val="subscript"/>
                <w:lang w:val="en-US"/>
              </w:rPr>
              <w:t>12</w:t>
            </w:r>
            <w:r w:rsidRPr="00FC5FDA">
              <w:rPr>
                <w:sz w:val="18"/>
                <w:lang w:val="en-US"/>
              </w:rPr>
              <w:t xml:space="preserve"> Deficiency</w:t>
            </w:r>
          </w:p>
        </w:tc>
      </w:tr>
      <w:tr w:rsidR="001C42AF" w:rsidRPr="007E5CC3" w:rsidTr="00F02532">
        <w:trPr>
          <w:trHeight w:val="1666"/>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b/>
                <w:bCs/>
                <w:sz w:val="18"/>
                <w:lang w:val="en-US"/>
              </w:rPr>
              <w:t>Observations</w:t>
            </w:r>
          </w:p>
        </w:tc>
        <w:tc>
          <w:tcPr>
            <w:tcW w:w="343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AF0F62" w:rsidP="00AF0F62">
            <w:pPr>
              <w:jc w:val="center"/>
              <w:rPr>
                <w:sz w:val="18"/>
              </w:rPr>
            </w:pPr>
            <w:r>
              <w:rPr>
                <w:sz w:val="18"/>
              </w:rPr>
              <w:t>E</w:t>
            </w:r>
            <w:r w:rsidR="001C42AF" w:rsidRPr="00FC5FDA">
              <w:rPr>
                <w:sz w:val="18"/>
              </w:rPr>
              <w:t>xhibit hematological abnormalities such as mild macrocytic</w:t>
            </w:r>
            <w:r>
              <w:rPr>
                <w:sz w:val="18"/>
              </w:rPr>
              <w:t xml:space="preserve"> </w:t>
            </w:r>
            <w:r w:rsidR="001C42AF" w:rsidRPr="00FC5FDA">
              <w:rPr>
                <w:sz w:val="18"/>
              </w:rPr>
              <w:t xml:space="preserve">anemia, as red blood cell counts, hemoglobin and hematocrit were decreased while mean cell volume and cellular </w:t>
            </w:r>
            <w:r>
              <w:rPr>
                <w:sz w:val="18"/>
              </w:rPr>
              <w:t xml:space="preserve">haemoglobin </w:t>
            </w:r>
            <w:r w:rsidR="001C42AF" w:rsidRPr="00FC5FDA">
              <w:rPr>
                <w:sz w:val="18"/>
              </w:rPr>
              <w:t>content were increased in mutant mice.</w:t>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DB1E2F" w:rsidP="00F02532">
            <w:pPr>
              <w:jc w:val="center"/>
              <w:rPr>
                <w:sz w:val="18"/>
              </w:rPr>
            </w:pPr>
            <w:r>
              <w:rPr>
                <w:sz w:val="18"/>
              </w:rPr>
              <w:t>E</w:t>
            </w:r>
            <w:r w:rsidR="001C42AF" w:rsidRPr="00FC5FDA">
              <w:rPr>
                <w:sz w:val="18"/>
              </w:rPr>
              <w:t>xhibit low bone mineral density</w:t>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FC5FDA" w:rsidRDefault="001C42AF" w:rsidP="00F02532">
            <w:pPr>
              <w:jc w:val="center"/>
              <w:rPr>
                <w:sz w:val="18"/>
              </w:rPr>
            </w:pPr>
            <w:r w:rsidRPr="00FC5FDA">
              <w:rPr>
                <w:sz w:val="18"/>
              </w:rPr>
              <w:t>Stimulates Osteoclastogenesis via Increased Homocysteine and Methylmalonic Acid</w:t>
            </w:r>
          </w:p>
        </w:tc>
      </w:tr>
      <w:tr w:rsidR="001C42AF" w:rsidRPr="007E5CC3" w:rsidTr="00F02532">
        <w:trPr>
          <w:trHeight w:val="815"/>
        </w:trPr>
        <w:tc>
          <w:tcPr>
            <w:tcW w:w="1412"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F02532">
            <w:r w:rsidRPr="00FC5FDA">
              <w:rPr>
                <w:b/>
                <w:bCs/>
                <w:sz w:val="18"/>
                <w:lang w:val="en-US"/>
              </w:rPr>
              <w:t>References</w:t>
            </w:r>
          </w:p>
        </w:tc>
        <w:tc>
          <w:tcPr>
            <w:tcW w:w="3438"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F02532">
            <w:pPr>
              <w:jc w:val="center"/>
            </w:pPr>
            <w:r w:rsidRPr="007E5CC3">
              <w:rPr>
                <w:lang w:val="en-US"/>
              </w:rPr>
              <w:fldChar w:fldCharType="begin" w:fldLock="1"/>
            </w:r>
            <w:r>
              <w:rPr>
                <w:lang w:val="en-US"/>
              </w:rPr>
              <w:instrText>ADDIN CSL_CITATION { "citationItems" : [ { "id" : "ITEM-1", "itemData" : { "author" : [ { "dropping-particle" : "", "family" : "Lucienne", "given" : "Marie", "non-dropping-particle" : "", "parse-names" : false, "suffix" : "" }, { "dropping-particle" : "", "family" : "Aguilar-Pimentel", "given" : "Juan Antonio", "non-dropping-particle" : "", "parse-names" : false, "suffix" : "" }, { "dropping-particle" : "V", "family" : "Amarie", "given" : "Oana", "non-dropping-particle" : "", "parse-names" : false, "suffix" : "" }, { "dropping-particle" : "", "family" : "Becker", "given" : "Lore", "non-dropping-particle" : "", "parse-names" : false, "suffix" : "" }, { "dropping-particle" : "", "family" : "Calzada-Wack", "given" : "Julia", "non-dropping-particle" : "", "parse-names" : false, "suffix" : "" }, { "dropping-particle" : "", "family" : "Silva-Buttkus", "given" : "Patricia", "non-dropping-particle" : "da", "parse-names" : false, "suffix" : "" }, { "dropping-particle" : "", "family" : "Garrett", "given" : "Lillian", "non-dropping-particle" : "", "parse-names" : false, "suffix" : "" }, { "dropping-particle" : "", "family" : "H\u00f6lter", "given" : "Sabine M", "non-dropping-particle" : "", "parse-names" : false, "suffix" : "" }, { "dropping-particle" : "", "family" : "Mayer-Kuckuk", "given" : "Philipp", "non-dropping-particle" : "", "parse-names" : false, "suffix" : "" }, { "dropping-particle" : "", "family" : "Rathkolb", "given" : "Birgit", "non-dropping-particle" : "", "parse-names" : false, "suffix" : "" }, { "dropping-particle" : "", "family" : "others", "given" : "", "non-dropping-particle" : "", "parse-names" : false, "suffix" : "" } ], "container-title" : "Biochimica et Biophysica Acta (BBA)-Molecular Basis of Disease", "genre" : "article", "id" : "ITEM-1", "issue" : "3", "issued" : { "date-parts" : [ [ "2020" ] ] }, "page" : "165622", "publisher" : "Elsevier", "title" : "In-depth phenotyping reveals common and novel disease symptoms in a hemizygous knock-in mouse model (Mut-ko/ki) of mut-type methylmalonic aciduria", "type" : "article-journal", "volume" : "1866" }, "uris" : [ "http://www.mendeley.com/documents/?uuid=be15baab-e8df-4e0c-8d9d-416545b786bd" ] } ], "mendeley" : { "formattedCitation" : "&lt;sup&gt;69&lt;/sup&gt;", "plainTextFormattedCitation" : "69", "previouslyFormattedCitation" : "(7)" }, "properties" : { "noteIndex" : 0 }, "schema" : "https://github.com/citation-style-language/schema/raw/master/csl-citation.json" }</w:instrText>
            </w:r>
            <w:r w:rsidRPr="007E5CC3">
              <w:rPr>
                <w:lang w:val="en-US"/>
              </w:rPr>
              <w:fldChar w:fldCharType="separate"/>
            </w:r>
            <w:r w:rsidRPr="00413C3C">
              <w:rPr>
                <w:noProof/>
                <w:vertAlign w:val="superscript"/>
                <w:lang w:val="en-US"/>
              </w:rPr>
              <w:t>69</w:t>
            </w:r>
            <w:r w:rsidRPr="007E5CC3">
              <w:rPr>
                <w:lang w:val="en-US"/>
              </w:rPr>
              <w:fldChar w:fldCharType="end"/>
            </w:r>
          </w:p>
        </w:tc>
        <w:tc>
          <w:tcPr>
            <w:tcW w:w="225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F02532">
            <w:pPr>
              <w:jc w:val="center"/>
            </w:pPr>
            <w:r w:rsidRPr="007E5CC3">
              <w:rPr>
                <w:lang w:val="en-US"/>
              </w:rPr>
              <w:fldChar w:fldCharType="begin" w:fldLock="1"/>
            </w:r>
            <w:r>
              <w:rPr>
                <w:lang w:val="en-US"/>
              </w:rPr>
              <w:instrText>ADDIN CSL_CITATION { "citationItems" : [ { "id" : "ITEM-1", "itemData" : { "author" : [ { "dropping-particle" : "", "family" : "Lucienne", "given" : "Marie", "non-dropping-particle" : "", "parse-names" : false, "suffix" : "" }, { "dropping-particle" : "", "family" : "Aguilar-Pimentel", "given" : "Juan Antonio", "non-dropping-particle" : "", "parse-names" : false, "suffix" : "" }, { "dropping-particle" : "V", "family" : "Amarie", "given" : "Oana", "non-dropping-particle" : "", "parse-names" : false, "suffix" : "" }, { "dropping-particle" : "", "family" : "Becker", "given" : "Lore", "non-dropping-particle" : "", "parse-names" : false, "suffix" : "" }, { "dropping-particle" : "", "family" : "Calzada-Wack", "given" : "Julia", "non-dropping-particle" : "", "parse-names" : false, "suffix" : "" }, { "dropping-particle" : "", "family" : "Silva-Buttkus", "given" : "Patricia", "non-dropping-particle" : "da", "parse-names" : false, "suffix" : "" }, { "dropping-particle" : "", "family" : "Garrett", "given" : "Lillian", "non-dropping-particle" : "", "parse-names" : false, "suffix" : "" }, { "dropping-particle" : "", "family" : "H\u00f6lter", "given" : "Sabine M", "non-dropping-particle" : "", "parse-names" : false, "suffix" : "" }, { "dropping-particle" : "", "family" : "Mayer-Kuckuk", "given" : "Philipp", "non-dropping-particle" : "", "parse-names" : false, "suffix" : "" }, { "dropping-particle" : "", "family" : "Rathkolb", "given" : "Birgit", "non-dropping-particle" : "", "parse-names" : false, "suffix" : "" }, { "dropping-particle" : "", "family" : "others", "given" : "", "non-dropping-particle" : "", "parse-names" : false, "suffix" : "" } ], "container-title" : "Biochimica et Biophysica Acta (BBA)-Molecular Basis of Disease", "genre" : "article", "id" : "ITEM-1", "issue" : "3", "issued" : { "date-parts" : [ [ "2020" ] ] }, "page" : "165622", "publisher" : "Elsevier", "title" : "In-depth phenotyping reveals common and novel disease symptoms in a hemizygous knock-in mouse model (Mut-ko/ki) of mut-type methylmalonic aciduria", "type" : "article-journal", "volume" : "1866" }, "uris" : [ "http://www.mendeley.com/documents/?uuid=be15baab-e8df-4e0c-8d9d-416545b786bd" ] } ], "mendeley" : { "formattedCitation" : "&lt;sup&gt;69&lt;/sup&gt;", "plainTextFormattedCitation" : "69", "previouslyFormattedCitation" : "(7)" }, "properties" : { "noteIndex" : 0 }, "schema" : "https://github.com/citation-style-language/schema/raw/master/csl-citation.json" }</w:instrText>
            </w:r>
            <w:r w:rsidRPr="007E5CC3">
              <w:rPr>
                <w:lang w:val="en-US"/>
              </w:rPr>
              <w:fldChar w:fldCharType="separate"/>
            </w:r>
            <w:r w:rsidRPr="00413C3C">
              <w:rPr>
                <w:noProof/>
                <w:vertAlign w:val="superscript"/>
                <w:lang w:val="en-US"/>
              </w:rPr>
              <w:t>69</w:t>
            </w:r>
            <w:r w:rsidRPr="007E5CC3">
              <w:rPr>
                <w:lang w:val="en-US"/>
              </w:rPr>
              <w:fldChar w:fldCharType="end"/>
            </w:r>
          </w:p>
        </w:tc>
        <w:tc>
          <w:tcPr>
            <w:tcW w:w="2880" w:type="dxa"/>
            <w:tcBorders>
              <w:top w:val="single" w:sz="8" w:space="0" w:color="000000"/>
              <w:left w:val="single" w:sz="8" w:space="0" w:color="000000"/>
              <w:bottom w:val="single" w:sz="8" w:space="0" w:color="000000"/>
              <w:right w:val="single" w:sz="8" w:space="0" w:color="000000"/>
            </w:tcBorders>
            <w:shd w:val="clear" w:color="auto" w:fill="FFFFFF"/>
            <w:tcMar>
              <w:top w:w="104" w:type="dxa"/>
              <w:left w:w="208" w:type="dxa"/>
              <w:bottom w:w="104" w:type="dxa"/>
              <w:right w:w="208" w:type="dxa"/>
            </w:tcMar>
            <w:hideMark/>
          </w:tcPr>
          <w:p w:rsidR="001C42AF" w:rsidRPr="007E5CC3" w:rsidRDefault="001C42AF" w:rsidP="00F02532">
            <w:pPr>
              <w:jc w:val="center"/>
            </w:pPr>
            <w:r w:rsidRPr="007E5CC3">
              <w:rPr>
                <w:lang w:val="en-US"/>
              </w:rPr>
              <w:fldChar w:fldCharType="begin" w:fldLock="1"/>
            </w:r>
            <w:r>
              <w:rPr>
                <w:lang w:val="en-US"/>
              </w:rPr>
              <w:instrText>ADDIN CSL_CITATION { "citationItems" : [ { "id" : "ITEM-1", "itemData" : { "author" : [ { "dropping-particle" : "", "family" : "Vaes", "given" : "Bart L T", "non-dropping-particle" : "", "parse-names" : false, "suffix" : "" }, { "dropping-particle" : "", "family" : "Lute", "given" : "Carolien", "non-dropping-particle" : "", "parse-names" : false, "suffix" : "" }, { "dropping-particle" : "", "family" : "Blom", "given" : "Henk J", "non-dropping-particle" : "", "parse-names" : false, "suffix" : "" }, { "dropping-particle" : "", "family" : "Bravenboer", "given" : "Nathalie", "non-dropping-particle" : "", "parse-names" : false, "suffix" : "" }, { "dropping-particle" : "", "family" : "Vries", "given" : "Teun J", "non-dropping-particle" : "de", "parse-names" : false, "suffix" : "" }, { "dropping-particle" : "", "family" : "Everts", "given" : "Vincent", "non-dropping-particle" : "", "parse-names" : false, "suffix" : "" }, { "dropping-particle" : "", "family" : "Dhonukshe-Rutten", "given" : "Rosalie A", "non-dropping-particle" : "", "parse-names" : false, "suffix" : "" }, { "dropping-particle" : "", "family" : "M\u00fcller", "given" : "Michael", "non-dropping-particle" : "", "parse-names" : false, "suffix" : "" }, { "dropping-particle" : "", "family" : "Groot", "given" : "Lisette CPGM", "non-dropping-particle" : "de", "parse-names" : false, "suffix" : "" }, { "dropping-particle" : "", "family" : "Steegenga", "given" : "Wilma T", "non-dropping-particle" : "", "parse-names" : false, "suffix" : "" } ], "container-title" : "Calcified tissue international", "genre" : "article", "id" : "ITEM-1", "issue" : "5", "issued" : { "date-parts" : [ [ "2009" ] ] }, "page" : "413-422", "publisher" : "Springer", "title" : "Vitamin B 12 deficiency stimulates osteoclastogenesis via increased homocysteine and methylmalonic acid", "type" : "article-journal", "volume" : "84" }, "uris" : [ "http://www.mendeley.com/documents/?uuid=f95af3a9-553e-4706-a107-6cdab5b141ad" ] } ], "mendeley" : { "formattedCitation" : "&lt;sup&gt;162&lt;/sup&gt;", "plainTextFormattedCitation" : "162", "previouslyFormattedCitation" : "(8)" }, "properties" : { "noteIndex" : 0 }, "schema" : "https://github.com/citation-style-language/schema/raw/master/csl-citation.json" }</w:instrText>
            </w:r>
            <w:r w:rsidRPr="007E5CC3">
              <w:rPr>
                <w:lang w:val="en-US"/>
              </w:rPr>
              <w:fldChar w:fldCharType="separate"/>
            </w:r>
            <w:r w:rsidRPr="00413C3C">
              <w:rPr>
                <w:noProof/>
                <w:vertAlign w:val="superscript"/>
                <w:lang w:val="en-US"/>
              </w:rPr>
              <w:t>162</w:t>
            </w:r>
            <w:r w:rsidRPr="007E5CC3">
              <w:rPr>
                <w:lang w:val="en-US"/>
              </w:rPr>
              <w:fldChar w:fldCharType="end"/>
            </w:r>
          </w:p>
        </w:tc>
      </w:tr>
    </w:tbl>
    <w:p w:rsidR="001C42AF" w:rsidRDefault="001C42AF" w:rsidP="006A0177">
      <w:pPr>
        <w:rPr>
          <w:b/>
        </w:rPr>
      </w:pPr>
    </w:p>
    <w:p w:rsidR="006A0177" w:rsidRPr="00E6129B" w:rsidRDefault="006A0177" w:rsidP="006A0177">
      <w:pPr>
        <w:rPr>
          <w:b/>
          <w:sz w:val="24"/>
        </w:rPr>
      </w:pPr>
      <w:r w:rsidRPr="00E6129B">
        <w:rPr>
          <w:b/>
          <w:sz w:val="24"/>
        </w:rPr>
        <w:t>Legends for Supplementary figures and tables</w:t>
      </w:r>
      <w:r>
        <w:rPr>
          <w:b/>
          <w:sz w:val="24"/>
        </w:rPr>
        <w:t>:</w:t>
      </w:r>
    </w:p>
    <w:p w:rsidR="006A0177" w:rsidRDefault="006A0177" w:rsidP="006A0177"/>
    <w:p w:rsidR="006A0177" w:rsidRPr="00F02532" w:rsidRDefault="006A0177" w:rsidP="006A0177">
      <w:pPr>
        <w:jc w:val="both"/>
        <w:rPr>
          <w:color w:val="000000" w:themeColor="text1"/>
        </w:rPr>
      </w:pPr>
      <w:r w:rsidRPr="00F02532">
        <w:rPr>
          <w:b/>
          <w:color w:val="000000" w:themeColor="text1"/>
        </w:rPr>
        <w:t>Supplementary figure S7.1:</w:t>
      </w:r>
      <w:r w:rsidRPr="00F02532">
        <w:rPr>
          <w:color w:val="000000" w:themeColor="text1"/>
        </w:rPr>
        <w:t xml:space="preserve"> (A) List of pathways used for subnetwork analysis and their respective subnetworks. (B) Metabolism of amino acids and derivatives network and its subnetworks location (C) Degradation of cysteine and homocysteine, (D) Choline catabolism (Pathway locations from </w:t>
      </w:r>
      <w:hyperlink r:id="rId15" w:history="1">
        <w:r w:rsidRPr="00F02532">
          <w:rPr>
            <w:rStyle w:val="Hyperlink"/>
            <w:color w:val="000000" w:themeColor="text1"/>
          </w:rPr>
          <w:t>https://reactome.org/</w:t>
        </w:r>
      </w:hyperlink>
      <w:r w:rsidRPr="00F02532">
        <w:rPr>
          <w:color w:val="000000" w:themeColor="text1"/>
        </w:rPr>
        <w:t>)</w:t>
      </w:r>
    </w:p>
    <w:p w:rsidR="006A0177" w:rsidRPr="00F02532" w:rsidRDefault="006A0177" w:rsidP="006A0177">
      <w:pPr>
        <w:jc w:val="both"/>
        <w:rPr>
          <w:color w:val="000000" w:themeColor="text1"/>
        </w:rPr>
      </w:pPr>
      <w:r w:rsidRPr="00F02532">
        <w:rPr>
          <w:b/>
          <w:color w:val="000000" w:themeColor="text1"/>
        </w:rPr>
        <w:t>Supplementary figure S7.2:</w:t>
      </w:r>
      <w:r w:rsidRPr="00F02532">
        <w:rPr>
          <w:color w:val="000000" w:themeColor="text1"/>
        </w:rPr>
        <w:t xml:space="preserve"> (A) Metabolism of water soluble vitamins and cofactors and its subnetworks location (B) metabolism of folate and pterines, (C) Vitamin B6 activation (D) Cobalamin metabolism (Pathway locations from </w:t>
      </w:r>
      <w:hyperlink r:id="rId16" w:history="1">
        <w:r w:rsidRPr="00F02532">
          <w:rPr>
            <w:rStyle w:val="Hyperlink"/>
            <w:color w:val="000000" w:themeColor="text1"/>
          </w:rPr>
          <w:t>https://reactome.org/</w:t>
        </w:r>
      </w:hyperlink>
      <w:r w:rsidRPr="00F02532">
        <w:rPr>
          <w:color w:val="000000" w:themeColor="text1"/>
        </w:rPr>
        <w:t>)</w:t>
      </w:r>
    </w:p>
    <w:p w:rsidR="006A0177" w:rsidRPr="00F02532" w:rsidRDefault="006A0177" w:rsidP="006A0177">
      <w:pPr>
        <w:rPr>
          <w:color w:val="000000" w:themeColor="text1"/>
        </w:rPr>
      </w:pPr>
      <w:r w:rsidRPr="00F02532">
        <w:rPr>
          <w:b/>
          <w:color w:val="000000" w:themeColor="text1"/>
        </w:rPr>
        <w:t>Supplementary figure S7.3:</w:t>
      </w:r>
      <w:r w:rsidR="00F359FD" w:rsidRPr="00F02532">
        <w:rPr>
          <w:color w:val="000000" w:themeColor="text1"/>
        </w:rPr>
        <w:t xml:space="preserve"> (A) P</w:t>
      </w:r>
      <w:r w:rsidRPr="00F02532">
        <w:rPr>
          <w:color w:val="000000" w:themeColor="text1"/>
        </w:rPr>
        <w:t xml:space="preserve">hase II conjugation network and its subnetwork location(B) Methylation (Pathway locations from </w:t>
      </w:r>
      <w:hyperlink r:id="rId17" w:history="1">
        <w:r w:rsidRPr="00F02532">
          <w:rPr>
            <w:rStyle w:val="Hyperlink"/>
            <w:color w:val="000000" w:themeColor="text1"/>
          </w:rPr>
          <w:t>https://reactome.org/</w:t>
        </w:r>
      </w:hyperlink>
      <w:r w:rsidRPr="00F02532">
        <w:rPr>
          <w:color w:val="000000" w:themeColor="text1"/>
        </w:rPr>
        <w:t>)</w:t>
      </w:r>
    </w:p>
    <w:p w:rsidR="004802A8" w:rsidRPr="00F02532" w:rsidRDefault="006A0177" w:rsidP="006A0177">
      <w:pPr>
        <w:rPr>
          <w:color w:val="000000" w:themeColor="text1"/>
        </w:rPr>
      </w:pPr>
      <w:r w:rsidRPr="00F02532">
        <w:rPr>
          <w:b/>
          <w:color w:val="000000" w:themeColor="text1"/>
        </w:rPr>
        <w:t>Supplementary Table S7.4:</w:t>
      </w:r>
      <w:r w:rsidRPr="00F02532">
        <w:rPr>
          <w:color w:val="000000" w:themeColor="text1"/>
        </w:rPr>
        <w:t xml:space="preserve"> References legend for figure 7</w:t>
      </w:r>
    </w:p>
    <w:p w:rsidR="001A0287" w:rsidRPr="00F02532" w:rsidRDefault="001A0287" w:rsidP="006A0177">
      <w:pPr>
        <w:rPr>
          <w:color w:val="000000" w:themeColor="text1"/>
        </w:rPr>
      </w:pPr>
      <w:r w:rsidRPr="00F02532">
        <w:rPr>
          <w:b/>
          <w:color w:val="000000" w:themeColor="text1"/>
        </w:rPr>
        <w:t>S</w:t>
      </w:r>
      <w:r w:rsidR="004A5AE1" w:rsidRPr="00F02532">
        <w:rPr>
          <w:b/>
          <w:color w:val="000000" w:themeColor="text1"/>
        </w:rPr>
        <w:t>upplementary T</w:t>
      </w:r>
      <w:r w:rsidRPr="00F02532">
        <w:rPr>
          <w:b/>
          <w:color w:val="000000" w:themeColor="text1"/>
        </w:rPr>
        <w:t>able S7.5</w:t>
      </w:r>
      <w:r w:rsidRPr="00F02532">
        <w:rPr>
          <w:color w:val="000000" w:themeColor="text1"/>
        </w:rPr>
        <w:t>: Observations from different imaging techniques and biophysical characterisation techniques correlating with the molecular signatures from the present study.</w:t>
      </w:r>
    </w:p>
    <w:p w:rsidR="004A5AE1" w:rsidRPr="00F02532" w:rsidRDefault="001C42AF" w:rsidP="006A0177">
      <w:pPr>
        <w:rPr>
          <w:b/>
          <w:color w:val="000000" w:themeColor="text1"/>
        </w:rPr>
      </w:pPr>
      <w:r w:rsidRPr="00F02532">
        <w:rPr>
          <w:b/>
          <w:color w:val="000000" w:themeColor="text1"/>
        </w:rPr>
        <w:t>Supplementary Table S</w:t>
      </w:r>
      <w:r w:rsidR="00A61AD5" w:rsidRPr="00F02532">
        <w:rPr>
          <w:b/>
          <w:color w:val="000000" w:themeColor="text1"/>
        </w:rPr>
        <w:t>7.6</w:t>
      </w:r>
      <w:r w:rsidR="004A5AE1" w:rsidRPr="00F02532">
        <w:rPr>
          <w:b/>
          <w:color w:val="000000" w:themeColor="text1"/>
        </w:rPr>
        <w:t xml:space="preserve">: </w:t>
      </w:r>
      <w:r w:rsidR="004A5AE1" w:rsidRPr="00F02532">
        <w:rPr>
          <w:color w:val="000000" w:themeColor="text1"/>
        </w:rPr>
        <w:t>Reference table for figures 8 A and B for literature validation showing that the Disease terms enriched are risk factors of AVNFH.</w:t>
      </w:r>
    </w:p>
    <w:p w:rsidR="001A0287" w:rsidRPr="00F02532" w:rsidRDefault="001A0287" w:rsidP="006A0177">
      <w:pPr>
        <w:rPr>
          <w:color w:val="000000" w:themeColor="text1"/>
        </w:rPr>
      </w:pPr>
      <w:r w:rsidRPr="00F02532">
        <w:rPr>
          <w:b/>
          <w:color w:val="000000" w:themeColor="text1"/>
        </w:rPr>
        <w:t xml:space="preserve">Supplementary Table S7.7: </w:t>
      </w:r>
      <w:r w:rsidR="00F359FD" w:rsidRPr="00F02532">
        <w:rPr>
          <w:color w:val="000000" w:themeColor="text1"/>
        </w:rPr>
        <w:t>L</w:t>
      </w:r>
      <w:r w:rsidRPr="00F02532">
        <w:rPr>
          <w:color w:val="000000" w:themeColor="text1"/>
        </w:rPr>
        <w:t>iterature mining to see if knock down, knock out, co-factor depletion or supplementing downstream products of CBS could modulate RANKL induced osteoclastogenesis.</w:t>
      </w:r>
    </w:p>
    <w:p w:rsidR="00226C63" w:rsidRPr="00F02532" w:rsidRDefault="00226C63" w:rsidP="006A0177">
      <w:pPr>
        <w:rPr>
          <w:color w:val="000000" w:themeColor="text1"/>
        </w:rPr>
      </w:pPr>
    </w:p>
    <w:p w:rsidR="00226C63" w:rsidRPr="00F02532" w:rsidRDefault="00226C63" w:rsidP="006A0177">
      <w:pPr>
        <w:rPr>
          <w:b/>
          <w:color w:val="000000" w:themeColor="text1"/>
        </w:rPr>
      </w:pPr>
      <w:r w:rsidRPr="00F02532">
        <w:rPr>
          <w:b/>
          <w:color w:val="000000" w:themeColor="text1"/>
        </w:rPr>
        <w:lastRenderedPageBreak/>
        <w:t xml:space="preserve">Supplementary References: </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eastAsia="Arial" w:hAnsi="Times New Roman" w:cs="Times New Roman"/>
          <w:b/>
          <w:color w:val="000000" w:themeColor="text1"/>
        </w:rPr>
        <w:fldChar w:fldCharType="begin" w:fldLock="1"/>
      </w:r>
      <w:r w:rsidRPr="00F02532">
        <w:rPr>
          <w:rFonts w:ascii="Times New Roman" w:eastAsia="Arial" w:hAnsi="Times New Roman" w:cs="Times New Roman"/>
          <w:b/>
          <w:color w:val="000000" w:themeColor="text1"/>
        </w:rPr>
        <w:instrText xml:space="preserve">ADDIN Mendeley Bibliography CSL_BIBLIOGRAPHY </w:instrText>
      </w:r>
      <w:r w:rsidRPr="00F02532">
        <w:rPr>
          <w:rFonts w:ascii="Times New Roman" w:eastAsia="Arial" w:hAnsi="Times New Roman" w:cs="Times New Roman"/>
          <w:b/>
          <w:color w:val="000000" w:themeColor="text1"/>
        </w:rPr>
        <w:fldChar w:fldCharType="separate"/>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85.</w:t>
      </w:r>
      <w:r w:rsidRPr="00F02532">
        <w:rPr>
          <w:rFonts w:ascii="Times New Roman" w:hAnsi="Times New Roman" w:cs="Times New Roman"/>
          <w:noProof/>
          <w:color w:val="000000" w:themeColor="text1"/>
          <w:szCs w:val="24"/>
        </w:rPr>
        <w:tab/>
        <w:t xml:space="preserve">Roshandel, D.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Influence of polymorphisms in the RANKL/RANK/OPG signaling pathway on volumetric bone mineral density and bone geometry at the forearm in men. </w:t>
      </w:r>
      <w:r w:rsidRPr="00F02532">
        <w:rPr>
          <w:rFonts w:ascii="Times New Roman" w:hAnsi="Times New Roman" w:cs="Times New Roman"/>
          <w:i/>
          <w:iCs/>
          <w:noProof/>
          <w:color w:val="000000" w:themeColor="text1"/>
          <w:szCs w:val="24"/>
        </w:rPr>
        <w:t>Calcif. Tissue Int.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89,</w:t>
      </w:r>
      <w:r w:rsidRPr="00F02532">
        <w:rPr>
          <w:rFonts w:ascii="Times New Roman" w:hAnsi="Times New Roman" w:cs="Times New Roman"/>
          <w:noProof/>
          <w:color w:val="000000" w:themeColor="text1"/>
          <w:szCs w:val="24"/>
        </w:rPr>
        <w:t xml:space="preserve"> 446–455 (2011).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86.</w:t>
      </w:r>
      <w:r w:rsidRPr="00F02532">
        <w:rPr>
          <w:rFonts w:ascii="Times New Roman" w:hAnsi="Times New Roman" w:cs="Times New Roman"/>
          <w:noProof/>
          <w:color w:val="000000" w:themeColor="text1"/>
          <w:szCs w:val="24"/>
        </w:rPr>
        <w:tab/>
        <w:t xml:space="preserve">Boyce, B. F. &amp; Xing, L. Functions of RANKL/RANK/OPG in bone modeling and remodeling. </w:t>
      </w:r>
      <w:r w:rsidRPr="00F02532">
        <w:rPr>
          <w:rFonts w:ascii="Times New Roman" w:hAnsi="Times New Roman" w:cs="Times New Roman"/>
          <w:i/>
          <w:iCs/>
          <w:noProof/>
          <w:color w:val="000000" w:themeColor="text1"/>
          <w:szCs w:val="24"/>
        </w:rPr>
        <w:t>Arch. Biochem. Biophys.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473,</w:t>
      </w:r>
      <w:r w:rsidRPr="00F02532">
        <w:rPr>
          <w:rFonts w:ascii="Times New Roman" w:hAnsi="Times New Roman" w:cs="Times New Roman"/>
          <w:noProof/>
          <w:color w:val="000000" w:themeColor="text1"/>
          <w:szCs w:val="24"/>
        </w:rPr>
        <w:t xml:space="preserve"> 139–146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87.</w:t>
      </w:r>
      <w:r w:rsidRPr="00F02532">
        <w:rPr>
          <w:rFonts w:ascii="Times New Roman" w:hAnsi="Times New Roman" w:cs="Times New Roman"/>
          <w:noProof/>
          <w:color w:val="000000" w:themeColor="text1"/>
          <w:szCs w:val="24"/>
        </w:rPr>
        <w:tab/>
        <w:t xml:space="preserve">Cheng, B.-H.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Association between single nucleotide polymorphisms of the estrogen receptor 1 and receptor activator of nuclear factor kappa B ligand genes and bone mineral density in postmenopausal Taiwanese. </w:t>
      </w:r>
      <w:r w:rsidRPr="00F02532">
        <w:rPr>
          <w:rFonts w:ascii="Times New Roman" w:hAnsi="Times New Roman" w:cs="Times New Roman"/>
          <w:i/>
          <w:iCs/>
          <w:noProof/>
          <w:color w:val="000000" w:themeColor="text1"/>
          <w:szCs w:val="24"/>
        </w:rPr>
        <w:t>Taiwan. J. Obstet. Gynecol.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52,</w:t>
      </w:r>
      <w:r w:rsidRPr="00F02532">
        <w:rPr>
          <w:rFonts w:ascii="Times New Roman" w:hAnsi="Times New Roman" w:cs="Times New Roman"/>
          <w:noProof/>
          <w:color w:val="000000" w:themeColor="text1"/>
          <w:szCs w:val="24"/>
        </w:rPr>
        <w:t xml:space="preserve"> 197–203 (2013).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88.</w:t>
      </w:r>
      <w:r w:rsidRPr="00F02532">
        <w:rPr>
          <w:rFonts w:ascii="Times New Roman" w:hAnsi="Times New Roman" w:cs="Times New Roman"/>
          <w:noProof/>
          <w:color w:val="000000" w:themeColor="text1"/>
          <w:szCs w:val="24"/>
        </w:rPr>
        <w:tab/>
        <w:t xml:space="preserve">Kim, T.-H.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Genetic association study of polymorphisms in the catalase gene with the risk of osteonecrosis of the femoral head in the Korean population. </w:t>
      </w:r>
      <w:r w:rsidRPr="00F02532">
        <w:rPr>
          <w:rFonts w:ascii="Times New Roman" w:hAnsi="Times New Roman" w:cs="Times New Roman"/>
          <w:i/>
          <w:iCs/>
          <w:noProof/>
          <w:color w:val="000000" w:themeColor="text1"/>
          <w:szCs w:val="24"/>
        </w:rPr>
        <w:t>Osteoarthr. Cartil.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16,</w:t>
      </w:r>
      <w:r w:rsidRPr="00F02532">
        <w:rPr>
          <w:rFonts w:ascii="Times New Roman" w:hAnsi="Times New Roman" w:cs="Times New Roman"/>
          <w:noProof/>
          <w:color w:val="000000" w:themeColor="text1"/>
          <w:szCs w:val="24"/>
        </w:rPr>
        <w:t xml:space="preserve"> 1060–1066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89.</w:t>
      </w:r>
      <w:r w:rsidRPr="00F02532">
        <w:rPr>
          <w:rFonts w:ascii="Times New Roman" w:hAnsi="Times New Roman" w:cs="Times New Roman"/>
          <w:noProof/>
          <w:color w:val="000000" w:themeColor="text1"/>
          <w:szCs w:val="24"/>
        </w:rPr>
        <w:tab/>
        <w:t xml:space="preserve">Mansuri, M. S.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Catalase (CAT) promoter and 5’-UTR genetic variants lead to its altered expression and activity in vitiligo. </w:t>
      </w:r>
      <w:r w:rsidRPr="00F02532">
        <w:rPr>
          <w:rFonts w:ascii="Times New Roman" w:hAnsi="Times New Roman" w:cs="Times New Roman"/>
          <w:i/>
          <w:iCs/>
          <w:noProof/>
          <w:color w:val="000000" w:themeColor="text1"/>
          <w:szCs w:val="24"/>
        </w:rPr>
        <w:t>Br J Dermatol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177,</w:t>
      </w:r>
      <w:r w:rsidRPr="00F02532">
        <w:rPr>
          <w:rFonts w:ascii="Times New Roman" w:hAnsi="Times New Roman" w:cs="Times New Roman"/>
          <w:noProof/>
          <w:color w:val="000000" w:themeColor="text1"/>
          <w:szCs w:val="24"/>
        </w:rPr>
        <w:t xml:space="preserve"> 1590–1600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90.</w:t>
      </w:r>
      <w:r w:rsidRPr="00F02532">
        <w:rPr>
          <w:rFonts w:ascii="Times New Roman" w:hAnsi="Times New Roman" w:cs="Times New Roman"/>
          <w:noProof/>
          <w:color w:val="000000" w:themeColor="text1"/>
          <w:szCs w:val="24"/>
        </w:rPr>
        <w:tab/>
        <w:t xml:space="preserve">Callaway, D. A. &amp; Jiang, J. X. Reactive oxygen species and oxidative stress in osteoclastogenesis, skeletal aging and bone diseases. </w:t>
      </w:r>
      <w:r w:rsidRPr="00F02532">
        <w:rPr>
          <w:rFonts w:ascii="Times New Roman" w:hAnsi="Times New Roman" w:cs="Times New Roman"/>
          <w:i/>
          <w:iCs/>
          <w:noProof/>
          <w:color w:val="000000" w:themeColor="text1"/>
          <w:szCs w:val="24"/>
        </w:rPr>
        <w:t>J. Bone Miner. Metab.</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33,</w:t>
      </w:r>
      <w:r w:rsidRPr="00F02532">
        <w:rPr>
          <w:rFonts w:ascii="Times New Roman" w:hAnsi="Times New Roman" w:cs="Times New Roman"/>
          <w:noProof/>
          <w:color w:val="000000" w:themeColor="text1"/>
          <w:szCs w:val="24"/>
        </w:rPr>
        <w:t xml:space="preserve"> 359–370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91.</w:t>
      </w:r>
      <w:r w:rsidRPr="00F02532">
        <w:rPr>
          <w:rFonts w:ascii="Times New Roman" w:hAnsi="Times New Roman" w:cs="Times New Roman"/>
          <w:noProof/>
          <w:color w:val="000000" w:themeColor="text1"/>
          <w:szCs w:val="24"/>
        </w:rPr>
        <w:tab/>
        <w:t xml:space="preserve">Song, Y.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Associations of IGFBP3 gene polymorphism and gene expression with the risk of osteonecrosis of the femoral head in a Han population in Northern China. </w:t>
      </w:r>
      <w:r w:rsidRPr="00F02532">
        <w:rPr>
          <w:rFonts w:ascii="Times New Roman" w:hAnsi="Times New Roman" w:cs="Times New Roman"/>
          <w:i/>
          <w:iCs/>
          <w:noProof/>
          <w:color w:val="000000" w:themeColor="text1"/>
          <w:szCs w:val="24"/>
        </w:rPr>
        <w:t>DNA Cell Biol.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35,</w:t>
      </w:r>
      <w:r w:rsidRPr="00F02532">
        <w:rPr>
          <w:rFonts w:ascii="Times New Roman" w:hAnsi="Times New Roman" w:cs="Times New Roman"/>
          <w:noProof/>
          <w:color w:val="000000" w:themeColor="text1"/>
          <w:szCs w:val="24"/>
        </w:rPr>
        <w:t xml:space="preserve"> 836–844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92.</w:t>
      </w:r>
      <w:r w:rsidRPr="00F02532">
        <w:rPr>
          <w:rFonts w:ascii="Times New Roman" w:hAnsi="Times New Roman" w:cs="Times New Roman"/>
          <w:noProof/>
          <w:color w:val="000000" w:themeColor="text1"/>
          <w:szCs w:val="24"/>
        </w:rPr>
        <w:tab/>
        <w:t xml:space="preserve">Silha, J. V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Perturbations in bone formation and resorption in insulin-like growth factor binding protein-3 transgenic mice. </w:t>
      </w:r>
      <w:r w:rsidRPr="00F02532">
        <w:rPr>
          <w:rFonts w:ascii="Times New Roman" w:hAnsi="Times New Roman" w:cs="Times New Roman"/>
          <w:i/>
          <w:iCs/>
          <w:noProof/>
          <w:color w:val="000000" w:themeColor="text1"/>
          <w:szCs w:val="24"/>
        </w:rPr>
        <w:t>J. Bone Miner.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18,</w:t>
      </w:r>
      <w:r w:rsidRPr="00F02532">
        <w:rPr>
          <w:rFonts w:ascii="Times New Roman" w:hAnsi="Times New Roman" w:cs="Times New Roman"/>
          <w:noProof/>
          <w:color w:val="000000" w:themeColor="text1"/>
          <w:szCs w:val="24"/>
        </w:rPr>
        <w:t xml:space="preserve"> 1834–1841 (2003).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93.</w:t>
      </w:r>
      <w:r w:rsidRPr="00F02532">
        <w:rPr>
          <w:rFonts w:ascii="Times New Roman" w:hAnsi="Times New Roman" w:cs="Times New Roman"/>
          <w:noProof/>
          <w:color w:val="000000" w:themeColor="text1"/>
          <w:szCs w:val="24"/>
        </w:rPr>
        <w:tab/>
        <w:t xml:space="preserve">Piao, W.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 single-nucleotide polymorphism in transferrin is associated with soluble transferrin receptor levels in Chinese adolescents. </w:t>
      </w:r>
      <w:r w:rsidRPr="00F02532">
        <w:rPr>
          <w:rFonts w:ascii="Times New Roman" w:hAnsi="Times New Roman" w:cs="Times New Roman"/>
          <w:i/>
          <w:iCs/>
          <w:noProof/>
          <w:color w:val="000000" w:themeColor="text1"/>
          <w:szCs w:val="24"/>
        </w:rPr>
        <w:t>Asia Pac. J. Clin. Nutr.</w:t>
      </w:r>
      <w:r w:rsidRPr="00F02532">
        <w:rPr>
          <w:rFonts w:ascii="Times New Roman" w:hAnsi="Times New Roman" w:cs="Times New Roman"/>
          <w:noProof/>
          <w:color w:val="000000" w:themeColor="text1"/>
          <w:szCs w:val="24"/>
        </w:rPr>
        <w:t xml:space="preserve">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94.</w:t>
      </w:r>
      <w:r w:rsidRPr="00F02532">
        <w:rPr>
          <w:rFonts w:ascii="Times New Roman" w:hAnsi="Times New Roman" w:cs="Times New Roman"/>
          <w:noProof/>
          <w:color w:val="000000" w:themeColor="text1"/>
          <w:szCs w:val="24"/>
        </w:rPr>
        <w:tab/>
        <w:t xml:space="preserve">Yue, Y.-B., Liu, X. &amp; Wei, B.-F. Attenuated serum adiponectin levels are associated with disease severity in patients with non-traumatic osteonecrosis of the femoral head. </w:t>
      </w:r>
      <w:r w:rsidRPr="00F02532">
        <w:rPr>
          <w:rFonts w:ascii="Times New Roman" w:hAnsi="Times New Roman" w:cs="Times New Roman"/>
          <w:i/>
          <w:iCs/>
          <w:noProof/>
          <w:color w:val="000000" w:themeColor="text1"/>
          <w:szCs w:val="24"/>
        </w:rPr>
        <w:t>J. Pain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10,</w:t>
      </w:r>
      <w:r w:rsidRPr="00F02532">
        <w:rPr>
          <w:rFonts w:ascii="Times New Roman" w:hAnsi="Times New Roman" w:cs="Times New Roman"/>
          <w:noProof/>
          <w:color w:val="000000" w:themeColor="text1"/>
          <w:szCs w:val="24"/>
        </w:rPr>
        <w:t xml:space="preserve"> 2387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95.</w:t>
      </w:r>
      <w:r w:rsidRPr="00F02532">
        <w:rPr>
          <w:rFonts w:ascii="Times New Roman" w:hAnsi="Times New Roman" w:cs="Times New Roman"/>
          <w:noProof/>
          <w:color w:val="000000" w:themeColor="text1"/>
          <w:szCs w:val="24"/>
        </w:rPr>
        <w:tab/>
        <w:t xml:space="preserve">Tu, Q.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Adiponectin inhibits osteoclastogenesis and bone resorption via APPL1-mediated suppression of Akt1. </w:t>
      </w:r>
      <w:r w:rsidRPr="00F02532">
        <w:rPr>
          <w:rFonts w:ascii="Times New Roman" w:hAnsi="Times New Roman" w:cs="Times New Roman"/>
          <w:i/>
          <w:iCs/>
          <w:noProof/>
          <w:color w:val="000000" w:themeColor="text1"/>
          <w:szCs w:val="24"/>
        </w:rPr>
        <w:t>J. Biol. Chem.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286,</w:t>
      </w:r>
      <w:r w:rsidRPr="00F02532">
        <w:rPr>
          <w:rFonts w:ascii="Times New Roman" w:hAnsi="Times New Roman" w:cs="Times New Roman"/>
          <w:noProof/>
          <w:color w:val="000000" w:themeColor="text1"/>
          <w:szCs w:val="24"/>
        </w:rPr>
        <w:t xml:space="preserve"> 12542–12553 (2011).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96.</w:t>
      </w:r>
      <w:r w:rsidRPr="00F02532">
        <w:rPr>
          <w:rFonts w:ascii="Times New Roman" w:hAnsi="Times New Roman" w:cs="Times New Roman"/>
          <w:noProof/>
          <w:color w:val="000000" w:themeColor="text1"/>
          <w:szCs w:val="24"/>
        </w:rPr>
        <w:tab/>
        <w:t xml:space="preserve">Hirata, T.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ApoB C7623T polymorphism predicts risk for steroid-induced osteonecrosis </w:t>
      </w:r>
      <w:r w:rsidRPr="00F02532">
        <w:rPr>
          <w:rFonts w:ascii="Times New Roman" w:hAnsi="Times New Roman" w:cs="Times New Roman"/>
          <w:noProof/>
          <w:color w:val="000000" w:themeColor="text1"/>
          <w:szCs w:val="24"/>
        </w:rPr>
        <w:lastRenderedPageBreak/>
        <w:t xml:space="preserve">of the femoral head after renal transplantation. </w:t>
      </w:r>
      <w:r w:rsidRPr="00F02532">
        <w:rPr>
          <w:rFonts w:ascii="Times New Roman" w:hAnsi="Times New Roman" w:cs="Times New Roman"/>
          <w:i/>
          <w:iCs/>
          <w:noProof/>
          <w:color w:val="000000" w:themeColor="text1"/>
          <w:szCs w:val="24"/>
        </w:rPr>
        <w:t>J. Orthop. Sci.</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12,</w:t>
      </w:r>
      <w:r w:rsidRPr="00F02532">
        <w:rPr>
          <w:rFonts w:ascii="Times New Roman" w:hAnsi="Times New Roman" w:cs="Times New Roman"/>
          <w:noProof/>
          <w:color w:val="000000" w:themeColor="text1"/>
          <w:szCs w:val="24"/>
        </w:rPr>
        <w:t xml:space="preserve"> 199–206 (2007).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97.</w:t>
      </w:r>
      <w:r w:rsidRPr="00F02532">
        <w:rPr>
          <w:rFonts w:ascii="Times New Roman" w:hAnsi="Times New Roman" w:cs="Times New Roman"/>
          <w:noProof/>
          <w:color w:val="000000" w:themeColor="text1"/>
          <w:szCs w:val="24"/>
        </w:rPr>
        <w:tab/>
        <w:t xml:space="preserve">Benn, M.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Common and rare alleles in apolipoprotein B contribute to plasma levels of low-density lipoprotein cholesterol in the general population. </w:t>
      </w:r>
      <w:r w:rsidRPr="00F02532">
        <w:rPr>
          <w:rFonts w:ascii="Times New Roman" w:hAnsi="Times New Roman" w:cs="Times New Roman"/>
          <w:i/>
          <w:iCs/>
          <w:noProof/>
          <w:color w:val="000000" w:themeColor="text1"/>
          <w:szCs w:val="24"/>
        </w:rPr>
        <w:t>J. Clin. Endocrinol. Metab.</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93,</w:t>
      </w:r>
      <w:r w:rsidRPr="00F02532">
        <w:rPr>
          <w:rFonts w:ascii="Times New Roman" w:hAnsi="Times New Roman" w:cs="Times New Roman"/>
          <w:noProof/>
          <w:color w:val="000000" w:themeColor="text1"/>
          <w:szCs w:val="24"/>
        </w:rPr>
        <w:t xml:space="preserve"> 1038–1045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98.</w:t>
      </w:r>
      <w:r w:rsidRPr="00F02532">
        <w:rPr>
          <w:rFonts w:ascii="Times New Roman" w:hAnsi="Times New Roman" w:cs="Times New Roman"/>
          <w:noProof/>
          <w:color w:val="000000" w:themeColor="text1"/>
          <w:szCs w:val="24"/>
        </w:rPr>
        <w:tab/>
        <w:t xml:space="preserve">Sato, T., Morita, I. &amp; Murota, S. Involvement of cholesterol in osteoclast-like cell formation via cellular fusion. </w:t>
      </w:r>
      <w:r w:rsidRPr="00F02532">
        <w:rPr>
          <w:rFonts w:ascii="Times New Roman" w:hAnsi="Times New Roman" w:cs="Times New Roman"/>
          <w:i/>
          <w:iCs/>
          <w:noProof/>
          <w:color w:val="000000" w:themeColor="text1"/>
          <w:szCs w:val="24"/>
        </w:rPr>
        <w:t>Bone</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23,</w:t>
      </w:r>
      <w:r w:rsidRPr="00F02532">
        <w:rPr>
          <w:rFonts w:ascii="Times New Roman" w:hAnsi="Times New Roman" w:cs="Times New Roman"/>
          <w:noProof/>
          <w:color w:val="000000" w:themeColor="text1"/>
          <w:szCs w:val="24"/>
        </w:rPr>
        <w:t xml:space="preserve"> 135–140 (1998).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99.</w:t>
      </w:r>
      <w:r w:rsidRPr="00F02532">
        <w:rPr>
          <w:rFonts w:ascii="Times New Roman" w:hAnsi="Times New Roman" w:cs="Times New Roman"/>
          <w:noProof/>
          <w:color w:val="000000" w:themeColor="text1"/>
          <w:szCs w:val="24"/>
        </w:rPr>
        <w:tab/>
        <w:t xml:space="preserve">Kim, T.-H., Bae, S.-C., Lee, S.-H., Kim, S.-Y. &amp; Baek, S.-H. Association of complement receptor 2 gene polymorphisms with susceptibility to osteonecrosis of the femoral head in systemic lupus erythematosus. </w:t>
      </w:r>
      <w:r w:rsidRPr="00F02532">
        <w:rPr>
          <w:rFonts w:ascii="Times New Roman" w:hAnsi="Times New Roman" w:cs="Times New Roman"/>
          <w:i/>
          <w:iCs/>
          <w:noProof/>
          <w:color w:val="000000" w:themeColor="text1"/>
          <w:szCs w:val="24"/>
        </w:rPr>
        <w:t>Biomed Res. Int.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2016,</w:t>
      </w:r>
      <w:r w:rsidRPr="00F02532">
        <w:rPr>
          <w:rFonts w:ascii="Times New Roman" w:hAnsi="Times New Roman" w:cs="Times New Roman"/>
          <w:noProof/>
          <w:color w:val="000000" w:themeColor="text1"/>
          <w:szCs w:val="24"/>
        </w:rPr>
        <w:t xml:space="preserve">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100.</w:t>
      </w:r>
      <w:r w:rsidRPr="00F02532">
        <w:rPr>
          <w:rFonts w:ascii="Times New Roman" w:hAnsi="Times New Roman" w:cs="Times New Roman"/>
          <w:noProof/>
          <w:color w:val="000000" w:themeColor="text1"/>
          <w:szCs w:val="24"/>
        </w:rPr>
        <w:tab/>
        <w:t xml:space="preserve">Cruickshank, M. N.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Transcriptional effects of a lupus-associated polymorphism in the 5′ untranslated region (UTR) of human complement receptor 2 (CR2/CD21). </w:t>
      </w:r>
      <w:r w:rsidRPr="00F02532">
        <w:rPr>
          <w:rFonts w:ascii="Times New Roman" w:hAnsi="Times New Roman" w:cs="Times New Roman"/>
          <w:i/>
          <w:iCs/>
          <w:noProof/>
          <w:color w:val="000000" w:themeColor="text1"/>
          <w:szCs w:val="24"/>
        </w:rPr>
        <w:t>Mol. Immunol.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52,</w:t>
      </w:r>
      <w:r w:rsidRPr="00F02532">
        <w:rPr>
          <w:rFonts w:ascii="Times New Roman" w:hAnsi="Times New Roman" w:cs="Times New Roman"/>
          <w:noProof/>
          <w:color w:val="000000" w:themeColor="text1"/>
          <w:szCs w:val="24"/>
        </w:rPr>
        <w:t xml:space="preserve"> 165–173 (2012).</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101.</w:t>
      </w:r>
      <w:r w:rsidRPr="00F02532">
        <w:rPr>
          <w:rFonts w:ascii="Times New Roman" w:hAnsi="Times New Roman" w:cs="Times New Roman"/>
          <w:noProof/>
          <w:color w:val="000000" w:themeColor="text1"/>
          <w:szCs w:val="24"/>
        </w:rPr>
        <w:tab/>
        <w:t xml:space="preserve">Thorarinsdottir, K., Camponeschi, A., Gjertsson, I. &amp; Mårtensson, I.-L. CD 21-/low B cells: A Snapshot of a Unique B Cell Subset in Health and Disease. </w:t>
      </w:r>
      <w:r w:rsidRPr="00F02532">
        <w:rPr>
          <w:rFonts w:ascii="Times New Roman" w:hAnsi="Times New Roman" w:cs="Times New Roman"/>
          <w:i/>
          <w:iCs/>
          <w:noProof/>
          <w:color w:val="000000" w:themeColor="text1"/>
          <w:szCs w:val="24"/>
        </w:rPr>
        <w:t>Scand. J. Immunol.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82,</w:t>
      </w:r>
      <w:r w:rsidRPr="00F02532">
        <w:rPr>
          <w:rFonts w:ascii="Times New Roman" w:hAnsi="Times New Roman" w:cs="Times New Roman"/>
          <w:noProof/>
          <w:color w:val="000000" w:themeColor="text1"/>
          <w:szCs w:val="24"/>
        </w:rPr>
        <w:t xml:space="preserve"> 254–261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102.</w:t>
      </w:r>
      <w:r w:rsidRPr="00F02532">
        <w:rPr>
          <w:rFonts w:ascii="Times New Roman" w:hAnsi="Times New Roman" w:cs="Times New Roman"/>
          <w:noProof/>
          <w:color w:val="000000" w:themeColor="text1"/>
          <w:szCs w:val="24"/>
        </w:rPr>
        <w:tab/>
        <w:t xml:space="preserve">Kim, T.-H.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Polymorphisms in the Annexin gene family and the risk of osteonecrosis of the femoral head in the Korean population. </w:t>
      </w:r>
      <w:r w:rsidRPr="00F02532">
        <w:rPr>
          <w:rFonts w:ascii="Times New Roman" w:hAnsi="Times New Roman" w:cs="Times New Roman"/>
          <w:i/>
          <w:iCs/>
          <w:noProof/>
          <w:color w:val="000000" w:themeColor="text1"/>
          <w:szCs w:val="24"/>
        </w:rPr>
        <w:t>Bone</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45,</w:t>
      </w:r>
      <w:r w:rsidRPr="00F02532">
        <w:rPr>
          <w:rFonts w:ascii="Times New Roman" w:hAnsi="Times New Roman" w:cs="Times New Roman"/>
          <w:noProof/>
          <w:color w:val="000000" w:themeColor="text1"/>
          <w:szCs w:val="24"/>
        </w:rPr>
        <w:t xml:space="preserve"> 125–131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103.</w:t>
      </w:r>
      <w:r w:rsidRPr="00F02532">
        <w:rPr>
          <w:rFonts w:ascii="Times New Roman" w:hAnsi="Times New Roman" w:cs="Times New Roman"/>
          <w:noProof/>
          <w:color w:val="000000" w:themeColor="text1"/>
          <w:szCs w:val="24"/>
        </w:rPr>
        <w:tab/>
        <w:t xml:space="preserve">Zhang, J.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Gene-based meta-analysis of genome-wide association study data identifies independent single-nucleotide polymorphisms in ANXA6 as being associated with systemic lupus erythematosus in Asian populations. </w:t>
      </w:r>
      <w:r w:rsidRPr="00F02532">
        <w:rPr>
          <w:rFonts w:ascii="Times New Roman" w:hAnsi="Times New Roman" w:cs="Times New Roman"/>
          <w:i/>
          <w:iCs/>
          <w:noProof/>
          <w:color w:val="000000" w:themeColor="text1"/>
          <w:szCs w:val="24"/>
        </w:rPr>
        <w:t>Arthritis Rheumatol.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67,</w:t>
      </w:r>
      <w:r w:rsidRPr="00F02532">
        <w:rPr>
          <w:rFonts w:ascii="Times New Roman" w:hAnsi="Times New Roman" w:cs="Times New Roman"/>
          <w:noProof/>
          <w:color w:val="000000" w:themeColor="text1"/>
          <w:szCs w:val="24"/>
        </w:rPr>
        <w:t xml:space="preserve"> 2966–2977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104.</w:t>
      </w:r>
      <w:r w:rsidRPr="00F02532">
        <w:rPr>
          <w:rFonts w:ascii="Times New Roman" w:hAnsi="Times New Roman" w:cs="Times New Roman"/>
          <w:noProof/>
          <w:color w:val="000000" w:themeColor="text1"/>
          <w:szCs w:val="24"/>
        </w:rPr>
        <w:tab/>
        <w:t xml:space="preserve">Garc’\ia-Melero, A.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Annexin A6 and late endosomal cholesterol modulate integrin recycling and cell migration. </w:t>
      </w:r>
      <w:r w:rsidRPr="00F02532">
        <w:rPr>
          <w:rFonts w:ascii="Times New Roman" w:hAnsi="Times New Roman" w:cs="Times New Roman"/>
          <w:i/>
          <w:iCs/>
          <w:noProof/>
          <w:color w:val="000000" w:themeColor="text1"/>
          <w:szCs w:val="24"/>
        </w:rPr>
        <w:t>J. Biol. Chem.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291,</w:t>
      </w:r>
      <w:r w:rsidRPr="00F02532">
        <w:rPr>
          <w:rFonts w:ascii="Times New Roman" w:hAnsi="Times New Roman" w:cs="Times New Roman"/>
          <w:noProof/>
          <w:color w:val="000000" w:themeColor="text1"/>
          <w:szCs w:val="24"/>
        </w:rPr>
        <w:t xml:space="preserve"> 1320–1335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105.</w:t>
      </w:r>
      <w:r w:rsidRPr="00F02532">
        <w:rPr>
          <w:rFonts w:ascii="Times New Roman" w:hAnsi="Times New Roman" w:cs="Times New Roman"/>
          <w:noProof/>
          <w:color w:val="000000" w:themeColor="text1"/>
          <w:szCs w:val="24"/>
        </w:rPr>
        <w:tab/>
        <w:t xml:space="preserve">Gramoun, A.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Fibronectin inhibits osteoclastogenesis while enhancing osteoclast activity via nitric oxide and interleukin-1$β$-mediated signaling pathways. </w:t>
      </w:r>
      <w:r w:rsidRPr="00F02532">
        <w:rPr>
          <w:rFonts w:ascii="Times New Roman" w:hAnsi="Times New Roman" w:cs="Times New Roman"/>
          <w:i/>
          <w:iCs/>
          <w:noProof/>
          <w:color w:val="000000" w:themeColor="text1"/>
          <w:szCs w:val="24"/>
        </w:rPr>
        <w:t>J. Cell. Biochem.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111,</w:t>
      </w:r>
      <w:r w:rsidRPr="00F02532">
        <w:rPr>
          <w:rFonts w:ascii="Times New Roman" w:hAnsi="Times New Roman" w:cs="Times New Roman"/>
          <w:noProof/>
          <w:color w:val="000000" w:themeColor="text1"/>
          <w:szCs w:val="24"/>
        </w:rPr>
        <w:t xml:space="preserve"> 1020–1034 (2010).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106.</w:t>
      </w:r>
      <w:r w:rsidRPr="00F02532">
        <w:rPr>
          <w:rFonts w:ascii="Times New Roman" w:hAnsi="Times New Roman" w:cs="Times New Roman"/>
          <w:noProof/>
          <w:color w:val="000000" w:themeColor="text1"/>
          <w:szCs w:val="24"/>
        </w:rPr>
        <w:tab/>
        <w:t xml:space="preserve">Relling, M. V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Pharmacogenetic risk factors for osteonecrosis of the hip among children with leukemia. </w:t>
      </w:r>
      <w:r w:rsidRPr="00F02532">
        <w:rPr>
          <w:rFonts w:ascii="Times New Roman" w:hAnsi="Times New Roman" w:cs="Times New Roman"/>
          <w:i/>
          <w:iCs/>
          <w:noProof/>
          <w:color w:val="000000" w:themeColor="text1"/>
          <w:szCs w:val="24"/>
        </w:rPr>
        <w:t>J. Clin. Oncol.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22,</w:t>
      </w:r>
      <w:r w:rsidRPr="00F02532">
        <w:rPr>
          <w:rFonts w:ascii="Times New Roman" w:hAnsi="Times New Roman" w:cs="Times New Roman"/>
          <w:noProof/>
          <w:color w:val="000000" w:themeColor="text1"/>
          <w:szCs w:val="24"/>
        </w:rPr>
        <w:t xml:space="preserve"> 3930–3936 (2004).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107.</w:t>
      </w:r>
      <w:r w:rsidRPr="00F02532">
        <w:rPr>
          <w:rFonts w:ascii="Times New Roman" w:hAnsi="Times New Roman" w:cs="Times New Roman"/>
          <w:noProof/>
          <w:color w:val="000000" w:themeColor="text1"/>
          <w:szCs w:val="24"/>
        </w:rPr>
        <w:tab/>
        <w:t xml:space="preserve">Laing, B. B. &amp; Ferguson, L. R. Genetic variations in Vitamin D metabolism genes and the microbiome, in the presence of adverse environmental changes, increase immune dysregulation. </w:t>
      </w:r>
      <w:r w:rsidRPr="00F02532">
        <w:rPr>
          <w:rFonts w:ascii="Times New Roman" w:hAnsi="Times New Roman" w:cs="Times New Roman"/>
          <w:i/>
          <w:iCs/>
          <w:noProof/>
          <w:color w:val="000000" w:themeColor="text1"/>
          <w:szCs w:val="24"/>
        </w:rPr>
        <w:t>Austin J Nutr Metab</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w:t>
      </w:r>
      <w:r w:rsidRPr="00F02532">
        <w:rPr>
          <w:rFonts w:ascii="Times New Roman" w:hAnsi="Times New Roman" w:cs="Times New Roman"/>
          <w:noProof/>
          <w:color w:val="000000" w:themeColor="text1"/>
          <w:szCs w:val="24"/>
        </w:rPr>
        <w:t xml:space="preserve"> 1026–1037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108.</w:t>
      </w:r>
      <w:r w:rsidRPr="00F02532">
        <w:rPr>
          <w:rFonts w:ascii="Times New Roman" w:hAnsi="Times New Roman" w:cs="Times New Roman"/>
          <w:noProof/>
          <w:color w:val="000000" w:themeColor="text1"/>
          <w:szCs w:val="24"/>
        </w:rPr>
        <w:tab/>
        <w:t xml:space="preserve">Anderson, P. 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Vitamin D depletion induces RANKL-mediated osteoclastogenesis and bone loss in a rodent model. </w:t>
      </w:r>
      <w:r w:rsidRPr="00F02532">
        <w:rPr>
          <w:rFonts w:ascii="Times New Roman" w:hAnsi="Times New Roman" w:cs="Times New Roman"/>
          <w:i/>
          <w:iCs/>
          <w:noProof/>
          <w:color w:val="000000" w:themeColor="text1"/>
          <w:szCs w:val="24"/>
        </w:rPr>
        <w:t>J. bone Miner.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23,</w:t>
      </w:r>
      <w:r w:rsidRPr="00F02532">
        <w:rPr>
          <w:rFonts w:ascii="Times New Roman" w:hAnsi="Times New Roman" w:cs="Times New Roman"/>
          <w:noProof/>
          <w:color w:val="000000" w:themeColor="text1"/>
          <w:szCs w:val="24"/>
        </w:rPr>
        <w:t xml:space="preserve"> 1789–1797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lastRenderedPageBreak/>
        <w:t>109.</w:t>
      </w:r>
      <w:r w:rsidRPr="00F02532">
        <w:rPr>
          <w:rFonts w:ascii="Times New Roman" w:hAnsi="Times New Roman" w:cs="Times New Roman"/>
          <w:noProof/>
          <w:color w:val="000000" w:themeColor="text1"/>
          <w:szCs w:val="24"/>
        </w:rPr>
        <w:tab/>
        <w:t xml:space="preserve">Zhou, Z. C., Gu, S. Z., Wu, J. &amp; Liang, Q. W. VEGF, eNOS, and ABCB1 genetic polymorphisms may increase the risk of osteonecrosis of the femoral head. </w:t>
      </w:r>
      <w:r w:rsidRPr="00F02532">
        <w:rPr>
          <w:rFonts w:ascii="Times New Roman" w:hAnsi="Times New Roman" w:cs="Times New Roman"/>
          <w:i/>
          <w:iCs/>
          <w:noProof/>
          <w:color w:val="000000" w:themeColor="text1"/>
          <w:szCs w:val="24"/>
        </w:rPr>
        <w:t>Genet Mol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14,</w:t>
      </w:r>
      <w:r w:rsidRPr="00F02532">
        <w:rPr>
          <w:rFonts w:ascii="Times New Roman" w:hAnsi="Times New Roman" w:cs="Times New Roman"/>
          <w:noProof/>
          <w:color w:val="000000" w:themeColor="text1"/>
          <w:szCs w:val="24"/>
        </w:rPr>
        <w:t xml:space="preserve"> 13688–13698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110.</w:t>
      </w:r>
      <w:r w:rsidRPr="00F02532">
        <w:rPr>
          <w:rFonts w:ascii="Times New Roman" w:hAnsi="Times New Roman" w:cs="Times New Roman"/>
          <w:noProof/>
          <w:color w:val="000000" w:themeColor="text1"/>
          <w:szCs w:val="24"/>
        </w:rPr>
        <w:tab/>
        <w:t xml:space="preserve">Vailati, F. B.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The C allele of- 634G/C polymorphism in the VEGFA gene is associated with increased VEGFA gene expression in human retinal tissue. </w:t>
      </w:r>
      <w:r w:rsidRPr="00F02532">
        <w:rPr>
          <w:rFonts w:ascii="Times New Roman" w:hAnsi="Times New Roman" w:cs="Times New Roman"/>
          <w:i/>
          <w:iCs/>
          <w:noProof/>
          <w:color w:val="000000" w:themeColor="text1"/>
          <w:szCs w:val="24"/>
        </w:rPr>
        <w:t>Invest. Ophthalmol. Vis. Sci.</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53,</w:t>
      </w:r>
      <w:r w:rsidRPr="00F02532">
        <w:rPr>
          <w:rFonts w:ascii="Times New Roman" w:hAnsi="Times New Roman" w:cs="Times New Roman"/>
          <w:noProof/>
          <w:color w:val="000000" w:themeColor="text1"/>
          <w:szCs w:val="24"/>
        </w:rPr>
        <w:t xml:space="preserve"> 6411–6415 (2012).</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111.</w:t>
      </w:r>
      <w:r w:rsidRPr="00F02532">
        <w:rPr>
          <w:rFonts w:ascii="Times New Roman" w:hAnsi="Times New Roman" w:cs="Times New Roman"/>
          <w:noProof/>
          <w:color w:val="000000" w:themeColor="text1"/>
          <w:szCs w:val="24"/>
        </w:rPr>
        <w:tab/>
        <w:t xml:space="preserve">Trebec-Reynolds, D. P., Voronov, I., Heersche, J. N. M. &amp; Manolson, M. F. VEGF-A expression in osteoclasts is regulated by NF-$κ$B induction of HIF-1$α$. </w:t>
      </w:r>
      <w:r w:rsidRPr="00F02532">
        <w:rPr>
          <w:rFonts w:ascii="Times New Roman" w:hAnsi="Times New Roman" w:cs="Times New Roman"/>
          <w:i/>
          <w:iCs/>
          <w:noProof/>
          <w:color w:val="000000" w:themeColor="text1"/>
          <w:szCs w:val="24"/>
        </w:rPr>
        <w:t>J. Cell. Biochem.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110,</w:t>
      </w:r>
      <w:r w:rsidRPr="00F02532">
        <w:rPr>
          <w:rFonts w:ascii="Times New Roman" w:hAnsi="Times New Roman" w:cs="Times New Roman"/>
          <w:noProof/>
          <w:color w:val="000000" w:themeColor="text1"/>
          <w:szCs w:val="24"/>
        </w:rPr>
        <w:t xml:space="preserve"> 343–351 (2010).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112.</w:t>
      </w:r>
      <w:r w:rsidRPr="00F02532">
        <w:rPr>
          <w:rFonts w:ascii="Times New Roman" w:hAnsi="Times New Roman" w:cs="Times New Roman"/>
          <w:noProof/>
          <w:color w:val="000000" w:themeColor="text1"/>
          <w:szCs w:val="24"/>
        </w:rPr>
        <w:tab/>
        <w:t xml:space="preserve">Baldwin, C.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Association of klotho, bone morphogenic protein 6, and annexin A2 polymorphisms with sickle cell osteonecrosis. </w:t>
      </w:r>
      <w:r w:rsidRPr="00F02532">
        <w:rPr>
          <w:rFonts w:ascii="Times New Roman" w:hAnsi="Times New Roman" w:cs="Times New Roman"/>
          <w:i/>
          <w:iCs/>
          <w:noProof/>
          <w:color w:val="000000" w:themeColor="text1"/>
          <w:szCs w:val="24"/>
        </w:rPr>
        <w:t>Blood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106,</w:t>
      </w:r>
      <w:r w:rsidRPr="00F02532">
        <w:rPr>
          <w:rFonts w:ascii="Times New Roman" w:hAnsi="Times New Roman" w:cs="Times New Roman"/>
          <w:noProof/>
          <w:color w:val="000000" w:themeColor="text1"/>
          <w:szCs w:val="24"/>
        </w:rPr>
        <w:t xml:space="preserve"> 372–375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113.</w:t>
      </w:r>
      <w:r w:rsidRPr="00F02532">
        <w:rPr>
          <w:rFonts w:ascii="Times New Roman" w:hAnsi="Times New Roman" w:cs="Times New Roman"/>
          <w:noProof/>
          <w:color w:val="000000" w:themeColor="text1"/>
          <w:szCs w:val="24"/>
        </w:rPr>
        <w:tab/>
        <w:t>MARTINS, D. A. P. Associa{ç}{ã}o de variantes gen{é}ticas no gene ANXA2 no desenvolvimento de complica{ç}{õ}es cl{’\i}nicas da anemia falciforme. (Universidade Federal de Pernambuco,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114.</w:t>
      </w:r>
      <w:r w:rsidRPr="00F02532">
        <w:rPr>
          <w:rFonts w:ascii="Times New Roman" w:hAnsi="Times New Roman" w:cs="Times New Roman"/>
          <w:noProof/>
          <w:color w:val="000000" w:themeColor="text1"/>
          <w:szCs w:val="24"/>
        </w:rPr>
        <w:tab/>
        <w:t xml:space="preserve">Hong, J. M.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Association study of hypoxia inducible factor 1$α$ (HIF1$α$) with osteonecrosis of femoral head in a Korean population. </w:t>
      </w:r>
      <w:r w:rsidRPr="00F02532">
        <w:rPr>
          <w:rFonts w:ascii="Times New Roman" w:hAnsi="Times New Roman" w:cs="Times New Roman"/>
          <w:i/>
          <w:iCs/>
          <w:noProof/>
          <w:color w:val="000000" w:themeColor="text1"/>
          <w:szCs w:val="24"/>
        </w:rPr>
        <w:t>Osteoarthr. Cartil.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15,</w:t>
      </w:r>
      <w:r w:rsidRPr="00F02532">
        <w:rPr>
          <w:rFonts w:ascii="Times New Roman" w:hAnsi="Times New Roman" w:cs="Times New Roman"/>
          <w:noProof/>
          <w:color w:val="000000" w:themeColor="text1"/>
          <w:szCs w:val="24"/>
        </w:rPr>
        <w:t xml:space="preserve"> 688–694 (2007).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115.</w:t>
      </w:r>
      <w:r w:rsidRPr="00F02532">
        <w:rPr>
          <w:rFonts w:ascii="Times New Roman" w:hAnsi="Times New Roman" w:cs="Times New Roman"/>
          <w:noProof/>
          <w:color w:val="000000" w:themeColor="text1"/>
          <w:szCs w:val="24"/>
        </w:rPr>
        <w:tab/>
        <w:t xml:space="preserve">Wang, X.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Single nucleotide polymorphism in the microRNA-199a binding site of HIF1A gene is associated with pancreatic ductal adenocarcinoma risk and worse clinical outcomes. </w:t>
      </w:r>
      <w:r w:rsidRPr="00F02532">
        <w:rPr>
          <w:rFonts w:ascii="Times New Roman" w:hAnsi="Times New Roman" w:cs="Times New Roman"/>
          <w:i/>
          <w:iCs/>
          <w:noProof/>
          <w:color w:val="000000" w:themeColor="text1"/>
          <w:szCs w:val="24"/>
        </w:rPr>
        <w:t>Oncotarget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7,</w:t>
      </w:r>
      <w:r w:rsidRPr="00F02532">
        <w:rPr>
          <w:rFonts w:ascii="Times New Roman" w:hAnsi="Times New Roman" w:cs="Times New Roman"/>
          <w:noProof/>
          <w:color w:val="000000" w:themeColor="text1"/>
          <w:szCs w:val="24"/>
        </w:rPr>
        <w:t xml:space="preserve"> 13717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116.</w:t>
      </w:r>
      <w:r w:rsidRPr="00F02532">
        <w:rPr>
          <w:rFonts w:ascii="Times New Roman" w:hAnsi="Times New Roman" w:cs="Times New Roman"/>
          <w:noProof/>
          <w:color w:val="000000" w:themeColor="text1"/>
          <w:szCs w:val="24"/>
        </w:rPr>
        <w:tab/>
        <w:t xml:space="preserve">Knowles, H. J. Hypoxic regulation of osteoclast differentiation and bone resorption activity. </w:t>
      </w:r>
      <w:r w:rsidRPr="00F02532">
        <w:rPr>
          <w:rFonts w:ascii="Times New Roman" w:hAnsi="Times New Roman" w:cs="Times New Roman"/>
          <w:i/>
          <w:iCs/>
          <w:noProof/>
          <w:color w:val="000000" w:themeColor="text1"/>
          <w:szCs w:val="24"/>
        </w:rPr>
        <w:t>Hypoxia</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w:t>
      </w:r>
      <w:r w:rsidRPr="00F02532">
        <w:rPr>
          <w:rFonts w:ascii="Times New Roman" w:hAnsi="Times New Roman" w:cs="Times New Roman"/>
          <w:noProof/>
          <w:color w:val="000000" w:themeColor="text1"/>
          <w:szCs w:val="24"/>
        </w:rPr>
        <w:t xml:space="preserve"> 73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117.</w:t>
      </w:r>
      <w:r w:rsidRPr="00F02532">
        <w:rPr>
          <w:rFonts w:ascii="Times New Roman" w:hAnsi="Times New Roman" w:cs="Times New Roman"/>
          <w:noProof/>
          <w:color w:val="000000" w:themeColor="text1"/>
          <w:szCs w:val="24"/>
        </w:rPr>
        <w:tab/>
        <w:t xml:space="preserve">Glueck, C. J., Freiberg, R. A., Oghene, J., Fontaine, R. N. &amp; Wang, P. Association between the T-786C eNOS polymorphism and idiopathic osteonecrosis of the head of the femur. </w:t>
      </w:r>
      <w:r w:rsidRPr="00F02532">
        <w:rPr>
          <w:rFonts w:ascii="Times New Roman" w:hAnsi="Times New Roman" w:cs="Times New Roman"/>
          <w:i/>
          <w:iCs/>
          <w:noProof/>
          <w:color w:val="000000" w:themeColor="text1"/>
          <w:szCs w:val="24"/>
        </w:rPr>
        <w:t>JBJS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89,</w:t>
      </w:r>
      <w:r w:rsidRPr="00F02532">
        <w:rPr>
          <w:rFonts w:ascii="Times New Roman" w:hAnsi="Times New Roman" w:cs="Times New Roman"/>
          <w:noProof/>
          <w:color w:val="000000" w:themeColor="text1"/>
          <w:szCs w:val="24"/>
        </w:rPr>
        <w:t xml:space="preserve"> 2460–2468 (2007).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118.</w:t>
      </w:r>
      <w:r w:rsidRPr="00F02532">
        <w:rPr>
          <w:rFonts w:ascii="Times New Roman" w:hAnsi="Times New Roman" w:cs="Times New Roman"/>
          <w:noProof/>
          <w:color w:val="000000" w:themeColor="text1"/>
          <w:szCs w:val="24"/>
        </w:rPr>
        <w:tab/>
        <w:t xml:space="preserve">Nakayama, M.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T- 786→ C mutation in the 5′-flanking region of the endothelial nitric oxide synthase gene is associated with myocardial infarction, especially without coronary organic stenosis. </w:t>
      </w:r>
      <w:r w:rsidRPr="00F02532">
        <w:rPr>
          <w:rFonts w:ascii="Times New Roman" w:hAnsi="Times New Roman" w:cs="Times New Roman"/>
          <w:i/>
          <w:iCs/>
          <w:noProof/>
          <w:color w:val="000000" w:themeColor="text1"/>
          <w:szCs w:val="24"/>
        </w:rPr>
        <w:t>Am. J. Cardiol.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86,</w:t>
      </w:r>
      <w:r w:rsidRPr="00F02532">
        <w:rPr>
          <w:rFonts w:ascii="Times New Roman" w:hAnsi="Times New Roman" w:cs="Times New Roman"/>
          <w:noProof/>
          <w:color w:val="000000" w:themeColor="text1"/>
          <w:szCs w:val="24"/>
        </w:rPr>
        <w:t xml:space="preserve"> 628–634 (2000).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119.</w:t>
      </w:r>
      <w:r w:rsidRPr="00F02532">
        <w:rPr>
          <w:rFonts w:ascii="Times New Roman" w:hAnsi="Times New Roman" w:cs="Times New Roman"/>
          <w:noProof/>
          <w:color w:val="000000" w:themeColor="text1"/>
          <w:szCs w:val="24"/>
        </w:rPr>
        <w:tab/>
        <w:t xml:space="preserve">Tsukada, T.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Evidence of association of the ecNOS gene polymorphism with plasma NO metabolite levels in humans. </w:t>
      </w:r>
      <w:r w:rsidRPr="00F02532">
        <w:rPr>
          <w:rFonts w:ascii="Times New Roman" w:hAnsi="Times New Roman" w:cs="Times New Roman"/>
          <w:i/>
          <w:iCs/>
          <w:noProof/>
          <w:color w:val="000000" w:themeColor="text1"/>
          <w:szCs w:val="24"/>
        </w:rPr>
        <w:t>Biochem. Biophys. Res. Commun.</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245,</w:t>
      </w:r>
      <w:r w:rsidRPr="00F02532">
        <w:rPr>
          <w:rFonts w:ascii="Times New Roman" w:hAnsi="Times New Roman" w:cs="Times New Roman"/>
          <w:noProof/>
          <w:color w:val="000000" w:themeColor="text1"/>
          <w:szCs w:val="24"/>
        </w:rPr>
        <w:t xml:space="preserve"> 190–193 (1998).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120.</w:t>
      </w:r>
      <w:r w:rsidRPr="00F02532">
        <w:rPr>
          <w:rFonts w:ascii="Times New Roman" w:hAnsi="Times New Roman" w:cs="Times New Roman"/>
          <w:noProof/>
          <w:color w:val="000000" w:themeColor="text1"/>
          <w:szCs w:val="24"/>
        </w:rPr>
        <w:tab/>
        <w:t xml:space="preserve">Sofowora, G.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In-vivo effects of Glu298Asp endothelial nitric oxide synthase polymorphism. </w:t>
      </w:r>
      <w:r w:rsidRPr="00F02532">
        <w:rPr>
          <w:rFonts w:ascii="Times New Roman" w:hAnsi="Times New Roman" w:cs="Times New Roman"/>
          <w:i/>
          <w:iCs/>
          <w:noProof/>
          <w:color w:val="000000" w:themeColor="text1"/>
          <w:szCs w:val="24"/>
        </w:rPr>
        <w:t>Pharmacogenet. Genomics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11,</w:t>
      </w:r>
      <w:r w:rsidRPr="00F02532">
        <w:rPr>
          <w:rFonts w:ascii="Times New Roman" w:hAnsi="Times New Roman" w:cs="Times New Roman"/>
          <w:noProof/>
          <w:color w:val="000000" w:themeColor="text1"/>
          <w:szCs w:val="24"/>
        </w:rPr>
        <w:t xml:space="preserve"> 809–814 (2001).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121.</w:t>
      </w:r>
      <w:r w:rsidRPr="00F02532">
        <w:rPr>
          <w:rFonts w:ascii="Times New Roman" w:hAnsi="Times New Roman" w:cs="Times New Roman"/>
          <w:noProof/>
          <w:color w:val="000000" w:themeColor="text1"/>
          <w:szCs w:val="24"/>
        </w:rPr>
        <w:tab/>
        <w:t xml:space="preserve">Collin-Osdoby, P., Rothe, L., Bekker, S., Anderson, F. &amp; Osdoby, P. Decreased nitric oxide </w:t>
      </w:r>
      <w:r w:rsidRPr="00F02532">
        <w:rPr>
          <w:rFonts w:ascii="Times New Roman" w:hAnsi="Times New Roman" w:cs="Times New Roman"/>
          <w:noProof/>
          <w:color w:val="000000" w:themeColor="text1"/>
          <w:szCs w:val="24"/>
        </w:rPr>
        <w:lastRenderedPageBreak/>
        <w:t xml:space="preserve">levels stimulate osteoclastogenesis and bone resorption both in vitro and in vivo on the chick chorioallantoic membrane in association with neoangiogenesis. </w:t>
      </w:r>
      <w:r w:rsidRPr="00F02532">
        <w:rPr>
          <w:rFonts w:ascii="Times New Roman" w:hAnsi="Times New Roman" w:cs="Times New Roman"/>
          <w:i/>
          <w:iCs/>
          <w:noProof/>
          <w:color w:val="000000" w:themeColor="text1"/>
          <w:szCs w:val="24"/>
        </w:rPr>
        <w:t>J. Bone Miner.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15,</w:t>
      </w:r>
      <w:r w:rsidRPr="00F02532">
        <w:rPr>
          <w:rFonts w:ascii="Times New Roman" w:hAnsi="Times New Roman" w:cs="Times New Roman"/>
          <w:noProof/>
          <w:color w:val="000000" w:themeColor="text1"/>
          <w:szCs w:val="24"/>
        </w:rPr>
        <w:t xml:space="preserve"> 474–488 (2000).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122.</w:t>
      </w:r>
      <w:r w:rsidRPr="00F02532">
        <w:rPr>
          <w:rFonts w:ascii="Times New Roman" w:hAnsi="Times New Roman" w:cs="Times New Roman"/>
          <w:noProof/>
          <w:color w:val="000000" w:themeColor="text1"/>
          <w:szCs w:val="24"/>
        </w:rPr>
        <w:tab/>
        <w:t xml:space="preserve">Tobe, S. W.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The impact of endothelin-1 genetic analysis and job strain on ambulatory blood pressure. </w:t>
      </w:r>
      <w:r w:rsidRPr="00F02532">
        <w:rPr>
          <w:rFonts w:ascii="Times New Roman" w:hAnsi="Times New Roman" w:cs="Times New Roman"/>
          <w:i/>
          <w:iCs/>
          <w:noProof/>
          <w:color w:val="000000" w:themeColor="text1"/>
          <w:szCs w:val="24"/>
        </w:rPr>
        <w:t>J. Psychosom.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71,</w:t>
      </w:r>
      <w:r w:rsidRPr="00F02532">
        <w:rPr>
          <w:rFonts w:ascii="Times New Roman" w:hAnsi="Times New Roman" w:cs="Times New Roman"/>
          <w:noProof/>
          <w:color w:val="000000" w:themeColor="text1"/>
          <w:szCs w:val="24"/>
        </w:rPr>
        <w:t xml:space="preserve"> 97–101 (2011).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123.</w:t>
      </w:r>
      <w:r w:rsidRPr="00F02532">
        <w:rPr>
          <w:rFonts w:ascii="Times New Roman" w:hAnsi="Times New Roman" w:cs="Times New Roman"/>
          <w:noProof/>
          <w:color w:val="000000" w:themeColor="text1"/>
          <w:szCs w:val="24"/>
        </w:rPr>
        <w:tab/>
        <w:t xml:space="preserve">Hong, J. M.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Genetic association of angiogenesis-and hypoxia-related gene polymorphisms with osteonecrosis of the femoral head. </w:t>
      </w:r>
      <w:r w:rsidRPr="00F02532">
        <w:rPr>
          <w:rFonts w:ascii="Times New Roman" w:hAnsi="Times New Roman" w:cs="Times New Roman"/>
          <w:i/>
          <w:iCs/>
          <w:noProof/>
          <w:color w:val="000000" w:themeColor="text1"/>
          <w:szCs w:val="24"/>
        </w:rPr>
        <w:t>Exp. Mol. Med.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42,</w:t>
      </w:r>
      <w:r w:rsidRPr="00F02532">
        <w:rPr>
          <w:rFonts w:ascii="Times New Roman" w:hAnsi="Times New Roman" w:cs="Times New Roman"/>
          <w:noProof/>
          <w:color w:val="000000" w:themeColor="text1"/>
          <w:szCs w:val="24"/>
        </w:rPr>
        <w:t xml:space="preserve"> 376–385 (2010).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124.</w:t>
      </w:r>
      <w:r w:rsidRPr="00F02532">
        <w:rPr>
          <w:rFonts w:ascii="Times New Roman" w:hAnsi="Times New Roman" w:cs="Times New Roman"/>
          <w:noProof/>
          <w:color w:val="000000" w:themeColor="text1"/>
          <w:szCs w:val="24"/>
        </w:rPr>
        <w:tab/>
        <w:t xml:space="preserve">Mart’\inez-Rodr’\iguez, N.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Single nucleotide polymorphisms of the angiotensin-converting enzyme (ACE) gene are associated with essential hypertension and increased ACE enzyme levels in Mexican individuals. </w:t>
      </w:r>
      <w:r w:rsidRPr="00F02532">
        <w:rPr>
          <w:rFonts w:ascii="Times New Roman" w:hAnsi="Times New Roman" w:cs="Times New Roman"/>
          <w:i/>
          <w:iCs/>
          <w:noProof/>
          <w:color w:val="000000" w:themeColor="text1"/>
          <w:szCs w:val="24"/>
        </w:rPr>
        <w:t>PLoS One</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(2013).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125.</w:t>
      </w:r>
      <w:r w:rsidRPr="00F02532">
        <w:rPr>
          <w:rFonts w:ascii="Times New Roman" w:hAnsi="Times New Roman" w:cs="Times New Roman"/>
          <w:noProof/>
          <w:color w:val="000000" w:themeColor="text1"/>
          <w:szCs w:val="24"/>
        </w:rPr>
        <w:tab/>
        <w:t xml:space="preserve">Nolan, V. G.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Association of single nucleotide polymorphisms in klotho with priapism in sickle cell </w:t>
      </w:r>
      <w:r w:rsidR="00EE7A3D">
        <w:rPr>
          <w:rFonts w:ascii="Times New Roman" w:hAnsi="Times New Roman" w:cs="Times New Roman"/>
          <w:noProof/>
          <w:color w:val="000000" w:themeColor="text1"/>
          <w:szCs w:val="24"/>
        </w:rPr>
        <w:t>anemia</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i/>
          <w:iCs/>
          <w:noProof/>
          <w:color w:val="000000" w:themeColor="text1"/>
          <w:szCs w:val="24"/>
        </w:rPr>
        <w:t>Br. J. Haematol.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128,</w:t>
      </w:r>
      <w:r w:rsidRPr="00F02532">
        <w:rPr>
          <w:rFonts w:ascii="Times New Roman" w:hAnsi="Times New Roman" w:cs="Times New Roman"/>
          <w:noProof/>
          <w:color w:val="000000" w:themeColor="text1"/>
          <w:szCs w:val="24"/>
        </w:rPr>
        <w:t xml:space="preserve"> 266–272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126.</w:t>
      </w:r>
      <w:r w:rsidRPr="00F02532">
        <w:rPr>
          <w:rFonts w:ascii="Times New Roman" w:hAnsi="Times New Roman" w:cs="Times New Roman"/>
          <w:noProof/>
          <w:color w:val="000000" w:themeColor="text1"/>
          <w:szCs w:val="24"/>
        </w:rPr>
        <w:tab/>
        <w:t xml:space="preserve">Kato, G. J., Hebbel, R. P., Steinberg, M. H. &amp; Gladwin, M. T. Vasculopathy in sickle cell disease: Biology, pathophysiology, genetics, translational medicine, and new research directions. </w:t>
      </w:r>
      <w:r w:rsidRPr="00F02532">
        <w:rPr>
          <w:rFonts w:ascii="Times New Roman" w:hAnsi="Times New Roman" w:cs="Times New Roman"/>
          <w:i/>
          <w:iCs/>
          <w:noProof/>
          <w:color w:val="000000" w:themeColor="text1"/>
          <w:szCs w:val="24"/>
        </w:rPr>
        <w:t>Am. J. Hematol.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84,</w:t>
      </w:r>
      <w:r w:rsidRPr="00F02532">
        <w:rPr>
          <w:rFonts w:ascii="Times New Roman" w:hAnsi="Times New Roman" w:cs="Times New Roman"/>
          <w:noProof/>
          <w:color w:val="000000" w:themeColor="text1"/>
          <w:szCs w:val="24"/>
        </w:rPr>
        <w:t xml:space="preserve"> 618–625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127.</w:t>
      </w:r>
      <w:r w:rsidRPr="00F02532">
        <w:rPr>
          <w:rFonts w:ascii="Times New Roman" w:hAnsi="Times New Roman" w:cs="Times New Roman"/>
          <w:noProof/>
          <w:color w:val="000000" w:themeColor="text1"/>
          <w:szCs w:val="24"/>
        </w:rPr>
        <w:tab/>
        <w:t xml:space="preserve">Ashley-Koch, A. E.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Identification of genetic polymorphisms associated with risk for pulmonary hypertension in sickle cell disease. </w:t>
      </w:r>
      <w:r w:rsidRPr="00F02532">
        <w:rPr>
          <w:rFonts w:ascii="Times New Roman" w:hAnsi="Times New Roman" w:cs="Times New Roman"/>
          <w:i/>
          <w:iCs/>
          <w:noProof/>
          <w:color w:val="000000" w:themeColor="text1"/>
          <w:szCs w:val="24"/>
        </w:rPr>
        <w:t>Blood, J. Am. Soc. Hematol.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111,</w:t>
      </w:r>
      <w:r w:rsidRPr="00F02532">
        <w:rPr>
          <w:rFonts w:ascii="Times New Roman" w:hAnsi="Times New Roman" w:cs="Times New Roman"/>
          <w:noProof/>
          <w:color w:val="000000" w:themeColor="text1"/>
          <w:szCs w:val="24"/>
        </w:rPr>
        <w:t xml:space="preserve"> 5721–5726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128.</w:t>
      </w:r>
      <w:r w:rsidRPr="00F02532">
        <w:rPr>
          <w:rFonts w:ascii="Times New Roman" w:hAnsi="Times New Roman" w:cs="Times New Roman"/>
          <w:noProof/>
          <w:color w:val="000000" w:themeColor="text1"/>
          <w:szCs w:val="24"/>
        </w:rPr>
        <w:tab/>
        <w:t xml:space="preserve">Morris, C. R.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Dysregulated arginine metabolism, hemolysis-associated pulmonary hypertension, and mortality in sickle cell disease. </w:t>
      </w:r>
      <w:r w:rsidRPr="00F02532">
        <w:rPr>
          <w:rFonts w:ascii="Times New Roman" w:hAnsi="Times New Roman" w:cs="Times New Roman"/>
          <w:i/>
          <w:iCs/>
          <w:noProof/>
          <w:color w:val="000000" w:themeColor="text1"/>
          <w:szCs w:val="24"/>
        </w:rPr>
        <w:t>Jama</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294,</w:t>
      </w:r>
      <w:r w:rsidRPr="00F02532">
        <w:rPr>
          <w:rFonts w:ascii="Times New Roman" w:hAnsi="Times New Roman" w:cs="Times New Roman"/>
          <w:noProof/>
          <w:color w:val="000000" w:themeColor="text1"/>
          <w:szCs w:val="24"/>
        </w:rPr>
        <w:t xml:space="preserve"> 81–90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129.</w:t>
      </w:r>
      <w:r w:rsidRPr="00F02532">
        <w:rPr>
          <w:rFonts w:ascii="Times New Roman" w:hAnsi="Times New Roman" w:cs="Times New Roman"/>
          <w:noProof/>
          <w:color w:val="000000" w:themeColor="text1"/>
          <w:szCs w:val="24"/>
        </w:rPr>
        <w:tab/>
        <w:t xml:space="preserve">Björkman, A.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Factor V Leiden and prothrombin gene mutation: risk factors for osteonecrosis of the femoral head in adults. </w:t>
      </w:r>
      <w:r w:rsidRPr="00F02532">
        <w:rPr>
          <w:rFonts w:ascii="Times New Roman" w:hAnsi="Times New Roman" w:cs="Times New Roman"/>
          <w:i/>
          <w:iCs/>
          <w:noProof/>
          <w:color w:val="000000" w:themeColor="text1"/>
          <w:szCs w:val="24"/>
        </w:rPr>
        <w:t>Clin. Orthop. Relat.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425,</w:t>
      </w:r>
      <w:r w:rsidRPr="00F02532">
        <w:rPr>
          <w:rFonts w:ascii="Times New Roman" w:hAnsi="Times New Roman" w:cs="Times New Roman"/>
          <w:noProof/>
          <w:color w:val="000000" w:themeColor="text1"/>
          <w:szCs w:val="24"/>
        </w:rPr>
        <w:t xml:space="preserve"> 168–172 (2004).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130.</w:t>
      </w:r>
      <w:r w:rsidRPr="00F02532">
        <w:rPr>
          <w:rFonts w:ascii="Times New Roman" w:hAnsi="Times New Roman" w:cs="Times New Roman"/>
          <w:noProof/>
          <w:color w:val="000000" w:themeColor="text1"/>
          <w:szCs w:val="24"/>
        </w:rPr>
        <w:tab/>
        <w:t xml:space="preserve">Ceelie, H., Spaargaren-van Riel, C. C., Bertina, R. M. &amp; Vos, H. L. G20210A is a functional mutation in the prothrombin gene; effect on protein levels and 3′-end formation. </w:t>
      </w:r>
      <w:r w:rsidRPr="00F02532">
        <w:rPr>
          <w:rFonts w:ascii="Times New Roman" w:hAnsi="Times New Roman" w:cs="Times New Roman"/>
          <w:i/>
          <w:iCs/>
          <w:noProof/>
          <w:color w:val="000000" w:themeColor="text1"/>
          <w:szCs w:val="24"/>
        </w:rPr>
        <w:t>J. Thromb. Haemost.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w:t>
      </w:r>
      <w:r w:rsidRPr="00F02532">
        <w:rPr>
          <w:rFonts w:ascii="Times New Roman" w:hAnsi="Times New Roman" w:cs="Times New Roman"/>
          <w:noProof/>
          <w:color w:val="000000" w:themeColor="text1"/>
          <w:szCs w:val="24"/>
        </w:rPr>
        <w:t xml:space="preserve"> 119–127 (2004).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131.</w:t>
      </w:r>
      <w:r w:rsidRPr="00F02532">
        <w:rPr>
          <w:rFonts w:ascii="Times New Roman" w:hAnsi="Times New Roman" w:cs="Times New Roman"/>
          <w:noProof/>
          <w:color w:val="000000" w:themeColor="text1"/>
          <w:szCs w:val="24"/>
        </w:rPr>
        <w:tab/>
        <w:t xml:space="preserve">de Stefano, V., Chiusolo, P., Paciaroni, K. &amp; Leone, G. Epidemiology of factor V Leiden: clinical implications. in </w:t>
      </w:r>
      <w:r w:rsidRPr="00F02532">
        <w:rPr>
          <w:rFonts w:ascii="Times New Roman" w:hAnsi="Times New Roman" w:cs="Times New Roman"/>
          <w:i/>
          <w:iCs/>
          <w:noProof/>
          <w:color w:val="000000" w:themeColor="text1"/>
          <w:szCs w:val="24"/>
        </w:rPr>
        <w:t>Seminars in thrombosis and hemostasis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24,</w:t>
      </w:r>
      <w:r w:rsidRPr="00F02532">
        <w:rPr>
          <w:rFonts w:ascii="Times New Roman" w:hAnsi="Times New Roman" w:cs="Times New Roman"/>
          <w:noProof/>
          <w:color w:val="000000" w:themeColor="text1"/>
          <w:szCs w:val="24"/>
        </w:rPr>
        <w:t xml:space="preserve"> 367–379 (1998).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132.</w:t>
      </w:r>
      <w:r w:rsidRPr="00F02532">
        <w:rPr>
          <w:rFonts w:ascii="Times New Roman" w:hAnsi="Times New Roman" w:cs="Times New Roman"/>
          <w:noProof/>
          <w:color w:val="000000" w:themeColor="text1"/>
          <w:szCs w:val="24"/>
        </w:rPr>
        <w:tab/>
        <w:t xml:space="preserve">Cui, Y., Kaisaierjiang, A., Cao, P., Wu, Z.-Y. &amp; Lv, Q. Association of apolipoprotein A5 genetic polymorphisms with steroid-induced osteonecrosis of femoral head in a Chinese Han population. </w:t>
      </w:r>
      <w:r w:rsidRPr="00F02532">
        <w:rPr>
          <w:rFonts w:ascii="Times New Roman" w:hAnsi="Times New Roman" w:cs="Times New Roman"/>
          <w:i/>
          <w:iCs/>
          <w:noProof/>
          <w:color w:val="000000" w:themeColor="text1"/>
          <w:szCs w:val="24"/>
        </w:rPr>
        <w:t>Diagn. Pathol.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w:t>
      </w:r>
      <w:r w:rsidRPr="00F02532">
        <w:rPr>
          <w:rFonts w:ascii="Times New Roman" w:hAnsi="Times New Roman" w:cs="Times New Roman"/>
          <w:noProof/>
          <w:color w:val="000000" w:themeColor="text1"/>
          <w:szCs w:val="24"/>
        </w:rPr>
        <w:t xml:space="preserve"> 229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133.</w:t>
      </w:r>
      <w:r w:rsidRPr="00F02532">
        <w:rPr>
          <w:rFonts w:ascii="Times New Roman" w:hAnsi="Times New Roman" w:cs="Times New Roman"/>
          <w:noProof/>
          <w:color w:val="000000" w:themeColor="text1"/>
          <w:szCs w:val="24"/>
        </w:rPr>
        <w:tab/>
        <w:t xml:space="preserve">Chen, X.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Hypercoagulation and elevation of blood triglycerides are characteristics of Kawasaki disease. </w:t>
      </w:r>
      <w:r w:rsidRPr="00F02532">
        <w:rPr>
          <w:rFonts w:ascii="Times New Roman" w:hAnsi="Times New Roman" w:cs="Times New Roman"/>
          <w:i/>
          <w:iCs/>
          <w:noProof/>
          <w:color w:val="000000" w:themeColor="text1"/>
          <w:szCs w:val="24"/>
        </w:rPr>
        <w:t>Lipids Health Dis.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14,</w:t>
      </w:r>
      <w:r w:rsidRPr="00F02532">
        <w:rPr>
          <w:rFonts w:ascii="Times New Roman" w:hAnsi="Times New Roman" w:cs="Times New Roman"/>
          <w:noProof/>
          <w:color w:val="000000" w:themeColor="text1"/>
          <w:szCs w:val="24"/>
        </w:rPr>
        <w:t xml:space="preserve"> 166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lastRenderedPageBreak/>
        <w:t>134.</w:t>
      </w:r>
      <w:r w:rsidRPr="00F02532">
        <w:rPr>
          <w:rFonts w:ascii="Times New Roman" w:hAnsi="Times New Roman" w:cs="Times New Roman"/>
          <w:noProof/>
          <w:color w:val="000000" w:themeColor="text1"/>
          <w:szCs w:val="24"/>
        </w:rPr>
        <w:tab/>
        <w:t xml:space="preserve">Wang, Z.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Association of a polymorphism in PON-1 gene with steroid-induced osteonecrosis of femoral head in Chinese Han population. </w:t>
      </w:r>
      <w:r w:rsidRPr="00F02532">
        <w:rPr>
          <w:rFonts w:ascii="Times New Roman" w:hAnsi="Times New Roman" w:cs="Times New Roman"/>
          <w:i/>
          <w:iCs/>
          <w:noProof/>
          <w:color w:val="000000" w:themeColor="text1"/>
          <w:szCs w:val="24"/>
        </w:rPr>
        <w:t>Diagn. Pathol.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186 (2013).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135.</w:t>
      </w:r>
      <w:r w:rsidRPr="00F02532">
        <w:rPr>
          <w:rFonts w:ascii="Times New Roman" w:hAnsi="Times New Roman" w:cs="Times New Roman"/>
          <w:noProof/>
          <w:color w:val="000000" w:themeColor="text1"/>
          <w:szCs w:val="24"/>
        </w:rPr>
        <w:tab/>
        <w:t xml:space="preserve">Yilmaz, N. Relationship between paraoxonase and homocysteine: crossroads of oxidative diseases. </w:t>
      </w:r>
      <w:r w:rsidRPr="00F02532">
        <w:rPr>
          <w:rFonts w:ascii="Times New Roman" w:hAnsi="Times New Roman" w:cs="Times New Roman"/>
          <w:i/>
          <w:iCs/>
          <w:noProof/>
          <w:color w:val="000000" w:themeColor="text1"/>
          <w:szCs w:val="24"/>
        </w:rPr>
        <w:t>Arch. Med. Sci. AMS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138 (2012).</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136.</w:t>
      </w:r>
      <w:r w:rsidRPr="00F02532">
        <w:rPr>
          <w:rFonts w:ascii="Times New Roman" w:hAnsi="Times New Roman" w:cs="Times New Roman"/>
          <w:noProof/>
          <w:color w:val="000000" w:themeColor="text1"/>
          <w:szCs w:val="24"/>
        </w:rPr>
        <w:tab/>
        <w:t xml:space="preserve">Genoud, V., Lauricella, A. M., Kordich, L. C. &amp; Quintana, I. Impact of homocysteine-thiolactone on plasma fibrin networks. </w:t>
      </w:r>
      <w:r w:rsidRPr="00F02532">
        <w:rPr>
          <w:rFonts w:ascii="Times New Roman" w:hAnsi="Times New Roman" w:cs="Times New Roman"/>
          <w:i/>
          <w:iCs/>
          <w:noProof/>
          <w:color w:val="000000" w:themeColor="text1"/>
          <w:szCs w:val="24"/>
        </w:rPr>
        <w:t>J. Thromb. Thrombolysis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38,</w:t>
      </w:r>
      <w:r w:rsidRPr="00F02532">
        <w:rPr>
          <w:rFonts w:ascii="Times New Roman" w:hAnsi="Times New Roman" w:cs="Times New Roman"/>
          <w:noProof/>
          <w:color w:val="000000" w:themeColor="text1"/>
          <w:szCs w:val="24"/>
        </w:rPr>
        <w:t xml:space="preserve"> 540–545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137.</w:t>
      </w:r>
      <w:r w:rsidRPr="00F02532">
        <w:rPr>
          <w:rFonts w:ascii="Times New Roman" w:hAnsi="Times New Roman" w:cs="Times New Roman"/>
          <w:noProof/>
          <w:color w:val="000000" w:themeColor="text1"/>
          <w:szCs w:val="24"/>
        </w:rPr>
        <w:tab/>
        <w:t xml:space="preserve">Buchel, O.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Nodular regenerative hyperplasia, portal vein thrombosis, and avascular hip necrosis due to hyperhomocysteinaemia. </w:t>
      </w:r>
      <w:r w:rsidRPr="00F02532">
        <w:rPr>
          <w:rFonts w:ascii="Times New Roman" w:hAnsi="Times New Roman" w:cs="Times New Roman"/>
          <w:i/>
          <w:iCs/>
          <w:noProof/>
          <w:color w:val="000000" w:themeColor="text1"/>
          <w:szCs w:val="24"/>
        </w:rPr>
        <w:t>Gut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54,</w:t>
      </w:r>
      <w:r w:rsidRPr="00F02532">
        <w:rPr>
          <w:rFonts w:ascii="Times New Roman" w:hAnsi="Times New Roman" w:cs="Times New Roman"/>
          <w:noProof/>
          <w:color w:val="000000" w:themeColor="text1"/>
          <w:szCs w:val="24"/>
        </w:rPr>
        <w:t xml:space="preserve"> 1021–1023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138.</w:t>
      </w:r>
      <w:r w:rsidRPr="00F02532">
        <w:rPr>
          <w:rFonts w:ascii="Times New Roman" w:hAnsi="Times New Roman" w:cs="Times New Roman"/>
          <w:noProof/>
          <w:color w:val="000000" w:themeColor="text1"/>
          <w:szCs w:val="24"/>
        </w:rPr>
        <w:tab/>
        <w:t xml:space="preserve">Chai, W.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Genetic association between methylenetetrahydrofolate reductase gene polymorphism and risk of osteonecrosis of the femoral head. </w:t>
      </w:r>
      <w:r w:rsidRPr="00F02532">
        <w:rPr>
          <w:rFonts w:ascii="Times New Roman" w:hAnsi="Times New Roman" w:cs="Times New Roman"/>
          <w:i/>
          <w:iCs/>
          <w:noProof/>
          <w:color w:val="000000" w:themeColor="text1"/>
          <w:szCs w:val="24"/>
        </w:rPr>
        <w:t>Biomed Res. Int.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2015,</w:t>
      </w:r>
      <w:r w:rsidRPr="00F02532">
        <w:rPr>
          <w:rFonts w:ascii="Times New Roman" w:hAnsi="Times New Roman" w:cs="Times New Roman"/>
          <w:noProof/>
          <w:color w:val="000000" w:themeColor="text1"/>
          <w:szCs w:val="24"/>
        </w:rPr>
        <w:t xml:space="preserve">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139.</w:t>
      </w:r>
      <w:r w:rsidRPr="00F02532">
        <w:rPr>
          <w:rFonts w:ascii="Times New Roman" w:hAnsi="Times New Roman" w:cs="Times New Roman"/>
          <w:noProof/>
          <w:color w:val="000000" w:themeColor="text1"/>
          <w:szCs w:val="24"/>
        </w:rPr>
        <w:tab/>
        <w:t xml:space="preserve">Ho, V., Massey, T. E. &amp; King, W. D. Influence of thymidylate synthase gene polymorphisms on total plasma homocysteine concentrations. </w:t>
      </w:r>
      <w:r w:rsidRPr="00F02532">
        <w:rPr>
          <w:rFonts w:ascii="Times New Roman" w:hAnsi="Times New Roman" w:cs="Times New Roman"/>
          <w:i/>
          <w:iCs/>
          <w:noProof/>
          <w:color w:val="000000" w:themeColor="text1"/>
          <w:szCs w:val="24"/>
        </w:rPr>
        <w:t>Mol. Genet. Metab.</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101,</w:t>
      </w:r>
      <w:r w:rsidRPr="00F02532">
        <w:rPr>
          <w:rFonts w:ascii="Times New Roman" w:hAnsi="Times New Roman" w:cs="Times New Roman"/>
          <w:noProof/>
          <w:color w:val="000000" w:themeColor="text1"/>
          <w:szCs w:val="24"/>
        </w:rPr>
        <w:t xml:space="preserve"> 18–24 (2010).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140.</w:t>
      </w:r>
      <w:r w:rsidRPr="00F02532">
        <w:rPr>
          <w:rFonts w:ascii="Times New Roman" w:hAnsi="Times New Roman" w:cs="Times New Roman"/>
          <w:noProof/>
          <w:color w:val="000000" w:themeColor="text1"/>
          <w:szCs w:val="24"/>
        </w:rPr>
        <w:tab/>
        <w:t xml:space="preserve">Chao, Y.-C., Wang, S.-J., Chu, H.-C., Chang, W.-K. &amp; Hsieh, T.-Y. Investigation of alcohol metabolizing enzyme genes in Chinese alcoholics with avascular necrosis of hip joint, pancreatitis and cirrhosis of the liver. </w:t>
      </w:r>
      <w:r w:rsidRPr="00F02532">
        <w:rPr>
          <w:rFonts w:ascii="Times New Roman" w:hAnsi="Times New Roman" w:cs="Times New Roman"/>
          <w:i/>
          <w:iCs/>
          <w:noProof/>
          <w:color w:val="000000" w:themeColor="text1"/>
          <w:szCs w:val="24"/>
        </w:rPr>
        <w:t>Alcohol Alcohol.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38,</w:t>
      </w:r>
      <w:r w:rsidRPr="00F02532">
        <w:rPr>
          <w:rFonts w:ascii="Times New Roman" w:hAnsi="Times New Roman" w:cs="Times New Roman"/>
          <w:noProof/>
          <w:color w:val="000000" w:themeColor="text1"/>
          <w:szCs w:val="24"/>
        </w:rPr>
        <w:t xml:space="preserve"> 431–436 (2003).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141.</w:t>
      </w:r>
      <w:r w:rsidRPr="00F02532">
        <w:rPr>
          <w:rFonts w:ascii="Times New Roman" w:hAnsi="Times New Roman" w:cs="Times New Roman"/>
          <w:noProof/>
          <w:color w:val="000000" w:themeColor="text1"/>
          <w:szCs w:val="24"/>
        </w:rPr>
        <w:tab/>
        <w:t xml:space="preserve">Lumeng, L. &amp; Li, T.-K. Vitamin B 6 Metabolism in Chronic Alcohol Abuse: Pyridoxal phosphate levels in plasma and the effects of acetaldehyde on pyridoxal phosphate synthesis and degradation in human erythrocytes. </w:t>
      </w:r>
      <w:r w:rsidRPr="00F02532">
        <w:rPr>
          <w:rFonts w:ascii="Times New Roman" w:hAnsi="Times New Roman" w:cs="Times New Roman"/>
          <w:i/>
          <w:iCs/>
          <w:noProof/>
          <w:color w:val="000000" w:themeColor="text1"/>
          <w:szCs w:val="24"/>
        </w:rPr>
        <w:t>J. Clin. Invest.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53,</w:t>
      </w:r>
      <w:r w:rsidRPr="00F02532">
        <w:rPr>
          <w:rFonts w:ascii="Times New Roman" w:hAnsi="Times New Roman" w:cs="Times New Roman"/>
          <w:noProof/>
          <w:color w:val="000000" w:themeColor="text1"/>
          <w:szCs w:val="24"/>
        </w:rPr>
        <w:t xml:space="preserve"> 693–704 (1974).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142.</w:t>
      </w:r>
      <w:r w:rsidRPr="00F02532">
        <w:rPr>
          <w:rFonts w:ascii="Times New Roman" w:hAnsi="Times New Roman" w:cs="Times New Roman"/>
          <w:noProof/>
          <w:color w:val="000000" w:themeColor="text1"/>
          <w:szCs w:val="24"/>
        </w:rPr>
        <w:tab/>
        <w:t xml:space="preserve">Halsted, C. 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Ethanol feeding of micropigs alters methionine metabolism and increases hepatocellular apoptosis and proliferation. </w:t>
      </w:r>
      <w:r w:rsidRPr="00F02532">
        <w:rPr>
          <w:rFonts w:ascii="Times New Roman" w:hAnsi="Times New Roman" w:cs="Times New Roman"/>
          <w:i/>
          <w:iCs/>
          <w:noProof/>
          <w:color w:val="000000" w:themeColor="text1"/>
          <w:szCs w:val="24"/>
        </w:rPr>
        <w:t>Hepatology</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23,</w:t>
      </w:r>
      <w:r w:rsidRPr="00F02532">
        <w:rPr>
          <w:rFonts w:ascii="Times New Roman" w:hAnsi="Times New Roman" w:cs="Times New Roman"/>
          <w:noProof/>
          <w:color w:val="000000" w:themeColor="text1"/>
          <w:szCs w:val="24"/>
        </w:rPr>
        <w:t xml:space="preserve"> 497–505 (1996).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143.</w:t>
      </w:r>
      <w:r w:rsidRPr="00F02532">
        <w:rPr>
          <w:rFonts w:ascii="Times New Roman" w:hAnsi="Times New Roman" w:cs="Times New Roman"/>
          <w:noProof/>
          <w:color w:val="000000" w:themeColor="text1"/>
          <w:szCs w:val="24"/>
        </w:rPr>
        <w:tab/>
        <w:t xml:space="preserve">Lu, M.-L.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Risks of factor V rs6020 or methylenetetrahydrofolate reductase rs12121543 polymorphism with hyperhomocysteinemia in the development of osteonecrosis of the femoral head. </w:t>
      </w:r>
      <w:r w:rsidRPr="00F02532">
        <w:rPr>
          <w:rFonts w:ascii="Times New Roman" w:hAnsi="Times New Roman" w:cs="Times New Roman"/>
          <w:i/>
          <w:iCs/>
          <w:noProof/>
          <w:color w:val="000000" w:themeColor="text1"/>
          <w:szCs w:val="24"/>
        </w:rPr>
        <w:t>J. Hip Surg.</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w:t>
      </w:r>
      <w:r w:rsidRPr="00F02532">
        <w:rPr>
          <w:rFonts w:ascii="Times New Roman" w:hAnsi="Times New Roman" w:cs="Times New Roman"/>
          <w:noProof/>
          <w:color w:val="000000" w:themeColor="text1"/>
          <w:szCs w:val="24"/>
        </w:rPr>
        <w:t xml:space="preserve"> 61–66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144.</w:t>
      </w:r>
      <w:r w:rsidRPr="00F02532">
        <w:rPr>
          <w:rFonts w:ascii="Times New Roman" w:hAnsi="Times New Roman" w:cs="Times New Roman"/>
          <w:noProof/>
          <w:color w:val="000000" w:themeColor="text1"/>
          <w:szCs w:val="24"/>
        </w:rPr>
        <w:tab/>
        <w:t xml:space="preserve">Xie, X.-H., Wang, X.-L., Yang, H.-L., Zhao, D.-W. &amp; Qin, L. Steroid-associated osteonecrosis: Epidemiology, pathophysiology, animal model, prevention, and potential treatments (an overview). </w:t>
      </w:r>
      <w:r w:rsidRPr="00F02532">
        <w:rPr>
          <w:rFonts w:ascii="Times New Roman" w:hAnsi="Times New Roman" w:cs="Times New Roman"/>
          <w:i/>
          <w:iCs/>
          <w:noProof/>
          <w:color w:val="000000" w:themeColor="text1"/>
          <w:szCs w:val="24"/>
        </w:rPr>
        <w:t>J. Orthop. Transl.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w:t>
      </w:r>
      <w:r w:rsidRPr="00F02532">
        <w:rPr>
          <w:rFonts w:ascii="Times New Roman" w:hAnsi="Times New Roman" w:cs="Times New Roman"/>
          <w:noProof/>
          <w:color w:val="000000" w:themeColor="text1"/>
          <w:szCs w:val="24"/>
        </w:rPr>
        <w:t xml:space="preserve"> 58–70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145.</w:t>
      </w:r>
      <w:r w:rsidRPr="00F02532">
        <w:rPr>
          <w:rFonts w:ascii="Times New Roman" w:hAnsi="Times New Roman" w:cs="Times New Roman"/>
          <w:noProof/>
          <w:color w:val="000000" w:themeColor="text1"/>
          <w:szCs w:val="24"/>
        </w:rPr>
        <w:tab/>
        <w:t xml:space="preserve">Clayer, M. &amp; Bruckner, J. Occult hypoxia after femoral neck fracture and elective hip surgery. </w:t>
      </w:r>
      <w:r w:rsidRPr="00F02532">
        <w:rPr>
          <w:rFonts w:ascii="Times New Roman" w:hAnsi="Times New Roman" w:cs="Times New Roman"/>
          <w:i/>
          <w:iCs/>
          <w:noProof/>
          <w:color w:val="000000" w:themeColor="text1"/>
          <w:szCs w:val="24"/>
        </w:rPr>
        <w:t>Clin. Orthop. Relat.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370,</w:t>
      </w:r>
      <w:r w:rsidRPr="00F02532">
        <w:rPr>
          <w:rFonts w:ascii="Times New Roman" w:hAnsi="Times New Roman" w:cs="Times New Roman"/>
          <w:noProof/>
          <w:color w:val="000000" w:themeColor="text1"/>
          <w:szCs w:val="24"/>
        </w:rPr>
        <w:t xml:space="preserve"> 265–271 (2000).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146.</w:t>
      </w:r>
      <w:r w:rsidRPr="00F02532">
        <w:rPr>
          <w:rFonts w:ascii="Times New Roman" w:hAnsi="Times New Roman" w:cs="Times New Roman"/>
          <w:noProof/>
          <w:color w:val="000000" w:themeColor="text1"/>
          <w:szCs w:val="24"/>
        </w:rPr>
        <w:tab/>
        <w:t xml:space="preserve">Boyde, A. &amp; Hobdell, M. H. Scanning electron microscopy of lamellar bone. </w:t>
      </w:r>
      <w:r w:rsidRPr="00F02532">
        <w:rPr>
          <w:rFonts w:ascii="Times New Roman" w:hAnsi="Times New Roman" w:cs="Times New Roman"/>
          <w:i/>
          <w:iCs/>
          <w:noProof/>
          <w:color w:val="000000" w:themeColor="text1"/>
          <w:szCs w:val="24"/>
        </w:rPr>
        <w:t>Zeitschrift f{ü}r Zellforsch. und mikroskopische Anat.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93,</w:t>
      </w:r>
      <w:r w:rsidRPr="00F02532">
        <w:rPr>
          <w:rFonts w:ascii="Times New Roman" w:hAnsi="Times New Roman" w:cs="Times New Roman"/>
          <w:noProof/>
          <w:color w:val="000000" w:themeColor="text1"/>
          <w:szCs w:val="24"/>
        </w:rPr>
        <w:t xml:space="preserve"> 213–231 (1968).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147.</w:t>
      </w:r>
      <w:r w:rsidRPr="00F02532">
        <w:rPr>
          <w:rFonts w:ascii="Times New Roman" w:hAnsi="Times New Roman" w:cs="Times New Roman"/>
          <w:noProof/>
          <w:color w:val="000000" w:themeColor="text1"/>
          <w:szCs w:val="24"/>
        </w:rPr>
        <w:tab/>
        <w:t xml:space="preserve">Blaise, S.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Mild neonatal hypoxia exacerbates the effects of vitamin-deficient diet on </w:t>
      </w:r>
      <w:r w:rsidRPr="00F02532">
        <w:rPr>
          <w:rFonts w:ascii="Times New Roman" w:hAnsi="Times New Roman" w:cs="Times New Roman"/>
          <w:noProof/>
          <w:color w:val="000000" w:themeColor="text1"/>
          <w:szCs w:val="24"/>
        </w:rPr>
        <w:lastRenderedPageBreak/>
        <w:t xml:space="preserve">homocysteine metabolism in rats. </w:t>
      </w:r>
      <w:r w:rsidRPr="00F02532">
        <w:rPr>
          <w:rFonts w:ascii="Times New Roman" w:hAnsi="Times New Roman" w:cs="Times New Roman"/>
          <w:i/>
          <w:iCs/>
          <w:noProof/>
          <w:color w:val="000000" w:themeColor="text1"/>
          <w:szCs w:val="24"/>
        </w:rPr>
        <w:t>Pediatr.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57,</w:t>
      </w:r>
      <w:r w:rsidRPr="00F02532">
        <w:rPr>
          <w:rFonts w:ascii="Times New Roman" w:hAnsi="Times New Roman" w:cs="Times New Roman"/>
          <w:noProof/>
          <w:color w:val="000000" w:themeColor="text1"/>
          <w:szCs w:val="24"/>
        </w:rPr>
        <w:t xml:space="preserve"> 777–782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148.</w:t>
      </w:r>
      <w:r w:rsidRPr="00F02532">
        <w:rPr>
          <w:rFonts w:ascii="Times New Roman" w:hAnsi="Times New Roman" w:cs="Times New Roman"/>
          <w:noProof/>
          <w:color w:val="000000" w:themeColor="text1"/>
          <w:szCs w:val="24"/>
        </w:rPr>
        <w:tab/>
        <w:t xml:space="preserve">Arnett, T. R.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Hypoxia is a major stimulator of osteoclast formation and bone resorption. </w:t>
      </w:r>
      <w:r w:rsidRPr="00F02532">
        <w:rPr>
          <w:rFonts w:ascii="Times New Roman" w:hAnsi="Times New Roman" w:cs="Times New Roman"/>
          <w:i/>
          <w:iCs/>
          <w:noProof/>
          <w:color w:val="000000" w:themeColor="text1"/>
          <w:szCs w:val="24"/>
        </w:rPr>
        <w:t>J. Cell. Physiol.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196,</w:t>
      </w:r>
      <w:r w:rsidRPr="00F02532">
        <w:rPr>
          <w:rFonts w:ascii="Times New Roman" w:hAnsi="Times New Roman" w:cs="Times New Roman"/>
          <w:noProof/>
          <w:color w:val="000000" w:themeColor="text1"/>
          <w:szCs w:val="24"/>
        </w:rPr>
        <w:t xml:space="preserve"> 2–8 (2003).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149.</w:t>
      </w:r>
      <w:r w:rsidRPr="00F02532">
        <w:rPr>
          <w:rFonts w:ascii="Times New Roman" w:hAnsi="Times New Roman" w:cs="Times New Roman"/>
          <w:noProof/>
          <w:color w:val="000000" w:themeColor="text1"/>
          <w:szCs w:val="24"/>
        </w:rPr>
        <w:tab/>
        <w:t xml:space="preserve">Chen, X.-Q., Dong, J., Niu, C.-Y., Fan, J.-M. &amp; Du, J.-Z. Effects of hypoxia on glucose, insulin, glucagon, and modulation by corticotropin-releasing factor receptor type 1 in the rat. </w:t>
      </w:r>
      <w:r w:rsidRPr="00F02532">
        <w:rPr>
          <w:rFonts w:ascii="Times New Roman" w:hAnsi="Times New Roman" w:cs="Times New Roman"/>
          <w:i/>
          <w:iCs/>
          <w:noProof/>
          <w:color w:val="000000" w:themeColor="text1"/>
          <w:szCs w:val="24"/>
        </w:rPr>
        <w:t>Endocrinology</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148,</w:t>
      </w:r>
      <w:r w:rsidRPr="00F02532">
        <w:rPr>
          <w:rFonts w:ascii="Times New Roman" w:hAnsi="Times New Roman" w:cs="Times New Roman"/>
          <w:noProof/>
          <w:color w:val="000000" w:themeColor="text1"/>
          <w:szCs w:val="24"/>
        </w:rPr>
        <w:t xml:space="preserve"> 3271–3278 (2007).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150.</w:t>
      </w:r>
      <w:r w:rsidRPr="00F02532">
        <w:rPr>
          <w:rFonts w:ascii="Times New Roman" w:hAnsi="Times New Roman" w:cs="Times New Roman"/>
          <w:noProof/>
          <w:color w:val="000000" w:themeColor="text1"/>
          <w:szCs w:val="24"/>
        </w:rPr>
        <w:tab/>
        <w:t xml:space="preserve">Nussinovitch, U. </w:t>
      </w:r>
      <w:r w:rsidRPr="00F02532">
        <w:rPr>
          <w:rFonts w:ascii="Times New Roman" w:hAnsi="Times New Roman" w:cs="Times New Roman"/>
          <w:i/>
          <w:iCs/>
          <w:noProof/>
          <w:color w:val="000000" w:themeColor="text1"/>
          <w:szCs w:val="24"/>
        </w:rPr>
        <w:t>The heart in rheumatic, autoimmune and inflammatory diseases: pathophysiology, clinical aspects and therapeutic approaches</w:t>
      </w:r>
      <w:r w:rsidRPr="00F02532">
        <w:rPr>
          <w:rFonts w:ascii="Times New Roman" w:hAnsi="Times New Roman" w:cs="Times New Roman"/>
          <w:noProof/>
          <w:color w:val="000000" w:themeColor="text1"/>
          <w:szCs w:val="24"/>
        </w:rPr>
        <w:t>. (Academic Press,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151.</w:t>
      </w:r>
      <w:r w:rsidRPr="00F02532">
        <w:rPr>
          <w:rFonts w:ascii="Times New Roman" w:hAnsi="Times New Roman" w:cs="Times New Roman"/>
          <w:noProof/>
          <w:color w:val="000000" w:themeColor="text1"/>
          <w:szCs w:val="24"/>
        </w:rPr>
        <w:tab/>
        <w:t xml:space="preserve">Vince, R. V, Chrismas, B., Midgley, A. W., McNaughton, L. R. &amp; Madden, L. A. Hypoxia mediated release of endothelial microparticles and increased association of S100A12 with circulating neutrophils. </w:t>
      </w:r>
      <w:r w:rsidRPr="00F02532">
        <w:rPr>
          <w:rFonts w:ascii="Times New Roman" w:hAnsi="Times New Roman" w:cs="Times New Roman"/>
          <w:i/>
          <w:iCs/>
          <w:noProof/>
          <w:color w:val="000000" w:themeColor="text1"/>
          <w:szCs w:val="24"/>
        </w:rPr>
        <w:t>Oxid. Med. Cell. Longev.</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w:t>
      </w:r>
      <w:r w:rsidRPr="00F02532">
        <w:rPr>
          <w:rFonts w:ascii="Times New Roman" w:hAnsi="Times New Roman" w:cs="Times New Roman"/>
          <w:noProof/>
          <w:color w:val="000000" w:themeColor="text1"/>
          <w:szCs w:val="24"/>
        </w:rPr>
        <w:t xml:space="preserve"> 2–6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152.</w:t>
      </w:r>
      <w:r w:rsidRPr="00F02532">
        <w:rPr>
          <w:rFonts w:ascii="Times New Roman" w:hAnsi="Times New Roman" w:cs="Times New Roman"/>
          <w:noProof/>
          <w:color w:val="000000" w:themeColor="text1"/>
          <w:szCs w:val="24"/>
        </w:rPr>
        <w:tab/>
        <w:t xml:space="preserve">Medici, V.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Impaired homocysteine transsulfuration is an indicator of alcoholic liver disease. </w:t>
      </w:r>
      <w:r w:rsidRPr="00F02532">
        <w:rPr>
          <w:rFonts w:ascii="Times New Roman" w:hAnsi="Times New Roman" w:cs="Times New Roman"/>
          <w:i/>
          <w:iCs/>
          <w:noProof/>
          <w:color w:val="000000" w:themeColor="text1"/>
          <w:szCs w:val="24"/>
        </w:rPr>
        <w:t>J. Hepatol.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53,</w:t>
      </w:r>
      <w:r w:rsidRPr="00F02532">
        <w:rPr>
          <w:rFonts w:ascii="Times New Roman" w:hAnsi="Times New Roman" w:cs="Times New Roman"/>
          <w:noProof/>
          <w:color w:val="000000" w:themeColor="text1"/>
          <w:szCs w:val="24"/>
        </w:rPr>
        <w:t xml:space="preserve"> 551–557 (2010).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153.</w:t>
      </w:r>
      <w:r w:rsidRPr="00F02532">
        <w:rPr>
          <w:rFonts w:ascii="Times New Roman" w:hAnsi="Times New Roman" w:cs="Times New Roman"/>
          <w:noProof/>
          <w:color w:val="000000" w:themeColor="text1"/>
          <w:szCs w:val="24"/>
        </w:rPr>
        <w:tab/>
        <w:t xml:space="preserve">Tyagi, T.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Altered expression of platelet proteins and calpain activity mediate hypoxia-induced prothrombotic phenotype. </w:t>
      </w:r>
      <w:r w:rsidRPr="00F02532">
        <w:rPr>
          <w:rFonts w:ascii="Times New Roman" w:hAnsi="Times New Roman" w:cs="Times New Roman"/>
          <w:i/>
          <w:iCs/>
          <w:noProof/>
          <w:color w:val="000000" w:themeColor="text1"/>
          <w:szCs w:val="24"/>
        </w:rPr>
        <w:t>Blood, J. Am. Soc. Hematol.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123,</w:t>
      </w:r>
      <w:r w:rsidRPr="00F02532">
        <w:rPr>
          <w:rFonts w:ascii="Times New Roman" w:hAnsi="Times New Roman" w:cs="Times New Roman"/>
          <w:noProof/>
          <w:color w:val="000000" w:themeColor="text1"/>
          <w:szCs w:val="24"/>
        </w:rPr>
        <w:t xml:space="preserve"> 1250–1260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154.</w:t>
      </w:r>
      <w:r w:rsidRPr="00F02532">
        <w:rPr>
          <w:rFonts w:ascii="Times New Roman" w:hAnsi="Times New Roman" w:cs="Times New Roman"/>
          <w:noProof/>
          <w:color w:val="000000" w:themeColor="text1"/>
          <w:szCs w:val="24"/>
        </w:rPr>
        <w:tab/>
        <w:t xml:space="preserve">Lu, S. C.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Changes in methionine adenosyltransferase and S-adenosylmethionine homeostasis in alcoholic rat liver. </w:t>
      </w:r>
      <w:r w:rsidRPr="00F02532">
        <w:rPr>
          <w:rFonts w:ascii="Times New Roman" w:hAnsi="Times New Roman" w:cs="Times New Roman"/>
          <w:i/>
          <w:iCs/>
          <w:noProof/>
          <w:color w:val="000000" w:themeColor="text1"/>
          <w:szCs w:val="24"/>
        </w:rPr>
        <w:t>Am. J. Physiol. Liver Physiol.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279,</w:t>
      </w:r>
      <w:r w:rsidRPr="00F02532">
        <w:rPr>
          <w:rFonts w:ascii="Times New Roman" w:hAnsi="Times New Roman" w:cs="Times New Roman"/>
          <w:noProof/>
          <w:color w:val="000000" w:themeColor="text1"/>
          <w:szCs w:val="24"/>
        </w:rPr>
        <w:t xml:space="preserve"> G178--G185 (2000).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155.</w:t>
      </w:r>
      <w:r w:rsidRPr="00F02532">
        <w:rPr>
          <w:rFonts w:ascii="Times New Roman" w:hAnsi="Times New Roman" w:cs="Times New Roman"/>
          <w:noProof/>
          <w:color w:val="000000" w:themeColor="text1"/>
          <w:szCs w:val="24"/>
        </w:rPr>
        <w:tab/>
        <w:t xml:space="preserve">Italiano Jr, J. E., Mairuhu, A. T. A. &amp; Flaumenhaft, R. Clinical relevance of microparticles from platelets and megakaryocytes. </w:t>
      </w:r>
      <w:r w:rsidRPr="00F02532">
        <w:rPr>
          <w:rFonts w:ascii="Times New Roman" w:hAnsi="Times New Roman" w:cs="Times New Roman"/>
          <w:i/>
          <w:iCs/>
          <w:noProof/>
          <w:color w:val="000000" w:themeColor="text1"/>
          <w:szCs w:val="24"/>
        </w:rPr>
        <w:t>Curr. Opin. Hematol.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17,</w:t>
      </w:r>
      <w:r w:rsidRPr="00F02532">
        <w:rPr>
          <w:rFonts w:ascii="Times New Roman" w:hAnsi="Times New Roman" w:cs="Times New Roman"/>
          <w:noProof/>
          <w:color w:val="000000" w:themeColor="text1"/>
          <w:szCs w:val="24"/>
        </w:rPr>
        <w:t xml:space="preserve"> 578 (2010).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156.</w:t>
      </w:r>
      <w:r w:rsidRPr="00F02532">
        <w:rPr>
          <w:rFonts w:ascii="Times New Roman" w:hAnsi="Times New Roman" w:cs="Times New Roman"/>
          <w:noProof/>
          <w:color w:val="000000" w:themeColor="text1"/>
          <w:szCs w:val="24"/>
        </w:rPr>
        <w:tab/>
        <w:t xml:space="preserve">Dmitrieva, N. I. &amp; Burg, M. B. Secretion of von Willebrand factor by endothelial cells links sodium to hypercoagulability and thrombosis. </w:t>
      </w:r>
      <w:r w:rsidRPr="00F02532">
        <w:rPr>
          <w:rFonts w:ascii="Times New Roman" w:hAnsi="Times New Roman" w:cs="Times New Roman"/>
          <w:i/>
          <w:iCs/>
          <w:noProof/>
          <w:color w:val="000000" w:themeColor="text1"/>
          <w:szCs w:val="24"/>
        </w:rPr>
        <w:t>Proc. Natl. Acad. Sci.</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111,</w:t>
      </w:r>
      <w:r w:rsidRPr="00F02532">
        <w:rPr>
          <w:rFonts w:ascii="Times New Roman" w:hAnsi="Times New Roman" w:cs="Times New Roman"/>
          <w:noProof/>
          <w:color w:val="000000" w:themeColor="text1"/>
          <w:szCs w:val="24"/>
        </w:rPr>
        <w:t xml:space="preserve"> 6485–6490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157.</w:t>
      </w:r>
      <w:r w:rsidRPr="00F02532">
        <w:rPr>
          <w:rFonts w:ascii="Times New Roman" w:hAnsi="Times New Roman" w:cs="Times New Roman"/>
          <w:noProof/>
          <w:color w:val="000000" w:themeColor="text1"/>
          <w:szCs w:val="24"/>
        </w:rPr>
        <w:tab/>
        <w:t xml:space="preserve">Carmel, R., Lau, K.-H. W., Baylink, D. J., Saxena, S. &amp; Singer, F. R. Cobalamin and osteoblast-specific proteins. </w:t>
      </w:r>
      <w:r w:rsidRPr="00F02532">
        <w:rPr>
          <w:rFonts w:ascii="Times New Roman" w:hAnsi="Times New Roman" w:cs="Times New Roman"/>
          <w:i/>
          <w:iCs/>
          <w:noProof/>
          <w:color w:val="000000" w:themeColor="text1"/>
          <w:szCs w:val="24"/>
        </w:rPr>
        <w:t>N. Engl. J. Med.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319,</w:t>
      </w:r>
      <w:r w:rsidRPr="00F02532">
        <w:rPr>
          <w:rFonts w:ascii="Times New Roman" w:hAnsi="Times New Roman" w:cs="Times New Roman"/>
          <w:noProof/>
          <w:color w:val="000000" w:themeColor="text1"/>
          <w:szCs w:val="24"/>
        </w:rPr>
        <w:t xml:space="preserve"> 70–75 (1988).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158.</w:t>
      </w:r>
      <w:r w:rsidRPr="00F02532">
        <w:rPr>
          <w:rFonts w:ascii="Times New Roman" w:hAnsi="Times New Roman" w:cs="Times New Roman"/>
          <w:noProof/>
          <w:color w:val="000000" w:themeColor="text1"/>
          <w:szCs w:val="24"/>
        </w:rPr>
        <w:tab/>
        <w:t xml:space="preserve">De Vernejoul, M. C.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in </w:t>
      </w:r>
      <w:r w:rsidRPr="00F02532">
        <w:rPr>
          <w:rFonts w:ascii="Times New Roman" w:hAnsi="Times New Roman" w:cs="Times New Roman"/>
          <w:i/>
          <w:iCs/>
          <w:noProof/>
          <w:color w:val="000000" w:themeColor="text1"/>
          <w:szCs w:val="24"/>
        </w:rPr>
        <w:t>Metals in Bone</w:t>
      </w:r>
      <w:r w:rsidRPr="00F02532">
        <w:rPr>
          <w:rFonts w:ascii="Times New Roman" w:hAnsi="Times New Roman" w:cs="Times New Roman"/>
          <w:noProof/>
          <w:color w:val="000000" w:themeColor="text1"/>
          <w:szCs w:val="24"/>
        </w:rPr>
        <w:t xml:space="preserve"> 321–331 (Springer, 1985).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159.</w:t>
      </w:r>
      <w:r w:rsidRPr="00F02532">
        <w:rPr>
          <w:rFonts w:ascii="Times New Roman" w:hAnsi="Times New Roman" w:cs="Times New Roman"/>
          <w:noProof/>
          <w:color w:val="000000" w:themeColor="text1"/>
          <w:szCs w:val="24"/>
        </w:rPr>
        <w:tab/>
        <w:t xml:space="preserve">Holstein, J. 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Low serum folate and vitamin B-6 are associated with an altered cancellous bone structure in humans. </w:t>
      </w:r>
      <w:r w:rsidRPr="00F02532">
        <w:rPr>
          <w:rFonts w:ascii="Times New Roman" w:hAnsi="Times New Roman" w:cs="Times New Roman"/>
          <w:i/>
          <w:iCs/>
          <w:noProof/>
          <w:color w:val="000000" w:themeColor="text1"/>
          <w:szCs w:val="24"/>
        </w:rPr>
        <w:t>Am. J. Clin. Nutr.</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90,</w:t>
      </w:r>
      <w:r w:rsidRPr="00F02532">
        <w:rPr>
          <w:rFonts w:ascii="Times New Roman" w:hAnsi="Times New Roman" w:cs="Times New Roman"/>
          <w:noProof/>
          <w:color w:val="000000" w:themeColor="text1"/>
          <w:szCs w:val="24"/>
        </w:rPr>
        <w:t xml:space="preserve"> 1440–1445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160.</w:t>
      </w:r>
      <w:r w:rsidRPr="00F02532">
        <w:rPr>
          <w:rFonts w:ascii="Times New Roman" w:hAnsi="Times New Roman" w:cs="Times New Roman"/>
          <w:noProof/>
          <w:color w:val="000000" w:themeColor="text1"/>
          <w:szCs w:val="24"/>
        </w:rPr>
        <w:tab/>
        <w:t xml:space="preserve">Nishikawa, K.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DNA methyltransferase 3a regulates osteoclast differentiation by coupling to an S-adenosylmethionine--producing metabolic pathway. </w:t>
      </w:r>
      <w:r w:rsidRPr="00F02532">
        <w:rPr>
          <w:rFonts w:ascii="Times New Roman" w:hAnsi="Times New Roman" w:cs="Times New Roman"/>
          <w:i/>
          <w:iCs/>
          <w:noProof/>
          <w:color w:val="000000" w:themeColor="text1"/>
          <w:szCs w:val="24"/>
        </w:rPr>
        <w:t>Nat. Med.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21,</w:t>
      </w:r>
      <w:r w:rsidRPr="00F02532">
        <w:rPr>
          <w:rFonts w:ascii="Times New Roman" w:hAnsi="Times New Roman" w:cs="Times New Roman"/>
          <w:noProof/>
          <w:color w:val="000000" w:themeColor="text1"/>
          <w:szCs w:val="24"/>
        </w:rPr>
        <w:t xml:space="preserve"> 281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161.</w:t>
      </w:r>
      <w:r w:rsidRPr="00F02532">
        <w:rPr>
          <w:rFonts w:ascii="Times New Roman" w:hAnsi="Times New Roman" w:cs="Times New Roman"/>
          <w:noProof/>
          <w:color w:val="000000" w:themeColor="text1"/>
          <w:szCs w:val="24"/>
        </w:rPr>
        <w:tab/>
        <w:t xml:space="preserve">Utting, J. C.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Hypoxia inhibits the growth, differentiation and bone-forming capacity of rat osteoblasts. </w:t>
      </w:r>
      <w:r w:rsidRPr="00F02532">
        <w:rPr>
          <w:rFonts w:ascii="Times New Roman" w:hAnsi="Times New Roman" w:cs="Times New Roman"/>
          <w:i/>
          <w:iCs/>
          <w:noProof/>
          <w:color w:val="000000" w:themeColor="text1"/>
          <w:szCs w:val="24"/>
        </w:rPr>
        <w:t>Exp. Cell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312,</w:t>
      </w:r>
      <w:r w:rsidRPr="00F02532">
        <w:rPr>
          <w:rFonts w:ascii="Times New Roman" w:hAnsi="Times New Roman" w:cs="Times New Roman"/>
          <w:noProof/>
          <w:color w:val="000000" w:themeColor="text1"/>
          <w:szCs w:val="24"/>
        </w:rPr>
        <w:t xml:space="preserve"> 1693–1702 (2006).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lastRenderedPageBreak/>
        <w:t>162.</w:t>
      </w:r>
      <w:r w:rsidRPr="00F02532">
        <w:rPr>
          <w:rFonts w:ascii="Times New Roman" w:hAnsi="Times New Roman" w:cs="Times New Roman"/>
          <w:noProof/>
          <w:color w:val="000000" w:themeColor="text1"/>
          <w:szCs w:val="24"/>
        </w:rPr>
        <w:tab/>
        <w:t xml:space="preserve">Vaes, B. L. T.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Vitamin B 12 deficiency stimulates osteoclastogenesis via increased homocysteine and methylmalonic acid. </w:t>
      </w:r>
      <w:r w:rsidRPr="00F02532">
        <w:rPr>
          <w:rFonts w:ascii="Times New Roman" w:hAnsi="Times New Roman" w:cs="Times New Roman"/>
          <w:i/>
          <w:iCs/>
          <w:noProof/>
          <w:color w:val="000000" w:themeColor="text1"/>
          <w:szCs w:val="24"/>
        </w:rPr>
        <w:t>Calcif. Tissue Int.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84,</w:t>
      </w:r>
      <w:r w:rsidRPr="00F02532">
        <w:rPr>
          <w:rFonts w:ascii="Times New Roman" w:hAnsi="Times New Roman" w:cs="Times New Roman"/>
          <w:noProof/>
          <w:color w:val="000000" w:themeColor="text1"/>
          <w:szCs w:val="24"/>
        </w:rPr>
        <w:t xml:space="preserve"> 413–422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163.</w:t>
      </w:r>
      <w:r w:rsidRPr="00F02532">
        <w:rPr>
          <w:rFonts w:ascii="Times New Roman" w:hAnsi="Times New Roman" w:cs="Times New Roman"/>
          <w:noProof/>
          <w:color w:val="000000" w:themeColor="text1"/>
          <w:szCs w:val="24"/>
        </w:rPr>
        <w:tab/>
        <w:t xml:space="preserve">Yamamoto, I., Potts Jr, J. T. &amp; Segre, G. V. Glucocorticoids increase parathyroid hormone receptors in rat osteoblastic osteosarcoma cells (ROS 17/2). </w:t>
      </w:r>
      <w:r w:rsidRPr="00F02532">
        <w:rPr>
          <w:rFonts w:ascii="Times New Roman" w:hAnsi="Times New Roman" w:cs="Times New Roman"/>
          <w:i/>
          <w:iCs/>
          <w:noProof/>
          <w:color w:val="000000" w:themeColor="text1"/>
          <w:szCs w:val="24"/>
        </w:rPr>
        <w:t>J. Bone Miner.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w:t>
      </w:r>
      <w:r w:rsidRPr="00F02532">
        <w:rPr>
          <w:rFonts w:ascii="Times New Roman" w:hAnsi="Times New Roman" w:cs="Times New Roman"/>
          <w:noProof/>
          <w:color w:val="000000" w:themeColor="text1"/>
          <w:szCs w:val="24"/>
        </w:rPr>
        <w:t xml:space="preserve"> 707–712 (1988).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164.</w:t>
      </w:r>
      <w:r w:rsidRPr="00F02532">
        <w:rPr>
          <w:rFonts w:ascii="Times New Roman" w:hAnsi="Times New Roman" w:cs="Times New Roman"/>
          <w:noProof/>
          <w:color w:val="000000" w:themeColor="text1"/>
          <w:szCs w:val="24"/>
        </w:rPr>
        <w:tab/>
        <w:t xml:space="preserve">Roman-Garcia, P.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Vitamin B 12--dependent taurine synthesis regulates growth and bone mass. </w:t>
      </w:r>
      <w:r w:rsidRPr="00F02532">
        <w:rPr>
          <w:rFonts w:ascii="Times New Roman" w:hAnsi="Times New Roman" w:cs="Times New Roman"/>
          <w:i/>
          <w:iCs/>
          <w:noProof/>
          <w:color w:val="000000" w:themeColor="text1"/>
          <w:szCs w:val="24"/>
        </w:rPr>
        <w:t>J. Clin. Invest.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124,</w:t>
      </w:r>
      <w:r w:rsidRPr="00F02532">
        <w:rPr>
          <w:rFonts w:ascii="Times New Roman" w:hAnsi="Times New Roman" w:cs="Times New Roman"/>
          <w:noProof/>
          <w:color w:val="000000" w:themeColor="text1"/>
          <w:szCs w:val="24"/>
        </w:rPr>
        <w:t xml:space="preserve"> 2988–3002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165.</w:t>
      </w:r>
      <w:r w:rsidRPr="00F02532">
        <w:rPr>
          <w:rFonts w:ascii="Times New Roman" w:hAnsi="Times New Roman" w:cs="Times New Roman"/>
          <w:noProof/>
          <w:color w:val="000000" w:themeColor="text1"/>
          <w:szCs w:val="24"/>
        </w:rPr>
        <w:tab/>
        <w:t xml:space="preserve">Tsai, Y.-H.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Suppression of ornithine decarboxylase promotes osteogenic differentiation of human bone marrow-derived mesenchymal stem cells. </w:t>
      </w:r>
      <w:r w:rsidRPr="00F02532">
        <w:rPr>
          <w:rFonts w:ascii="Times New Roman" w:hAnsi="Times New Roman" w:cs="Times New Roman"/>
          <w:i/>
          <w:iCs/>
          <w:noProof/>
          <w:color w:val="000000" w:themeColor="text1"/>
          <w:szCs w:val="24"/>
        </w:rPr>
        <w:t>FEBS Lett.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589,</w:t>
      </w:r>
      <w:r w:rsidRPr="00F02532">
        <w:rPr>
          <w:rFonts w:ascii="Times New Roman" w:hAnsi="Times New Roman" w:cs="Times New Roman"/>
          <w:noProof/>
          <w:color w:val="000000" w:themeColor="text1"/>
          <w:szCs w:val="24"/>
        </w:rPr>
        <w:t xml:space="preserve"> 2058–2065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166.</w:t>
      </w:r>
      <w:r w:rsidRPr="00F02532">
        <w:rPr>
          <w:rFonts w:ascii="Times New Roman" w:hAnsi="Times New Roman" w:cs="Times New Roman"/>
          <w:noProof/>
          <w:color w:val="000000" w:themeColor="text1"/>
          <w:szCs w:val="24"/>
        </w:rPr>
        <w:tab/>
        <w:t xml:space="preserve">Zhou, C.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Taurine promotes human mesenchymal stem cells to differentiate into osteoblast through the ERK pathway. </w:t>
      </w:r>
      <w:r w:rsidRPr="00F02532">
        <w:rPr>
          <w:rFonts w:ascii="Times New Roman" w:hAnsi="Times New Roman" w:cs="Times New Roman"/>
          <w:i/>
          <w:iCs/>
          <w:noProof/>
          <w:color w:val="000000" w:themeColor="text1"/>
          <w:szCs w:val="24"/>
        </w:rPr>
        <w:t>Amino Acids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46,</w:t>
      </w:r>
      <w:r w:rsidRPr="00F02532">
        <w:rPr>
          <w:rFonts w:ascii="Times New Roman" w:hAnsi="Times New Roman" w:cs="Times New Roman"/>
          <w:noProof/>
          <w:color w:val="000000" w:themeColor="text1"/>
          <w:szCs w:val="24"/>
        </w:rPr>
        <w:t xml:space="preserve"> 1673–1680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167.</w:t>
      </w:r>
      <w:r w:rsidRPr="00F02532">
        <w:rPr>
          <w:rFonts w:ascii="Times New Roman" w:hAnsi="Times New Roman" w:cs="Times New Roman"/>
          <w:noProof/>
          <w:color w:val="000000" w:themeColor="text1"/>
          <w:szCs w:val="24"/>
        </w:rPr>
        <w:tab/>
        <w:t xml:space="preserve">Takedachi, M.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CD73-generated adenosine promotes osteoblast differentiation. </w:t>
      </w:r>
      <w:r w:rsidRPr="00F02532">
        <w:rPr>
          <w:rFonts w:ascii="Times New Roman" w:hAnsi="Times New Roman" w:cs="Times New Roman"/>
          <w:i/>
          <w:iCs/>
          <w:noProof/>
          <w:color w:val="000000" w:themeColor="text1"/>
          <w:szCs w:val="24"/>
        </w:rPr>
        <w:t>J. Cell. Physiol.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227,</w:t>
      </w:r>
      <w:r w:rsidRPr="00F02532">
        <w:rPr>
          <w:rFonts w:ascii="Times New Roman" w:hAnsi="Times New Roman" w:cs="Times New Roman"/>
          <w:noProof/>
          <w:color w:val="000000" w:themeColor="text1"/>
          <w:szCs w:val="24"/>
        </w:rPr>
        <w:t xml:space="preserve"> 2622–2631 (2012).</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168.</w:t>
      </w:r>
      <w:r w:rsidRPr="00F02532">
        <w:rPr>
          <w:rFonts w:ascii="Times New Roman" w:hAnsi="Times New Roman" w:cs="Times New Roman"/>
          <w:noProof/>
          <w:color w:val="000000" w:themeColor="text1"/>
          <w:szCs w:val="24"/>
        </w:rPr>
        <w:tab/>
        <w:t xml:space="preserve">Villa, I.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Betaine promotes cell differentiation of human osteoblasts in primary culture. </w:t>
      </w:r>
      <w:r w:rsidRPr="00F02532">
        <w:rPr>
          <w:rFonts w:ascii="Times New Roman" w:hAnsi="Times New Roman" w:cs="Times New Roman"/>
          <w:i/>
          <w:iCs/>
          <w:noProof/>
          <w:color w:val="000000" w:themeColor="text1"/>
          <w:szCs w:val="24"/>
        </w:rPr>
        <w:t>J. Transl. Med.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15,</w:t>
      </w:r>
      <w:r w:rsidRPr="00F02532">
        <w:rPr>
          <w:rFonts w:ascii="Times New Roman" w:hAnsi="Times New Roman" w:cs="Times New Roman"/>
          <w:noProof/>
          <w:color w:val="000000" w:themeColor="text1"/>
          <w:szCs w:val="24"/>
        </w:rPr>
        <w:t xml:space="preserve"> 132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169.</w:t>
      </w:r>
      <w:r w:rsidRPr="00F02532">
        <w:rPr>
          <w:rFonts w:ascii="Times New Roman" w:hAnsi="Times New Roman" w:cs="Times New Roman"/>
          <w:noProof/>
          <w:color w:val="000000" w:themeColor="text1"/>
          <w:szCs w:val="24"/>
        </w:rPr>
        <w:tab/>
        <w:t xml:space="preserve">Vijayan, V., Khandelwal, M., Manglani, K., Gupta, S. &amp; Surolia, A. Methionine down-regulates TLR 4/MyD 88/NF-$κ$ B signalling in osteoclast precursors to reduce bone loss during osteoporosis. </w:t>
      </w:r>
      <w:r w:rsidRPr="00F02532">
        <w:rPr>
          <w:rFonts w:ascii="Times New Roman" w:hAnsi="Times New Roman" w:cs="Times New Roman"/>
          <w:i/>
          <w:iCs/>
          <w:noProof/>
          <w:color w:val="000000" w:themeColor="text1"/>
          <w:szCs w:val="24"/>
        </w:rPr>
        <w:t>Br. J. Pharmacol.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171,</w:t>
      </w:r>
      <w:r w:rsidRPr="00F02532">
        <w:rPr>
          <w:rFonts w:ascii="Times New Roman" w:hAnsi="Times New Roman" w:cs="Times New Roman"/>
          <w:noProof/>
          <w:color w:val="000000" w:themeColor="text1"/>
          <w:szCs w:val="24"/>
        </w:rPr>
        <w:t xml:space="preserve"> 107–121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170.</w:t>
      </w:r>
      <w:r w:rsidRPr="00F02532">
        <w:rPr>
          <w:rFonts w:ascii="Times New Roman" w:hAnsi="Times New Roman" w:cs="Times New Roman"/>
          <w:noProof/>
          <w:color w:val="000000" w:themeColor="text1"/>
          <w:szCs w:val="24"/>
        </w:rPr>
        <w:tab/>
        <w:t xml:space="preserve">Teramachi, J.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Adenosine abolishes MTX-induced suppression of osteoclastogenesis and inflammatory bone destruction in adjuvant-induced arthritis. </w:t>
      </w:r>
      <w:r w:rsidRPr="00F02532">
        <w:rPr>
          <w:rFonts w:ascii="Times New Roman" w:hAnsi="Times New Roman" w:cs="Times New Roman"/>
          <w:i/>
          <w:iCs/>
          <w:noProof/>
          <w:color w:val="000000" w:themeColor="text1"/>
          <w:szCs w:val="24"/>
        </w:rPr>
        <w:t>Lab. Investig.</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91,</w:t>
      </w:r>
      <w:r w:rsidRPr="00F02532">
        <w:rPr>
          <w:rFonts w:ascii="Times New Roman" w:hAnsi="Times New Roman" w:cs="Times New Roman"/>
          <w:noProof/>
          <w:color w:val="000000" w:themeColor="text1"/>
          <w:szCs w:val="24"/>
        </w:rPr>
        <w:t xml:space="preserve"> 719–731 (2011).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171.</w:t>
      </w:r>
      <w:r w:rsidRPr="00F02532">
        <w:rPr>
          <w:rFonts w:ascii="Times New Roman" w:hAnsi="Times New Roman" w:cs="Times New Roman"/>
          <w:noProof/>
          <w:color w:val="000000" w:themeColor="text1"/>
          <w:szCs w:val="24"/>
        </w:rPr>
        <w:tab/>
        <w:t xml:space="preserve">Tera, T. de M., Nascimento, R. D., Prado, R. F. do, Santamaria, M. P. &amp; JARDINI, M. A. N. Immunolocalization of markers for bone formation during guided bone regeneration in osteopenic rats. </w:t>
      </w:r>
      <w:r w:rsidRPr="00F02532">
        <w:rPr>
          <w:rFonts w:ascii="Times New Roman" w:hAnsi="Times New Roman" w:cs="Times New Roman"/>
          <w:i/>
          <w:iCs/>
          <w:noProof/>
          <w:color w:val="000000" w:themeColor="text1"/>
          <w:szCs w:val="24"/>
        </w:rPr>
        <w:t>J. Appl. Oral Sci.</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22,</w:t>
      </w:r>
      <w:r w:rsidRPr="00F02532">
        <w:rPr>
          <w:rFonts w:ascii="Times New Roman" w:hAnsi="Times New Roman" w:cs="Times New Roman"/>
          <w:noProof/>
          <w:color w:val="000000" w:themeColor="text1"/>
          <w:szCs w:val="24"/>
        </w:rPr>
        <w:t xml:space="preserve"> 541–553 (2014).</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172.</w:t>
      </w:r>
      <w:r w:rsidRPr="00F02532">
        <w:rPr>
          <w:rFonts w:ascii="Times New Roman" w:hAnsi="Times New Roman" w:cs="Times New Roman"/>
          <w:noProof/>
          <w:color w:val="000000" w:themeColor="text1"/>
          <w:szCs w:val="24"/>
        </w:rPr>
        <w:tab/>
        <w:t xml:space="preserve">Herrmann, M.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Hyperhomocysteinemia induces a tissue specific accumulation of homocysteine in bone by collagen binding and adversely affects bone. </w:t>
      </w:r>
      <w:r w:rsidRPr="00F02532">
        <w:rPr>
          <w:rFonts w:ascii="Times New Roman" w:hAnsi="Times New Roman" w:cs="Times New Roman"/>
          <w:i/>
          <w:iCs/>
          <w:noProof/>
          <w:color w:val="000000" w:themeColor="text1"/>
          <w:szCs w:val="24"/>
        </w:rPr>
        <w:t>Bone</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44,</w:t>
      </w:r>
      <w:r w:rsidRPr="00F02532">
        <w:rPr>
          <w:rFonts w:ascii="Times New Roman" w:hAnsi="Times New Roman" w:cs="Times New Roman"/>
          <w:noProof/>
          <w:color w:val="000000" w:themeColor="text1"/>
          <w:szCs w:val="24"/>
        </w:rPr>
        <w:t xml:space="preserve"> 467–475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173.</w:t>
      </w:r>
      <w:r w:rsidRPr="00F02532">
        <w:rPr>
          <w:rFonts w:ascii="Times New Roman" w:hAnsi="Times New Roman" w:cs="Times New Roman"/>
          <w:noProof/>
          <w:color w:val="000000" w:themeColor="text1"/>
          <w:szCs w:val="24"/>
        </w:rPr>
        <w:tab/>
        <w:t xml:space="preserve">Kerins, D. M., Koury, M. J., Capdevila, A., Rana, S. &amp; Wagner, C. Plasma S-adenosylhomocysteine is a more sensitive indicator of cardiovascular disease than plasma homocysteine. </w:t>
      </w:r>
      <w:r w:rsidRPr="00F02532">
        <w:rPr>
          <w:rFonts w:ascii="Times New Roman" w:hAnsi="Times New Roman" w:cs="Times New Roman"/>
          <w:i/>
          <w:iCs/>
          <w:noProof/>
          <w:color w:val="000000" w:themeColor="text1"/>
          <w:szCs w:val="24"/>
        </w:rPr>
        <w:t>Am. J. Clin. Nutr.</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74,</w:t>
      </w:r>
      <w:r w:rsidRPr="00F02532">
        <w:rPr>
          <w:rFonts w:ascii="Times New Roman" w:hAnsi="Times New Roman" w:cs="Times New Roman"/>
          <w:noProof/>
          <w:color w:val="000000" w:themeColor="text1"/>
          <w:szCs w:val="24"/>
        </w:rPr>
        <w:t xml:space="preserve"> 723–729 (2001).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174.</w:t>
      </w:r>
      <w:r w:rsidRPr="00F02532">
        <w:rPr>
          <w:rFonts w:ascii="Times New Roman" w:hAnsi="Times New Roman" w:cs="Times New Roman"/>
          <w:noProof/>
          <w:color w:val="000000" w:themeColor="text1"/>
          <w:szCs w:val="24"/>
        </w:rPr>
        <w:tab/>
        <w:t xml:space="preserve">Imbard, A.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High homocysteine induces betaine depletion. </w:t>
      </w:r>
      <w:r w:rsidRPr="00F02532">
        <w:rPr>
          <w:rFonts w:ascii="Times New Roman" w:hAnsi="Times New Roman" w:cs="Times New Roman"/>
          <w:i/>
          <w:iCs/>
          <w:noProof/>
          <w:color w:val="000000" w:themeColor="text1"/>
          <w:szCs w:val="24"/>
        </w:rPr>
        <w:t>Biosci. Rep.</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35,</w:t>
      </w:r>
      <w:r w:rsidRPr="00F02532">
        <w:rPr>
          <w:rFonts w:ascii="Times New Roman" w:hAnsi="Times New Roman" w:cs="Times New Roman"/>
          <w:noProof/>
          <w:color w:val="000000" w:themeColor="text1"/>
          <w:szCs w:val="24"/>
        </w:rPr>
        <w:t xml:space="preserve">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lastRenderedPageBreak/>
        <w:t>175.</w:t>
      </w:r>
      <w:r w:rsidRPr="00F02532">
        <w:rPr>
          <w:rFonts w:ascii="Times New Roman" w:hAnsi="Times New Roman" w:cs="Times New Roman"/>
          <w:noProof/>
          <w:color w:val="000000" w:themeColor="text1"/>
          <w:szCs w:val="24"/>
        </w:rPr>
        <w:tab/>
        <w:t xml:space="preserve">Piek, C. J., Hazewinkel, H. A. W., Wolvekamp, W. T. C., Nap, R. C. &amp; Mey, B. P. Long term follow-up of avascular necrosis of the femoral head in the dog. </w:t>
      </w:r>
      <w:r w:rsidRPr="00F02532">
        <w:rPr>
          <w:rFonts w:ascii="Times New Roman" w:hAnsi="Times New Roman" w:cs="Times New Roman"/>
          <w:i/>
          <w:iCs/>
          <w:noProof/>
          <w:color w:val="000000" w:themeColor="text1"/>
          <w:szCs w:val="24"/>
        </w:rPr>
        <w:t>J. Small Anim. Pract.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37,</w:t>
      </w:r>
      <w:r w:rsidRPr="00F02532">
        <w:rPr>
          <w:rFonts w:ascii="Times New Roman" w:hAnsi="Times New Roman" w:cs="Times New Roman"/>
          <w:noProof/>
          <w:color w:val="000000" w:themeColor="text1"/>
          <w:szCs w:val="24"/>
        </w:rPr>
        <w:t xml:space="preserve"> 12–18 (1996).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176.</w:t>
      </w:r>
      <w:r w:rsidRPr="00F02532">
        <w:rPr>
          <w:rFonts w:ascii="Times New Roman" w:hAnsi="Times New Roman" w:cs="Times New Roman"/>
          <w:noProof/>
          <w:color w:val="000000" w:themeColor="text1"/>
          <w:szCs w:val="24"/>
        </w:rPr>
        <w:tab/>
        <w:t xml:space="preserve">Lever, M., George, P. M., Dellow, W. J., Scott, R. S. &amp; Chambers, S. T. Homocysteine, glycine betaine, and N, N-dimethylglycine in patients attending a lipid clinic. </w:t>
      </w:r>
      <w:r w:rsidRPr="00F02532">
        <w:rPr>
          <w:rFonts w:ascii="Times New Roman" w:hAnsi="Times New Roman" w:cs="Times New Roman"/>
          <w:i/>
          <w:iCs/>
          <w:noProof/>
          <w:color w:val="000000" w:themeColor="text1"/>
          <w:szCs w:val="24"/>
        </w:rPr>
        <w:t>Metabolism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54,</w:t>
      </w:r>
      <w:r w:rsidRPr="00F02532">
        <w:rPr>
          <w:rFonts w:ascii="Times New Roman" w:hAnsi="Times New Roman" w:cs="Times New Roman"/>
          <w:noProof/>
          <w:color w:val="000000" w:themeColor="text1"/>
          <w:szCs w:val="24"/>
        </w:rPr>
        <w:t xml:space="preserve"> 1–14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177.</w:t>
      </w:r>
      <w:r w:rsidRPr="00F02532">
        <w:rPr>
          <w:rFonts w:ascii="Times New Roman" w:hAnsi="Times New Roman" w:cs="Times New Roman"/>
          <w:noProof/>
          <w:color w:val="000000" w:themeColor="text1"/>
          <w:szCs w:val="24"/>
        </w:rPr>
        <w:tab/>
        <w:t xml:space="preserve">Xiao, W.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Iron overload increases osteoclastogenesis and aggravates the effects of ovariectomy on bone mass. </w:t>
      </w:r>
      <w:r w:rsidRPr="00F02532">
        <w:rPr>
          <w:rFonts w:ascii="Times New Roman" w:hAnsi="Times New Roman" w:cs="Times New Roman"/>
          <w:i/>
          <w:iCs/>
          <w:noProof/>
          <w:color w:val="000000" w:themeColor="text1"/>
          <w:szCs w:val="24"/>
        </w:rPr>
        <w:t>J Endocrinol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226,</w:t>
      </w:r>
      <w:r w:rsidRPr="00F02532">
        <w:rPr>
          <w:rFonts w:ascii="Times New Roman" w:hAnsi="Times New Roman" w:cs="Times New Roman"/>
          <w:noProof/>
          <w:color w:val="000000" w:themeColor="text1"/>
          <w:szCs w:val="24"/>
        </w:rPr>
        <w:t xml:space="preserve"> 121–134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178.</w:t>
      </w:r>
      <w:r w:rsidRPr="00F02532">
        <w:rPr>
          <w:rFonts w:ascii="Times New Roman" w:hAnsi="Times New Roman" w:cs="Times New Roman"/>
          <w:noProof/>
          <w:color w:val="000000" w:themeColor="text1"/>
          <w:szCs w:val="24"/>
        </w:rPr>
        <w:tab/>
        <w:t xml:space="preserve">Aruwajoye, O. O., Kim, H. K. W. &amp; Aswath, P. B. Bone apatite composition of necrotic trabecular bone in the femoral head of immature piglets. </w:t>
      </w:r>
      <w:r w:rsidRPr="00F02532">
        <w:rPr>
          <w:rFonts w:ascii="Times New Roman" w:hAnsi="Times New Roman" w:cs="Times New Roman"/>
          <w:i/>
          <w:iCs/>
          <w:noProof/>
          <w:color w:val="000000" w:themeColor="text1"/>
          <w:szCs w:val="24"/>
        </w:rPr>
        <w:t>Calcif. Tissue Int.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96,</w:t>
      </w:r>
      <w:r w:rsidRPr="00F02532">
        <w:rPr>
          <w:rFonts w:ascii="Times New Roman" w:hAnsi="Times New Roman" w:cs="Times New Roman"/>
          <w:noProof/>
          <w:color w:val="000000" w:themeColor="text1"/>
          <w:szCs w:val="24"/>
        </w:rPr>
        <w:t xml:space="preserve"> 324–334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179.</w:t>
      </w:r>
      <w:r w:rsidRPr="00F02532">
        <w:rPr>
          <w:rFonts w:ascii="Times New Roman" w:hAnsi="Times New Roman" w:cs="Times New Roman"/>
          <w:noProof/>
          <w:color w:val="000000" w:themeColor="text1"/>
          <w:szCs w:val="24"/>
        </w:rPr>
        <w:tab/>
        <w:t xml:space="preserve">Baggott, J. E. &amp; Tamura, T. Homocysteine, iron and cardiovascular disease: a hypothesis. </w:t>
      </w:r>
      <w:r w:rsidRPr="00F02532">
        <w:rPr>
          <w:rFonts w:ascii="Times New Roman" w:hAnsi="Times New Roman" w:cs="Times New Roman"/>
          <w:i/>
          <w:iCs/>
          <w:noProof/>
          <w:color w:val="000000" w:themeColor="text1"/>
          <w:szCs w:val="24"/>
        </w:rPr>
        <w:t>Nutrients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7,</w:t>
      </w:r>
      <w:r w:rsidRPr="00F02532">
        <w:rPr>
          <w:rFonts w:ascii="Times New Roman" w:hAnsi="Times New Roman" w:cs="Times New Roman"/>
          <w:noProof/>
          <w:color w:val="000000" w:themeColor="text1"/>
          <w:szCs w:val="24"/>
        </w:rPr>
        <w:t xml:space="preserve"> 1108–1118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180.</w:t>
      </w:r>
      <w:r w:rsidRPr="00F02532">
        <w:rPr>
          <w:rFonts w:ascii="Times New Roman" w:hAnsi="Times New Roman" w:cs="Times New Roman"/>
          <w:noProof/>
          <w:color w:val="000000" w:themeColor="text1"/>
          <w:szCs w:val="24"/>
        </w:rPr>
        <w:tab/>
        <w:t xml:space="preserve">Conn, P. M. </w:t>
      </w:r>
      <w:r w:rsidRPr="00F02532">
        <w:rPr>
          <w:rFonts w:ascii="Times New Roman" w:hAnsi="Times New Roman" w:cs="Times New Roman"/>
          <w:i/>
          <w:iCs/>
          <w:noProof/>
          <w:color w:val="000000" w:themeColor="text1"/>
          <w:szCs w:val="24"/>
        </w:rPr>
        <w:t>Animal models for the study of human disease</w:t>
      </w:r>
      <w:r w:rsidRPr="00F02532">
        <w:rPr>
          <w:rFonts w:ascii="Times New Roman" w:hAnsi="Times New Roman" w:cs="Times New Roman"/>
          <w:noProof/>
          <w:color w:val="000000" w:themeColor="text1"/>
          <w:szCs w:val="24"/>
        </w:rPr>
        <w:t>. (Academic Press,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181.</w:t>
      </w:r>
      <w:r w:rsidRPr="00F02532">
        <w:rPr>
          <w:rFonts w:ascii="Times New Roman" w:hAnsi="Times New Roman" w:cs="Times New Roman"/>
          <w:noProof/>
          <w:color w:val="000000" w:themeColor="text1"/>
          <w:szCs w:val="24"/>
        </w:rPr>
        <w:tab/>
        <w:t xml:space="preserve">Vijayan, V. &amp; Gupta, S. in </w:t>
      </w:r>
      <w:r w:rsidRPr="00F02532">
        <w:rPr>
          <w:rFonts w:ascii="Times New Roman" w:hAnsi="Times New Roman" w:cs="Times New Roman"/>
          <w:i/>
          <w:iCs/>
          <w:noProof/>
          <w:color w:val="000000" w:themeColor="text1"/>
          <w:szCs w:val="24"/>
        </w:rPr>
        <w:t>Non-Proteinogenic Amino Acids</w:t>
      </w:r>
      <w:r w:rsidRPr="00F02532">
        <w:rPr>
          <w:rFonts w:ascii="Times New Roman" w:hAnsi="Times New Roman" w:cs="Times New Roman"/>
          <w:noProof/>
          <w:color w:val="000000" w:themeColor="text1"/>
          <w:szCs w:val="24"/>
        </w:rPr>
        <w:t xml:space="preserve"> (IntechOpen, 2018).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182.</w:t>
      </w:r>
      <w:r w:rsidRPr="00F02532">
        <w:rPr>
          <w:rFonts w:ascii="Times New Roman" w:hAnsi="Times New Roman" w:cs="Times New Roman"/>
          <w:noProof/>
          <w:color w:val="000000" w:themeColor="text1"/>
          <w:szCs w:val="24"/>
        </w:rPr>
        <w:tab/>
        <w:t xml:space="preserve">Zidan, R. A. &amp; Elnegris, H. M. Effect of homocysteine on the histological structure of femur in young male albino rats and the possible protective role of folic acid. </w:t>
      </w:r>
      <w:r w:rsidRPr="00F02532">
        <w:rPr>
          <w:rFonts w:ascii="Times New Roman" w:hAnsi="Times New Roman" w:cs="Times New Roman"/>
          <w:i/>
          <w:iCs/>
          <w:noProof/>
          <w:color w:val="000000" w:themeColor="text1"/>
          <w:szCs w:val="24"/>
        </w:rPr>
        <w:t>J. Histol. Histopathol.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w:t>
      </w:r>
      <w:r w:rsidRPr="00F02532">
        <w:rPr>
          <w:rFonts w:ascii="Times New Roman" w:hAnsi="Times New Roman" w:cs="Times New Roman"/>
          <w:noProof/>
          <w:color w:val="000000" w:themeColor="text1"/>
          <w:szCs w:val="24"/>
        </w:rPr>
        <w:t xml:space="preserve"> 16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183.</w:t>
      </w:r>
      <w:r w:rsidRPr="00F02532">
        <w:rPr>
          <w:rFonts w:ascii="Times New Roman" w:hAnsi="Times New Roman" w:cs="Times New Roman"/>
          <w:noProof/>
          <w:color w:val="000000" w:themeColor="text1"/>
          <w:szCs w:val="24"/>
        </w:rPr>
        <w:tab/>
        <w:t xml:space="preserve">Li, W.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Distribution of TRAP-positive cells and expression of HIF-1$α$, VEGF, and FGF-2 in the reparative reaction in patients with osteonecrosis of the femoral head. </w:t>
      </w:r>
      <w:r w:rsidRPr="00F02532">
        <w:rPr>
          <w:rFonts w:ascii="Times New Roman" w:hAnsi="Times New Roman" w:cs="Times New Roman"/>
          <w:i/>
          <w:iCs/>
          <w:noProof/>
          <w:color w:val="000000" w:themeColor="text1"/>
          <w:szCs w:val="24"/>
        </w:rPr>
        <w:t>J. Orthop.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27,</w:t>
      </w:r>
      <w:r w:rsidRPr="00F02532">
        <w:rPr>
          <w:rFonts w:ascii="Times New Roman" w:hAnsi="Times New Roman" w:cs="Times New Roman"/>
          <w:noProof/>
          <w:color w:val="000000" w:themeColor="text1"/>
          <w:szCs w:val="24"/>
        </w:rPr>
        <w:t xml:space="preserve"> 694–700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184.</w:t>
      </w:r>
      <w:r w:rsidRPr="00F02532">
        <w:rPr>
          <w:rFonts w:ascii="Times New Roman" w:hAnsi="Times New Roman" w:cs="Times New Roman"/>
          <w:noProof/>
          <w:color w:val="000000" w:themeColor="text1"/>
          <w:szCs w:val="24"/>
        </w:rPr>
        <w:tab/>
        <w:t xml:space="preserve">Cheras, P. A., Freemont, A. J. &amp; Sikorski, J. M. Intraosseous thrombosis in ischemic necrosis of bone and osteoarthritis. </w:t>
      </w:r>
      <w:r w:rsidRPr="00F02532">
        <w:rPr>
          <w:rFonts w:ascii="Times New Roman" w:hAnsi="Times New Roman" w:cs="Times New Roman"/>
          <w:i/>
          <w:iCs/>
          <w:noProof/>
          <w:color w:val="000000" w:themeColor="text1"/>
          <w:szCs w:val="24"/>
        </w:rPr>
        <w:t>Osteoarthr. Cartil.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w:t>
      </w:r>
      <w:r w:rsidRPr="00F02532">
        <w:rPr>
          <w:rFonts w:ascii="Times New Roman" w:hAnsi="Times New Roman" w:cs="Times New Roman"/>
          <w:noProof/>
          <w:color w:val="000000" w:themeColor="text1"/>
          <w:szCs w:val="24"/>
        </w:rPr>
        <w:t xml:space="preserve"> 219–232 (1993).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185.</w:t>
      </w:r>
      <w:r w:rsidRPr="00F02532">
        <w:rPr>
          <w:rFonts w:ascii="Times New Roman" w:hAnsi="Times New Roman" w:cs="Times New Roman"/>
          <w:noProof/>
          <w:color w:val="000000" w:themeColor="text1"/>
          <w:szCs w:val="24"/>
        </w:rPr>
        <w:tab/>
        <w:t xml:space="preserve">Tektonidou, M. G., Malagari, K., Vlachoyiannopoulos, P. G., Kelekis, D. A. &amp; Moutsopoulos, H. M. Asymptomatic avascular necrosis in patients with primary antiphospholipid syndrome in the absence of corticosteroid use: a prospective study by magnetic resonance imaging. </w:t>
      </w:r>
      <w:r w:rsidRPr="00F02532">
        <w:rPr>
          <w:rFonts w:ascii="Times New Roman" w:hAnsi="Times New Roman" w:cs="Times New Roman"/>
          <w:i/>
          <w:iCs/>
          <w:noProof/>
          <w:color w:val="000000" w:themeColor="text1"/>
          <w:szCs w:val="24"/>
        </w:rPr>
        <w:t>Arthritis Rheum.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48,</w:t>
      </w:r>
      <w:r w:rsidRPr="00F02532">
        <w:rPr>
          <w:rFonts w:ascii="Times New Roman" w:hAnsi="Times New Roman" w:cs="Times New Roman"/>
          <w:noProof/>
          <w:color w:val="000000" w:themeColor="text1"/>
          <w:szCs w:val="24"/>
        </w:rPr>
        <w:t xml:space="preserve"> 732–736 (2003).</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186.</w:t>
      </w:r>
      <w:r w:rsidRPr="00F02532">
        <w:rPr>
          <w:rFonts w:ascii="Times New Roman" w:hAnsi="Times New Roman" w:cs="Times New Roman"/>
          <w:noProof/>
          <w:color w:val="000000" w:themeColor="text1"/>
          <w:szCs w:val="24"/>
        </w:rPr>
        <w:tab/>
        <w:t xml:space="preserve">Garimella, R.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Expression and synthesis of bone morphogenetic proteins by osteoclasts: a possible path to anabolic bone remodeling. </w:t>
      </w:r>
      <w:r w:rsidRPr="00F02532">
        <w:rPr>
          <w:rFonts w:ascii="Times New Roman" w:hAnsi="Times New Roman" w:cs="Times New Roman"/>
          <w:i/>
          <w:iCs/>
          <w:noProof/>
          <w:color w:val="000000" w:themeColor="text1"/>
          <w:szCs w:val="24"/>
        </w:rPr>
        <w:t>J. Histochem. Cytochem.</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56,</w:t>
      </w:r>
      <w:r w:rsidRPr="00F02532">
        <w:rPr>
          <w:rFonts w:ascii="Times New Roman" w:hAnsi="Times New Roman" w:cs="Times New Roman"/>
          <w:noProof/>
          <w:color w:val="000000" w:themeColor="text1"/>
          <w:szCs w:val="24"/>
        </w:rPr>
        <w:t xml:space="preserve"> 569–577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187.</w:t>
      </w:r>
      <w:r w:rsidRPr="00F02532">
        <w:rPr>
          <w:rFonts w:ascii="Times New Roman" w:hAnsi="Times New Roman" w:cs="Times New Roman"/>
          <w:noProof/>
          <w:color w:val="000000" w:themeColor="text1"/>
          <w:szCs w:val="24"/>
        </w:rPr>
        <w:tab/>
        <w:t xml:space="preserve">Starklint, H., Lausten, G. S. &amp; Arnoldi, C. C. Microvascular obstruction in avascular necrosis Immunohistochemistry of 14 femoral heads. </w:t>
      </w:r>
      <w:r w:rsidRPr="00F02532">
        <w:rPr>
          <w:rFonts w:ascii="Times New Roman" w:hAnsi="Times New Roman" w:cs="Times New Roman"/>
          <w:i/>
          <w:iCs/>
          <w:noProof/>
          <w:color w:val="000000" w:themeColor="text1"/>
          <w:szCs w:val="24"/>
        </w:rPr>
        <w:t>Acta Orthop. Scand.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66,</w:t>
      </w:r>
      <w:r w:rsidRPr="00F02532">
        <w:rPr>
          <w:rFonts w:ascii="Times New Roman" w:hAnsi="Times New Roman" w:cs="Times New Roman"/>
          <w:noProof/>
          <w:color w:val="000000" w:themeColor="text1"/>
          <w:szCs w:val="24"/>
        </w:rPr>
        <w:t xml:space="preserve"> 9–12 (1995).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lastRenderedPageBreak/>
        <w:t>188.</w:t>
      </w:r>
      <w:r w:rsidRPr="00F02532">
        <w:rPr>
          <w:rFonts w:ascii="Times New Roman" w:hAnsi="Times New Roman" w:cs="Times New Roman"/>
          <w:noProof/>
          <w:color w:val="000000" w:themeColor="text1"/>
          <w:szCs w:val="24"/>
        </w:rPr>
        <w:tab/>
        <w:t xml:space="preserve">Shapiro, F.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Femoral head deformation and repair following induction of ischemic necrosis: a histologic and magnetic resonance imaging study in the piglet. </w:t>
      </w:r>
      <w:r w:rsidRPr="00F02532">
        <w:rPr>
          <w:rFonts w:ascii="Times New Roman" w:hAnsi="Times New Roman" w:cs="Times New Roman"/>
          <w:i/>
          <w:iCs/>
          <w:noProof/>
          <w:color w:val="000000" w:themeColor="text1"/>
          <w:szCs w:val="24"/>
        </w:rPr>
        <w:t>J. Bone Jt. Surgery. Am. Vol.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91,</w:t>
      </w:r>
      <w:r w:rsidRPr="00F02532">
        <w:rPr>
          <w:rFonts w:ascii="Times New Roman" w:hAnsi="Times New Roman" w:cs="Times New Roman"/>
          <w:noProof/>
          <w:color w:val="000000" w:themeColor="text1"/>
          <w:szCs w:val="24"/>
        </w:rPr>
        <w:t xml:space="preserve"> 2903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189.</w:t>
      </w:r>
      <w:r w:rsidRPr="00F02532">
        <w:rPr>
          <w:rFonts w:ascii="Times New Roman" w:hAnsi="Times New Roman" w:cs="Times New Roman"/>
          <w:noProof/>
          <w:color w:val="000000" w:themeColor="text1"/>
          <w:szCs w:val="24"/>
        </w:rPr>
        <w:tab/>
        <w:t xml:space="preserve">Babyn, P. S.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MRI of the cartilaginous epiphysis of the femoral head in the piglet hip after ischemic damage. </w:t>
      </w:r>
      <w:r w:rsidRPr="00F02532">
        <w:rPr>
          <w:rFonts w:ascii="Times New Roman" w:hAnsi="Times New Roman" w:cs="Times New Roman"/>
          <w:i/>
          <w:iCs/>
          <w:noProof/>
          <w:color w:val="000000" w:themeColor="text1"/>
          <w:szCs w:val="24"/>
        </w:rPr>
        <w:t>J. Magn. Reson. Imaging</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717–723 (1998).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190.</w:t>
      </w:r>
      <w:r w:rsidRPr="00F02532">
        <w:rPr>
          <w:rFonts w:ascii="Times New Roman" w:hAnsi="Times New Roman" w:cs="Times New Roman"/>
          <w:noProof/>
          <w:color w:val="000000" w:themeColor="text1"/>
          <w:szCs w:val="24"/>
        </w:rPr>
        <w:tab/>
        <w:t xml:space="preserve">Yamasaki, K.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Angiogenic microRNA-210 is present in cells surrounding osteonecrosis. </w:t>
      </w:r>
      <w:r w:rsidRPr="00F02532">
        <w:rPr>
          <w:rFonts w:ascii="Times New Roman" w:hAnsi="Times New Roman" w:cs="Times New Roman"/>
          <w:i/>
          <w:iCs/>
          <w:noProof/>
          <w:color w:val="000000" w:themeColor="text1"/>
          <w:szCs w:val="24"/>
        </w:rPr>
        <w:t>J. Orthop.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30,</w:t>
      </w:r>
      <w:r w:rsidRPr="00F02532">
        <w:rPr>
          <w:rFonts w:ascii="Times New Roman" w:hAnsi="Times New Roman" w:cs="Times New Roman"/>
          <w:noProof/>
          <w:color w:val="000000" w:themeColor="text1"/>
          <w:szCs w:val="24"/>
        </w:rPr>
        <w:t xml:space="preserve"> 1263–1270 (2012).</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191.</w:t>
      </w:r>
      <w:r w:rsidRPr="00F02532">
        <w:rPr>
          <w:rFonts w:ascii="Times New Roman" w:hAnsi="Times New Roman" w:cs="Times New Roman"/>
          <w:noProof/>
          <w:color w:val="000000" w:themeColor="text1"/>
          <w:szCs w:val="24"/>
        </w:rPr>
        <w:tab/>
        <w:t xml:space="preserve">Stoica, Z.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Imaging of avascular necrosis of femoral head: familiar methods and newer trends. </w:t>
      </w:r>
      <w:r w:rsidRPr="00F02532">
        <w:rPr>
          <w:rFonts w:ascii="Times New Roman" w:hAnsi="Times New Roman" w:cs="Times New Roman"/>
          <w:i/>
          <w:iCs/>
          <w:noProof/>
          <w:color w:val="000000" w:themeColor="text1"/>
          <w:szCs w:val="24"/>
        </w:rPr>
        <w:t>Curr. Heal. Sci. J.</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35,</w:t>
      </w:r>
      <w:r w:rsidRPr="00F02532">
        <w:rPr>
          <w:rFonts w:ascii="Times New Roman" w:hAnsi="Times New Roman" w:cs="Times New Roman"/>
          <w:noProof/>
          <w:color w:val="000000" w:themeColor="text1"/>
          <w:szCs w:val="24"/>
        </w:rPr>
        <w:t xml:space="preserve"> 23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192.</w:t>
      </w:r>
      <w:r w:rsidRPr="00F02532">
        <w:rPr>
          <w:rFonts w:ascii="Times New Roman" w:hAnsi="Times New Roman" w:cs="Times New Roman"/>
          <w:noProof/>
          <w:color w:val="000000" w:themeColor="text1"/>
          <w:szCs w:val="24"/>
        </w:rPr>
        <w:tab/>
        <w:t xml:space="preserve">Khaladkar, M. S.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Rapid magnetic resonance imaging protocol for detecting femoral head avascular necrosis: A case series-it’s utility in the general population in developing countries. </w:t>
      </w:r>
      <w:r w:rsidRPr="00F02532">
        <w:rPr>
          <w:rFonts w:ascii="Times New Roman" w:hAnsi="Times New Roman" w:cs="Times New Roman"/>
          <w:i/>
          <w:iCs/>
          <w:noProof/>
          <w:color w:val="000000" w:themeColor="text1"/>
          <w:szCs w:val="24"/>
        </w:rPr>
        <w:t>Med. J. Dr. DY Patil Univ.</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189 (2015).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193.</w:t>
      </w:r>
      <w:r w:rsidRPr="00F02532">
        <w:rPr>
          <w:rFonts w:ascii="Times New Roman" w:hAnsi="Times New Roman" w:cs="Times New Roman"/>
          <w:noProof/>
          <w:color w:val="000000" w:themeColor="text1"/>
          <w:szCs w:val="24"/>
        </w:rPr>
        <w:tab/>
        <w:t xml:space="preserve">Rueda, J. C., Duque, M. A. Q., Mantilla, R. D. &amp; Iglesias-Gamarra, A. Osteonecrosis and antiphospholipid syndrome. </w:t>
      </w:r>
      <w:r w:rsidRPr="00F02532">
        <w:rPr>
          <w:rFonts w:ascii="Times New Roman" w:hAnsi="Times New Roman" w:cs="Times New Roman"/>
          <w:i/>
          <w:iCs/>
          <w:noProof/>
          <w:color w:val="000000" w:themeColor="text1"/>
          <w:szCs w:val="24"/>
        </w:rPr>
        <w:t>JCR J. Clin. Rheumatol.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15,</w:t>
      </w:r>
      <w:r w:rsidRPr="00F02532">
        <w:rPr>
          <w:rFonts w:ascii="Times New Roman" w:hAnsi="Times New Roman" w:cs="Times New Roman"/>
          <w:noProof/>
          <w:color w:val="000000" w:themeColor="text1"/>
          <w:szCs w:val="24"/>
        </w:rPr>
        <w:t xml:space="preserve"> 130–132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194.</w:t>
      </w:r>
      <w:r w:rsidRPr="00F02532">
        <w:rPr>
          <w:rFonts w:ascii="Times New Roman" w:hAnsi="Times New Roman" w:cs="Times New Roman"/>
          <w:noProof/>
          <w:color w:val="000000" w:themeColor="text1"/>
          <w:szCs w:val="24"/>
        </w:rPr>
        <w:tab/>
        <w:t xml:space="preserve">Albiñana, J., González-Morán, G. &amp; Morcuende, J. A. Femoral head avascular necrosis associated with metaphyseal aneurysmal bone cyst. </w:t>
      </w:r>
      <w:r w:rsidRPr="00F02532">
        <w:rPr>
          <w:rFonts w:ascii="Times New Roman" w:hAnsi="Times New Roman" w:cs="Times New Roman"/>
          <w:i/>
          <w:iCs/>
          <w:noProof/>
          <w:color w:val="000000" w:themeColor="text1"/>
          <w:szCs w:val="24"/>
        </w:rPr>
        <w:t>J. Pediatr. Orthop. B</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w:t>
      </w:r>
      <w:r w:rsidRPr="00F02532">
        <w:rPr>
          <w:rFonts w:ascii="Times New Roman" w:hAnsi="Times New Roman" w:cs="Times New Roman"/>
          <w:noProof/>
          <w:color w:val="000000" w:themeColor="text1"/>
          <w:szCs w:val="24"/>
        </w:rPr>
        <w:t xml:space="preserve"> 110–113 (1995).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195.</w:t>
      </w:r>
      <w:r w:rsidRPr="00F02532">
        <w:rPr>
          <w:rFonts w:ascii="Times New Roman" w:hAnsi="Times New Roman" w:cs="Times New Roman"/>
          <w:noProof/>
          <w:color w:val="000000" w:themeColor="text1"/>
          <w:szCs w:val="24"/>
        </w:rPr>
        <w:tab/>
        <w:t xml:space="preserve">Dima, A., Pedersen, A. B., Pedersen, L., Baicus, C. &amp; Thomsen, R. W. Association of common comorbidities with osteonecrosis: a nationwide population-based case--control study in Denmark. </w:t>
      </w:r>
      <w:r w:rsidRPr="00F02532">
        <w:rPr>
          <w:rFonts w:ascii="Times New Roman" w:hAnsi="Times New Roman" w:cs="Times New Roman"/>
          <w:i/>
          <w:iCs/>
          <w:noProof/>
          <w:color w:val="000000" w:themeColor="text1"/>
          <w:szCs w:val="24"/>
        </w:rPr>
        <w:t>BMJ Open</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(2018).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196.</w:t>
      </w:r>
      <w:r w:rsidRPr="00F02532">
        <w:rPr>
          <w:rFonts w:ascii="Times New Roman" w:hAnsi="Times New Roman" w:cs="Times New Roman"/>
          <w:noProof/>
          <w:color w:val="000000" w:themeColor="text1"/>
          <w:szCs w:val="24"/>
        </w:rPr>
        <w:tab/>
        <w:t xml:space="preserve">Lai, S.-W., Lin, C.-L. &amp; Liao, K.-F. Real-world database examining the association between avascular necrosis of the femoral head and diabetes in Taiwan. </w:t>
      </w:r>
      <w:r w:rsidRPr="00F02532">
        <w:rPr>
          <w:rFonts w:ascii="Times New Roman" w:hAnsi="Times New Roman" w:cs="Times New Roman"/>
          <w:i/>
          <w:iCs/>
          <w:noProof/>
          <w:color w:val="000000" w:themeColor="text1"/>
          <w:szCs w:val="24"/>
        </w:rPr>
        <w:t>Diabetes Care</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42,</w:t>
      </w:r>
      <w:r w:rsidRPr="00F02532">
        <w:rPr>
          <w:rFonts w:ascii="Times New Roman" w:hAnsi="Times New Roman" w:cs="Times New Roman"/>
          <w:noProof/>
          <w:color w:val="000000" w:themeColor="text1"/>
          <w:szCs w:val="24"/>
        </w:rPr>
        <w:t xml:space="preserve"> 39–43 (2019).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197.</w:t>
      </w:r>
      <w:r w:rsidRPr="00F02532">
        <w:rPr>
          <w:rFonts w:ascii="Times New Roman" w:hAnsi="Times New Roman" w:cs="Times New Roman"/>
          <w:noProof/>
          <w:color w:val="000000" w:themeColor="text1"/>
          <w:szCs w:val="24"/>
        </w:rPr>
        <w:tab/>
        <w:t xml:space="preserve">Glueck, C. J., Freiberg, R. A. &amp; Wang, P. Heritable thrombophilia-hypofibrinolysis and osteonecrosis of the femoral head. </w:t>
      </w:r>
      <w:r w:rsidRPr="00F02532">
        <w:rPr>
          <w:rFonts w:ascii="Times New Roman" w:hAnsi="Times New Roman" w:cs="Times New Roman"/>
          <w:i/>
          <w:iCs/>
          <w:noProof/>
          <w:color w:val="000000" w:themeColor="text1"/>
          <w:szCs w:val="24"/>
        </w:rPr>
        <w:t>Clin. Orthop. Relat.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466,</w:t>
      </w:r>
      <w:r w:rsidRPr="00F02532">
        <w:rPr>
          <w:rFonts w:ascii="Times New Roman" w:hAnsi="Times New Roman" w:cs="Times New Roman"/>
          <w:noProof/>
          <w:color w:val="000000" w:themeColor="text1"/>
          <w:szCs w:val="24"/>
        </w:rPr>
        <w:t xml:space="preserve"> 1034–1040 (2008).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198.</w:t>
      </w:r>
      <w:r w:rsidRPr="00F02532">
        <w:rPr>
          <w:rFonts w:ascii="Times New Roman" w:hAnsi="Times New Roman" w:cs="Times New Roman"/>
          <w:noProof/>
          <w:color w:val="000000" w:themeColor="text1"/>
          <w:szCs w:val="24"/>
        </w:rPr>
        <w:tab/>
        <w:t xml:space="preserve">Seedat, Y. K. &amp; Randeree, M. Avascular necrosis of the hip joints in hypothyroidism. </w:t>
      </w:r>
      <w:r w:rsidRPr="00F02532">
        <w:rPr>
          <w:rFonts w:ascii="Times New Roman" w:hAnsi="Times New Roman" w:cs="Times New Roman"/>
          <w:i/>
          <w:iCs/>
          <w:noProof/>
          <w:color w:val="000000" w:themeColor="text1"/>
          <w:szCs w:val="24"/>
        </w:rPr>
        <w:t>South African Med. journal= Suid-Afrikaanse Tydskr. vir Geneeskd.</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49,</w:t>
      </w:r>
      <w:r w:rsidRPr="00F02532">
        <w:rPr>
          <w:rFonts w:ascii="Times New Roman" w:hAnsi="Times New Roman" w:cs="Times New Roman"/>
          <w:noProof/>
          <w:color w:val="000000" w:themeColor="text1"/>
          <w:szCs w:val="24"/>
        </w:rPr>
        <w:t xml:space="preserve"> 2071–2072 (1975).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199.</w:t>
      </w:r>
      <w:r w:rsidRPr="00F02532">
        <w:rPr>
          <w:rFonts w:ascii="Times New Roman" w:hAnsi="Times New Roman" w:cs="Times New Roman"/>
          <w:noProof/>
          <w:color w:val="000000" w:themeColor="text1"/>
          <w:szCs w:val="24"/>
        </w:rPr>
        <w:tab/>
        <w:t xml:space="preserve">Sung, P.-H.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Cardiovascular and cerebrovascular events are associated with nontraumatic osteonecrosis of the femoral head. </w:t>
      </w:r>
      <w:r w:rsidRPr="00F02532">
        <w:rPr>
          <w:rFonts w:ascii="Times New Roman" w:hAnsi="Times New Roman" w:cs="Times New Roman"/>
          <w:i/>
          <w:iCs/>
          <w:noProof/>
          <w:color w:val="000000" w:themeColor="text1"/>
          <w:szCs w:val="24"/>
        </w:rPr>
        <w:t>Clin. Orthop. Relat. Res.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476,</w:t>
      </w:r>
      <w:r w:rsidRPr="00F02532">
        <w:rPr>
          <w:rFonts w:ascii="Times New Roman" w:hAnsi="Times New Roman" w:cs="Times New Roman"/>
          <w:noProof/>
          <w:color w:val="000000" w:themeColor="text1"/>
          <w:szCs w:val="24"/>
        </w:rPr>
        <w:t xml:space="preserve"> 865 (2018).</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200.</w:t>
      </w:r>
      <w:r w:rsidRPr="00F02532">
        <w:rPr>
          <w:rFonts w:ascii="Times New Roman" w:hAnsi="Times New Roman" w:cs="Times New Roman"/>
          <w:noProof/>
          <w:color w:val="000000" w:themeColor="text1"/>
          <w:szCs w:val="24"/>
        </w:rPr>
        <w:tab/>
        <w:t xml:space="preserve">Adesina, O. O. &amp; Neumayr, L. D. Osteonecrosis in sickle cell disease: an update on risk factors, diagnosis, and management. </w:t>
      </w:r>
      <w:r w:rsidRPr="00F02532">
        <w:rPr>
          <w:rFonts w:ascii="Times New Roman" w:hAnsi="Times New Roman" w:cs="Times New Roman"/>
          <w:i/>
          <w:iCs/>
          <w:noProof/>
          <w:color w:val="000000" w:themeColor="text1"/>
          <w:szCs w:val="24"/>
        </w:rPr>
        <w:t>Hematology</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2019,</w:t>
      </w:r>
      <w:r w:rsidRPr="00F02532">
        <w:rPr>
          <w:rFonts w:ascii="Times New Roman" w:hAnsi="Times New Roman" w:cs="Times New Roman"/>
          <w:noProof/>
          <w:color w:val="000000" w:themeColor="text1"/>
          <w:szCs w:val="24"/>
        </w:rPr>
        <w:t xml:space="preserve"> 351–358 (2019).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201.</w:t>
      </w:r>
      <w:r w:rsidRPr="00F02532">
        <w:rPr>
          <w:rFonts w:ascii="Times New Roman" w:hAnsi="Times New Roman" w:cs="Times New Roman"/>
          <w:noProof/>
          <w:color w:val="000000" w:themeColor="text1"/>
          <w:szCs w:val="24"/>
        </w:rPr>
        <w:tab/>
        <w:t xml:space="preserve">Wood, T. J., j Hoppe, D., Winemaker, M. &amp; Adili, A. Bilateral osteonecrosis of the femoral </w:t>
      </w:r>
      <w:r w:rsidRPr="00F02532">
        <w:rPr>
          <w:rFonts w:ascii="Times New Roman" w:hAnsi="Times New Roman" w:cs="Times New Roman"/>
          <w:noProof/>
          <w:color w:val="000000" w:themeColor="text1"/>
          <w:szCs w:val="24"/>
        </w:rPr>
        <w:lastRenderedPageBreak/>
        <w:t xml:space="preserve">head during pregnancy following two corticosteroid injections: A case report and review of the literature. </w:t>
      </w:r>
      <w:r w:rsidRPr="00F02532">
        <w:rPr>
          <w:rFonts w:ascii="Times New Roman" w:hAnsi="Times New Roman" w:cs="Times New Roman"/>
          <w:i/>
          <w:iCs/>
          <w:noProof/>
          <w:color w:val="000000" w:themeColor="text1"/>
          <w:szCs w:val="24"/>
        </w:rPr>
        <w:t>Cureus</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w:t>
      </w:r>
      <w:r w:rsidRPr="00F02532">
        <w:rPr>
          <w:rFonts w:ascii="Times New Roman" w:hAnsi="Times New Roman" w:cs="Times New Roman"/>
          <w:noProof/>
          <w:color w:val="000000" w:themeColor="text1"/>
          <w:szCs w:val="24"/>
        </w:rPr>
        <w:t xml:space="preserve"> (2016).</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202.</w:t>
      </w:r>
      <w:r w:rsidRPr="00F02532">
        <w:rPr>
          <w:rFonts w:ascii="Times New Roman" w:hAnsi="Times New Roman" w:cs="Times New Roman"/>
          <w:noProof/>
          <w:color w:val="000000" w:themeColor="text1"/>
          <w:szCs w:val="24"/>
        </w:rPr>
        <w:tab/>
        <w:t xml:space="preserve">Boechat, M. I., Winters, W. D., Hogg, R. J., Fine, R. N. &amp; Watkins, S. L. Avascular necrosis of the femoral head in children with chronic renal disease. </w:t>
      </w:r>
      <w:r w:rsidRPr="00F02532">
        <w:rPr>
          <w:rFonts w:ascii="Times New Roman" w:hAnsi="Times New Roman" w:cs="Times New Roman"/>
          <w:i/>
          <w:iCs/>
          <w:noProof/>
          <w:color w:val="000000" w:themeColor="text1"/>
          <w:szCs w:val="24"/>
        </w:rPr>
        <w:t>Radiology</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218,</w:t>
      </w:r>
      <w:r w:rsidRPr="00F02532">
        <w:rPr>
          <w:rFonts w:ascii="Times New Roman" w:hAnsi="Times New Roman" w:cs="Times New Roman"/>
          <w:noProof/>
          <w:color w:val="000000" w:themeColor="text1"/>
          <w:szCs w:val="24"/>
        </w:rPr>
        <w:t xml:space="preserve"> 411–413 (2001).</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203.</w:t>
      </w:r>
      <w:r w:rsidRPr="00F02532">
        <w:rPr>
          <w:rFonts w:ascii="Times New Roman" w:hAnsi="Times New Roman" w:cs="Times New Roman"/>
          <w:noProof/>
          <w:color w:val="000000" w:themeColor="text1"/>
          <w:szCs w:val="24"/>
        </w:rPr>
        <w:tab/>
        <w:t xml:space="preserve">Rollot, F.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Hemochromatosis and femoral head aseptic osteonecrosis: a nonfortuitous association? </w:t>
      </w:r>
      <w:r w:rsidRPr="00F02532">
        <w:rPr>
          <w:rFonts w:ascii="Times New Roman" w:hAnsi="Times New Roman" w:cs="Times New Roman"/>
          <w:i/>
          <w:iCs/>
          <w:noProof/>
          <w:color w:val="000000" w:themeColor="text1"/>
          <w:szCs w:val="24"/>
        </w:rPr>
        <w:t>J. Rheumatol.</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32,</w:t>
      </w:r>
      <w:r w:rsidRPr="00F02532">
        <w:rPr>
          <w:rFonts w:ascii="Times New Roman" w:hAnsi="Times New Roman" w:cs="Times New Roman"/>
          <w:noProof/>
          <w:color w:val="000000" w:themeColor="text1"/>
          <w:szCs w:val="24"/>
        </w:rPr>
        <w:t xml:space="preserve"> 376–378 (2005).</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204.</w:t>
      </w:r>
      <w:r w:rsidRPr="00F02532">
        <w:rPr>
          <w:rFonts w:ascii="Times New Roman" w:hAnsi="Times New Roman" w:cs="Times New Roman"/>
          <w:noProof/>
          <w:color w:val="000000" w:themeColor="text1"/>
          <w:szCs w:val="24"/>
        </w:rPr>
        <w:tab/>
        <w:t xml:space="preserve">Gupta, S.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Mouse models of cystathionine $β$-synthase deficiency reveal significant threshold effects of hyperhomocysteinemia. </w:t>
      </w:r>
      <w:r w:rsidRPr="00F02532">
        <w:rPr>
          <w:rFonts w:ascii="Times New Roman" w:hAnsi="Times New Roman" w:cs="Times New Roman"/>
          <w:i/>
          <w:iCs/>
          <w:noProof/>
          <w:color w:val="000000" w:themeColor="text1"/>
          <w:szCs w:val="24"/>
        </w:rPr>
        <w:t>FASEB J.</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23,</w:t>
      </w:r>
      <w:r w:rsidRPr="00F02532">
        <w:rPr>
          <w:rFonts w:ascii="Times New Roman" w:hAnsi="Times New Roman" w:cs="Times New Roman"/>
          <w:noProof/>
          <w:color w:val="000000" w:themeColor="text1"/>
          <w:szCs w:val="24"/>
        </w:rPr>
        <w:t xml:space="preserve"> 883–893 (2009).</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205.</w:t>
      </w:r>
      <w:r w:rsidRPr="00F02532">
        <w:rPr>
          <w:rFonts w:ascii="Times New Roman" w:hAnsi="Times New Roman" w:cs="Times New Roman"/>
          <w:noProof/>
          <w:color w:val="000000" w:themeColor="text1"/>
          <w:szCs w:val="24"/>
        </w:rPr>
        <w:tab/>
        <w:t xml:space="preserve">Jia, H.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Role of the cystathionine $β$-synthase/H2S system in liver cancer cells and the inhibitory effect of quinolone-indolone conjugate QIC2 on the system. </w:t>
      </w:r>
      <w:r w:rsidRPr="00F02532">
        <w:rPr>
          <w:rFonts w:ascii="Times New Roman" w:hAnsi="Times New Roman" w:cs="Times New Roman"/>
          <w:i/>
          <w:iCs/>
          <w:noProof/>
          <w:color w:val="000000" w:themeColor="text1"/>
          <w:szCs w:val="24"/>
        </w:rPr>
        <w:t>Oncol. Rep.</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37,</w:t>
      </w:r>
      <w:r w:rsidRPr="00F02532">
        <w:rPr>
          <w:rFonts w:ascii="Times New Roman" w:hAnsi="Times New Roman" w:cs="Times New Roman"/>
          <w:noProof/>
          <w:color w:val="000000" w:themeColor="text1"/>
          <w:szCs w:val="24"/>
        </w:rPr>
        <w:t xml:space="preserve"> 3001–3009 (2017).</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206.</w:t>
      </w:r>
      <w:r w:rsidRPr="00F02532">
        <w:rPr>
          <w:rFonts w:ascii="Times New Roman" w:hAnsi="Times New Roman" w:cs="Times New Roman"/>
          <w:noProof/>
          <w:color w:val="000000" w:themeColor="text1"/>
          <w:szCs w:val="24"/>
        </w:rPr>
        <w:tab/>
        <w:t xml:space="preserve">Garrett, I. R. </w:t>
      </w:r>
      <w:r w:rsidRPr="00F02532">
        <w:rPr>
          <w:rFonts w:ascii="Times New Roman" w:hAnsi="Times New Roman" w:cs="Times New Roman"/>
          <w:i/>
          <w:iCs/>
          <w:noProof/>
          <w:color w:val="000000" w:themeColor="text1"/>
          <w:szCs w:val="24"/>
        </w:rPr>
        <w:t>et al.</w:t>
      </w:r>
      <w:r w:rsidRPr="00F02532">
        <w:rPr>
          <w:rFonts w:ascii="Times New Roman" w:hAnsi="Times New Roman" w:cs="Times New Roman"/>
          <w:noProof/>
          <w:color w:val="000000" w:themeColor="text1"/>
          <w:szCs w:val="24"/>
        </w:rPr>
        <w:t xml:space="preserve"> Oxygen-derived free radicals stimulate osteoclastic bone resorption in rodent bone in vitro and in vivo. </w:t>
      </w:r>
      <w:r w:rsidRPr="00F02532">
        <w:rPr>
          <w:rFonts w:ascii="Times New Roman" w:hAnsi="Times New Roman" w:cs="Times New Roman"/>
          <w:i/>
          <w:iCs/>
          <w:noProof/>
          <w:color w:val="000000" w:themeColor="text1"/>
          <w:szCs w:val="24"/>
        </w:rPr>
        <w:t>J. Clin. Invest.</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85,</w:t>
      </w:r>
      <w:r w:rsidRPr="00F02532">
        <w:rPr>
          <w:rFonts w:ascii="Times New Roman" w:hAnsi="Times New Roman" w:cs="Times New Roman"/>
          <w:noProof/>
          <w:color w:val="000000" w:themeColor="text1"/>
          <w:szCs w:val="24"/>
        </w:rPr>
        <w:t xml:space="preserve"> 632–639 (1990).</w:t>
      </w:r>
    </w:p>
    <w:p w:rsidR="00226C63" w:rsidRPr="00F02532" w:rsidRDefault="00226C63" w:rsidP="00226C63">
      <w:pPr>
        <w:widowControl w:val="0"/>
        <w:autoSpaceDE w:val="0"/>
        <w:autoSpaceDN w:val="0"/>
        <w:adjustRightInd w:val="0"/>
        <w:spacing w:line="360" w:lineRule="auto"/>
        <w:ind w:left="640" w:hanging="640"/>
        <w:rPr>
          <w:rFonts w:ascii="Times New Roman" w:hAnsi="Times New Roman" w:cs="Times New Roman"/>
          <w:noProof/>
          <w:color w:val="000000" w:themeColor="text1"/>
          <w:szCs w:val="24"/>
        </w:rPr>
      </w:pPr>
      <w:r w:rsidRPr="00F02532">
        <w:rPr>
          <w:rFonts w:ascii="Times New Roman" w:hAnsi="Times New Roman" w:cs="Times New Roman"/>
          <w:noProof/>
          <w:color w:val="000000" w:themeColor="text1"/>
          <w:szCs w:val="24"/>
        </w:rPr>
        <w:t>207.</w:t>
      </w:r>
      <w:r w:rsidRPr="00F02532">
        <w:rPr>
          <w:rFonts w:ascii="Times New Roman" w:hAnsi="Times New Roman" w:cs="Times New Roman"/>
          <w:noProof/>
          <w:color w:val="000000" w:themeColor="text1"/>
          <w:szCs w:val="24"/>
        </w:rPr>
        <w:tab/>
        <w:t xml:space="preserve">Cao, J. J. &amp; Picklo, M. J. N-acetylcysteine supplementation decreases osteoclast differentiation and increases bone mass in mice fed a high-fat diet. </w:t>
      </w:r>
      <w:r w:rsidRPr="00F02532">
        <w:rPr>
          <w:rFonts w:ascii="Times New Roman" w:hAnsi="Times New Roman" w:cs="Times New Roman"/>
          <w:i/>
          <w:iCs/>
          <w:noProof/>
          <w:color w:val="000000" w:themeColor="text1"/>
          <w:szCs w:val="24"/>
        </w:rPr>
        <w:t>J. Nutr.</w:t>
      </w:r>
      <w:r w:rsidRPr="00F02532">
        <w:rPr>
          <w:rFonts w:ascii="Times New Roman" w:hAnsi="Times New Roman" w:cs="Times New Roman"/>
          <w:noProof/>
          <w:color w:val="000000" w:themeColor="text1"/>
          <w:szCs w:val="24"/>
        </w:rPr>
        <w:t xml:space="preserve"> </w:t>
      </w:r>
      <w:r w:rsidRPr="00F02532">
        <w:rPr>
          <w:rFonts w:ascii="Times New Roman" w:hAnsi="Times New Roman" w:cs="Times New Roman"/>
          <w:b/>
          <w:bCs/>
          <w:noProof/>
          <w:color w:val="000000" w:themeColor="text1"/>
          <w:szCs w:val="24"/>
        </w:rPr>
        <w:t>144,</w:t>
      </w:r>
      <w:r w:rsidRPr="00F02532">
        <w:rPr>
          <w:rFonts w:ascii="Times New Roman" w:hAnsi="Times New Roman" w:cs="Times New Roman"/>
          <w:noProof/>
          <w:color w:val="000000" w:themeColor="text1"/>
          <w:szCs w:val="24"/>
        </w:rPr>
        <w:t xml:space="preserve"> 289–296 (2014).</w:t>
      </w:r>
    </w:p>
    <w:p w:rsidR="00A56833" w:rsidRPr="00F02532" w:rsidRDefault="00A56833" w:rsidP="00A56833">
      <w:pPr>
        <w:widowControl w:val="0"/>
        <w:autoSpaceDE w:val="0"/>
        <w:autoSpaceDN w:val="0"/>
        <w:adjustRightInd w:val="0"/>
        <w:spacing w:line="360" w:lineRule="auto"/>
        <w:ind w:left="640" w:hanging="640"/>
        <w:rPr>
          <w:rFonts w:ascii="Times New Roman" w:hAnsi="Times New Roman" w:cs="Times New Roman"/>
          <w:noProof/>
          <w:color w:val="000000" w:themeColor="text1"/>
        </w:rPr>
      </w:pPr>
      <w:r w:rsidRPr="00F02532">
        <w:rPr>
          <w:rFonts w:ascii="Times New Roman" w:hAnsi="Times New Roman" w:cs="Times New Roman"/>
          <w:noProof/>
          <w:color w:val="000000" w:themeColor="text1"/>
        </w:rPr>
        <w:t>208.</w:t>
      </w:r>
      <w:r w:rsidRPr="00F02532">
        <w:rPr>
          <w:rFonts w:ascii="Times New Roman" w:hAnsi="Times New Roman" w:cs="Times New Roman"/>
          <w:noProof/>
          <w:color w:val="000000" w:themeColor="text1"/>
        </w:rPr>
        <w:tab/>
        <w:t>Kanehisa, M., Sato, Y., Furumichi, M., Morishima, K. &amp; Tanabe, M. New approach for understanding genome variations in KEGG. Nucleic Acids Res. 47, D590--D595 (2019).</w:t>
      </w:r>
    </w:p>
    <w:p w:rsidR="00A56833" w:rsidRPr="00F02532" w:rsidRDefault="00A56833" w:rsidP="00A56833">
      <w:pPr>
        <w:widowControl w:val="0"/>
        <w:autoSpaceDE w:val="0"/>
        <w:autoSpaceDN w:val="0"/>
        <w:adjustRightInd w:val="0"/>
        <w:spacing w:line="360" w:lineRule="auto"/>
        <w:ind w:left="640" w:hanging="640"/>
        <w:rPr>
          <w:rFonts w:ascii="Times New Roman" w:hAnsi="Times New Roman" w:cs="Times New Roman"/>
          <w:noProof/>
          <w:color w:val="000000" w:themeColor="text1"/>
        </w:rPr>
      </w:pPr>
      <w:r w:rsidRPr="00F02532">
        <w:rPr>
          <w:rFonts w:ascii="Times New Roman" w:hAnsi="Times New Roman" w:cs="Times New Roman"/>
          <w:noProof/>
          <w:color w:val="000000" w:themeColor="text1"/>
        </w:rPr>
        <w:t>209.</w:t>
      </w:r>
      <w:r w:rsidRPr="00F02532">
        <w:rPr>
          <w:rFonts w:ascii="Times New Roman" w:hAnsi="Times New Roman" w:cs="Times New Roman"/>
          <w:noProof/>
          <w:color w:val="000000" w:themeColor="text1"/>
        </w:rPr>
        <w:tab/>
        <w:t>Kanehisa, M. Toward understanding the origin and evolution of cellular organisms. Protein Sci. 28, 1947–1951 (2019).</w:t>
      </w:r>
    </w:p>
    <w:p w:rsidR="00226C63" w:rsidRPr="00226C63" w:rsidRDefault="00226C63" w:rsidP="00226C63">
      <w:pPr>
        <w:rPr>
          <w:b/>
        </w:rPr>
      </w:pPr>
      <w:r w:rsidRPr="00F02532">
        <w:rPr>
          <w:rFonts w:ascii="Times New Roman" w:eastAsia="Arial" w:hAnsi="Times New Roman" w:cs="Times New Roman"/>
          <w:b/>
          <w:color w:val="000000" w:themeColor="text1"/>
        </w:rPr>
        <w:fldChar w:fldCharType="end"/>
      </w:r>
    </w:p>
    <w:sectPr w:rsidR="00226C63" w:rsidRPr="00226C6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9E2" w:rsidRDefault="009719E2" w:rsidP="00FC5FDA">
      <w:pPr>
        <w:spacing w:after="0" w:line="240" w:lineRule="auto"/>
      </w:pPr>
      <w:r>
        <w:separator/>
      </w:r>
    </w:p>
  </w:endnote>
  <w:endnote w:type="continuationSeparator" w:id="0">
    <w:p w:rsidR="009719E2" w:rsidRDefault="009719E2" w:rsidP="00FC5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9E2" w:rsidRDefault="009719E2" w:rsidP="00FC5FDA">
      <w:pPr>
        <w:spacing w:after="0" w:line="240" w:lineRule="auto"/>
      </w:pPr>
      <w:r>
        <w:separator/>
      </w:r>
    </w:p>
  </w:footnote>
  <w:footnote w:type="continuationSeparator" w:id="0">
    <w:p w:rsidR="009719E2" w:rsidRDefault="009719E2" w:rsidP="00FC5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52712"/>
    <w:multiLevelType w:val="hybridMultilevel"/>
    <w:tmpl w:val="C68C894A"/>
    <w:lvl w:ilvl="0" w:tplc="6D72152A">
      <w:start w:val="1"/>
      <w:numFmt w:val="decimal"/>
      <w:lvlText w:val="%1."/>
      <w:lvlJc w:val="left"/>
      <w:pPr>
        <w:ind w:left="72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4B5042"/>
    <w:multiLevelType w:val="hybridMultilevel"/>
    <w:tmpl w:val="C68C894A"/>
    <w:lvl w:ilvl="0" w:tplc="6D72152A">
      <w:start w:val="1"/>
      <w:numFmt w:val="decimal"/>
      <w:lvlText w:val="%1."/>
      <w:lvlJc w:val="left"/>
      <w:pPr>
        <w:ind w:left="720" w:hanging="360"/>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CCD"/>
    <w:rsid w:val="000B67CB"/>
    <w:rsid w:val="001A0287"/>
    <w:rsid w:val="001C42AF"/>
    <w:rsid w:val="001D6160"/>
    <w:rsid w:val="00226C63"/>
    <w:rsid w:val="003C0221"/>
    <w:rsid w:val="003E3520"/>
    <w:rsid w:val="00450F83"/>
    <w:rsid w:val="004802A8"/>
    <w:rsid w:val="004A5AE1"/>
    <w:rsid w:val="004C016A"/>
    <w:rsid w:val="00566398"/>
    <w:rsid w:val="00572770"/>
    <w:rsid w:val="005F0F35"/>
    <w:rsid w:val="00654937"/>
    <w:rsid w:val="006A0177"/>
    <w:rsid w:val="00735C6A"/>
    <w:rsid w:val="007C1E66"/>
    <w:rsid w:val="008F3E20"/>
    <w:rsid w:val="009719E2"/>
    <w:rsid w:val="00A313F6"/>
    <w:rsid w:val="00A56833"/>
    <w:rsid w:val="00A61AD5"/>
    <w:rsid w:val="00A671F5"/>
    <w:rsid w:val="00AF0F62"/>
    <w:rsid w:val="00B54E8F"/>
    <w:rsid w:val="00D36E38"/>
    <w:rsid w:val="00DB1E2F"/>
    <w:rsid w:val="00E11519"/>
    <w:rsid w:val="00EE7A3D"/>
    <w:rsid w:val="00F02532"/>
    <w:rsid w:val="00F359FD"/>
    <w:rsid w:val="00F52CCD"/>
    <w:rsid w:val="00F5739B"/>
    <w:rsid w:val="00F72CC9"/>
    <w:rsid w:val="00FC5F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2E56"/>
  <w15:chartTrackingRefBased/>
  <w15:docId w15:val="{938092A0-03F2-4BCE-B954-778D2C826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2CCD"/>
    <w:rPr>
      <w:color w:val="0563C1" w:themeColor="hyperlink"/>
      <w:u w:val="single"/>
    </w:rPr>
  </w:style>
  <w:style w:type="paragraph" w:styleId="ListParagraph">
    <w:name w:val="List Paragraph"/>
    <w:basedOn w:val="Normal"/>
    <w:uiPriority w:val="34"/>
    <w:qFormat/>
    <w:rsid w:val="00F52CCD"/>
    <w:pPr>
      <w:ind w:left="720"/>
      <w:contextualSpacing/>
    </w:pPr>
  </w:style>
  <w:style w:type="paragraph" w:customStyle="1" w:styleId="Default">
    <w:name w:val="Default"/>
    <w:rsid w:val="00F52CCD"/>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0B67CB"/>
    <w:pPr>
      <w:widowControl w:val="0"/>
      <w:autoSpaceDN w:val="0"/>
      <w:spacing w:after="0" w:line="240" w:lineRule="auto"/>
      <w:textAlignment w:val="baseline"/>
    </w:pPr>
    <w:rPr>
      <w:rFonts w:ascii="Calibri" w:eastAsia="Calibri" w:hAnsi="Calibri" w:cs="Tahom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B6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802A8"/>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Header">
    <w:name w:val="header"/>
    <w:basedOn w:val="Normal"/>
    <w:link w:val="HeaderChar"/>
    <w:uiPriority w:val="99"/>
    <w:unhideWhenUsed/>
    <w:rsid w:val="00FC5F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FDA"/>
  </w:style>
  <w:style w:type="paragraph" w:styleId="Footer">
    <w:name w:val="footer"/>
    <w:basedOn w:val="Normal"/>
    <w:link w:val="FooterChar"/>
    <w:uiPriority w:val="99"/>
    <w:unhideWhenUsed/>
    <w:rsid w:val="00FC5F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7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nketesh@sssihl.edu.in"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reactome.org/" TargetMode="External"/><Relationship Id="rId2" Type="http://schemas.openxmlformats.org/officeDocument/2006/relationships/numbering" Target="numbering.xml"/><Relationship Id="rId16" Type="http://schemas.openxmlformats.org/officeDocument/2006/relationships/hyperlink" Target="https://reactom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akash.k@sssihms.org.in" TargetMode="External"/><Relationship Id="rId5" Type="http://schemas.openxmlformats.org/officeDocument/2006/relationships/webSettings" Target="webSettings.xml"/><Relationship Id="rId15" Type="http://schemas.openxmlformats.org/officeDocument/2006/relationships/hyperlink" Target="https://reactome.org/" TargetMode="External"/><Relationship Id="rId10" Type="http://schemas.openxmlformats.org/officeDocument/2006/relationships/hyperlink" Target="mailto:drprakashk@hot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venketessh@gmail.com" TargetMode="Externa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39B5A-746C-4FD0-B579-D0666E462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24</Pages>
  <Words>41808</Words>
  <Characters>238306</Characters>
  <Application>Microsoft Office Word</Application>
  <DocSecurity>0</DocSecurity>
  <Lines>1985</Lines>
  <Paragraphs>559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 Naik</dc:creator>
  <cp:keywords/>
  <dc:description/>
  <cp:lastModifiedBy>HP</cp:lastModifiedBy>
  <cp:revision>10</cp:revision>
  <dcterms:created xsi:type="dcterms:W3CDTF">2020-10-10T17:50:00Z</dcterms:created>
  <dcterms:modified xsi:type="dcterms:W3CDTF">2020-10-10T18:13:00Z</dcterms:modified>
</cp:coreProperties>
</file>