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0577C" w14:textId="77777777" w:rsidR="006E3561" w:rsidRPr="006E3561" w:rsidRDefault="006E3561" w:rsidP="006E3561">
      <w:pPr>
        <w:rPr>
          <w:b/>
          <w:bCs/>
          <w:sz w:val="36"/>
          <w:szCs w:val="36"/>
        </w:rPr>
      </w:pPr>
      <w:r w:rsidRPr="006E3561">
        <w:rPr>
          <w:b/>
          <w:bCs/>
          <w:sz w:val="36"/>
          <w:szCs w:val="36"/>
        </w:rPr>
        <w:t>Supplementary Information</w:t>
      </w:r>
    </w:p>
    <w:p w14:paraId="7F90DAA1" w14:textId="77777777" w:rsidR="006E3561" w:rsidRDefault="006E3561" w:rsidP="006E3561">
      <w:pPr>
        <w:spacing w:line="480" w:lineRule="auto"/>
        <w:jc w:val="both"/>
        <w:rPr>
          <w:b/>
          <w:bCs/>
        </w:rPr>
      </w:pPr>
    </w:p>
    <w:p w14:paraId="356BBE81" w14:textId="6DC6D2C6" w:rsidR="006E3561" w:rsidRPr="006E3561" w:rsidRDefault="006E3561" w:rsidP="006E3561">
      <w:pPr>
        <w:spacing w:line="480" w:lineRule="auto"/>
        <w:jc w:val="both"/>
        <w:rPr>
          <w:b/>
          <w:bCs/>
        </w:rPr>
      </w:pPr>
      <w:r w:rsidRPr="006E3561">
        <w:rPr>
          <w:b/>
          <w:bCs/>
        </w:rPr>
        <w:t xml:space="preserve">Brief localised monocular deprivation in adults alters rivalry predominance retinotopically and reduces spatial inhibition </w:t>
      </w:r>
    </w:p>
    <w:p w14:paraId="017831EF" w14:textId="77777777" w:rsidR="006E3561" w:rsidRPr="006E3561" w:rsidRDefault="006E3561" w:rsidP="006E3561">
      <w:pPr>
        <w:spacing w:line="360" w:lineRule="auto"/>
        <w:jc w:val="both"/>
        <w:rPr>
          <w:bCs/>
        </w:rPr>
      </w:pPr>
    </w:p>
    <w:p w14:paraId="7B2053D8" w14:textId="77777777" w:rsidR="006E3561" w:rsidRPr="00891609" w:rsidRDefault="006E3561" w:rsidP="006E3561">
      <w:pPr>
        <w:spacing w:line="360" w:lineRule="auto"/>
        <w:jc w:val="both"/>
        <w:rPr>
          <w:bCs/>
        </w:rPr>
      </w:pPr>
      <w:proofErr w:type="spellStart"/>
      <w:r w:rsidRPr="006E3561">
        <w:rPr>
          <w:bCs/>
        </w:rPr>
        <w:t>Shui’er</w:t>
      </w:r>
      <w:proofErr w:type="spellEnd"/>
      <w:r w:rsidRPr="006E3561">
        <w:rPr>
          <w:bCs/>
        </w:rPr>
        <w:t xml:space="preserve"> Han</w:t>
      </w:r>
      <w:r w:rsidRPr="006E3561">
        <w:rPr>
          <w:bCs/>
          <w:vertAlign w:val="superscript"/>
        </w:rPr>
        <w:t>1,2*</w:t>
      </w:r>
      <w:r w:rsidRPr="006E3561">
        <w:rPr>
          <w:bCs/>
        </w:rPr>
        <w:t>, David Alais</w:t>
      </w:r>
      <w:r w:rsidRPr="006E3561">
        <w:rPr>
          <w:bCs/>
          <w:vertAlign w:val="superscript"/>
        </w:rPr>
        <w:t>1</w:t>
      </w:r>
      <w:r w:rsidRPr="006E3561">
        <w:rPr>
          <w:bCs/>
        </w:rPr>
        <w:t>, Hamish MacDougall</w:t>
      </w:r>
      <w:r w:rsidRPr="006E3561">
        <w:rPr>
          <w:bCs/>
          <w:vertAlign w:val="superscript"/>
        </w:rPr>
        <w:t>1</w:t>
      </w:r>
      <w:r w:rsidRPr="006E3561">
        <w:rPr>
          <w:bCs/>
        </w:rPr>
        <w:t xml:space="preserve"> &amp; Frans A.J. Verstraten</w:t>
      </w:r>
      <w:r w:rsidRPr="006E3561">
        <w:rPr>
          <w:bCs/>
          <w:vertAlign w:val="superscript"/>
        </w:rPr>
        <w:t>1</w:t>
      </w:r>
    </w:p>
    <w:p w14:paraId="223D8440" w14:textId="77777777" w:rsidR="006E3561" w:rsidRPr="00891609" w:rsidRDefault="006E3561" w:rsidP="006E3561">
      <w:pPr>
        <w:spacing w:line="360" w:lineRule="auto"/>
        <w:jc w:val="both"/>
        <w:rPr>
          <w:bCs/>
          <w:vertAlign w:val="superscript"/>
        </w:rPr>
      </w:pPr>
    </w:p>
    <w:p w14:paraId="2D075727" w14:textId="77777777" w:rsidR="006E3561" w:rsidRPr="00891609" w:rsidRDefault="006E3561" w:rsidP="006E3561">
      <w:pPr>
        <w:spacing w:line="360" w:lineRule="auto"/>
        <w:jc w:val="both"/>
        <w:rPr>
          <w:bCs/>
        </w:rPr>
      </w:pPr>
      <w:r w:rsidRPr="00891609">
        <w:rPr>
          <w:bCs/>
          <w:vertAlign w:val="superscript"/>
        </w:rPr>
        <w:t>1</w:t>
      </w:r>
      <w:r w:rsidRPr="00891609">
        <w:rPr>
          <w:rFonts w:ascii="Helvetica Neue" w:hAnsi="Helvetica Neue"/>
          <w:sz w:val="21"/>
          <w:szCs w:val="21"/>
          <w:shd w:val="clear" w:color="auto" w:fill="FFFFFF"/>
          <w:lang w:eastAsia="en-US"/>
        </w:rPr>
        <w:t xml:space="preserve"> </w:t>
      </w:r>
      <w:r w:rsidRPr="00891609">
        <w:rPr>
          <w:bCs/>
        </w:rPr>
        <w:t>School of Psychology, University of Sydney, Sydney, Australia</w:t>
      </w:r>
    </w:p>
    <w:p w14:paraId="0DA74D16" w14:textId="77777777" w:rsidR="006E3561" w:rsidRPr="00891609" w:rsidRDefault="006E3561" w:rsidP="006E3561">
      <w:pPr>
        <w:spacing w:line="360" w:lineRule="auto"/>
        <w:jc w:val="both"/>
        <w:rPr>
          <w:bCs/>
        </w:rPr>
      </w:pPr>
      <w:r w:rsidRPr="00891609">
        <w:rPr>
          <w:bCs/>
          <w:vertAlign w:val="superscript"/>
        </w:rPr>
        <w:t>2</w:t>
      </w:r>
      <w:r w:rsidRPr="00891609">
        <w:rPr>
          <w:rFonts w:ascii="Helvetica Neue" w:hAnsi="Helvetica Neue"/>
          <w:sz w:val="21"/>
          <w:szCs w:val="21"/>
          <w:shd w:val="clear" w:color="auto" w:fill="FFFFFF"/>
          <w:lang w:eastAsia="en-US"/>
        </w:rPr>
        <w:t xml:space="preserve"> </w:t>
      </w:r>
      <w:r w:rsidRPr="00891609">
        <w:rPr>
          <w:bCs/>
        </w:rPr>
        <w:t xml:space="preserve">Institute for </w:t>
      </w:r>
      <w:proofErr w:type="spellStart"/>
      <w:r w:rsidRPr="00891609">
        <w:rPr>
          <w:bCs/>
        </w:rPr>
        <w:t>Infocomm</w:t>
      </w:r>
      <w:proofErr w:type="spellEnd"/>
      <w:r w:rsidRPr="00891609">
        <w:rPr>
          <w:bCs/>
        </w:rPr>
        <w:t xml:space="preserve"> Research, Agency for Science, Technology and Research, Singapore</w:t>
      </w:r>
    </w:p>
    <w:p w14:paraId="430BFC0F" w14:textId="77777777" w:rsidR="006E3561" w:rsidRDefault="006E3561" w:rsidP="002C1137">
      <w:pPr>
        <w:rPr>
          <w:b/>
          <w:bCs/>
        </w:rPr>
      </w:pPr>
    </w:p>
    <w:p w14:paraId="2BCADB92" w14:textId="77777777" w:rsidR="006E3561" w:rsidRDefault="006E3561" w:rsidP="002C1137">
      <w:pPr>
        <w:rPr>
          <w:b/>
          <w:bCs/>
        </w:rPr>
      </w:pPr>
    </w:p>
    <w:p w14:paraId="24FEE0B8" w14:textId="77777777" w:rsidR="006E3561" w:rsidRDefault="006E3561" w:rsidP="002C1137">
      <w:pPr>
        <w:rPr>
          <w:b/>
          <w:bCs/>
        </w:rPr>
      </w:pPr>
    </w:p>
    <w:p w14:paraId="4F11961E" w14:textId="77777777" w:rsidR="006E3561" w:rsidRDefault="006E3561" w:rsidP="002C1137">
      <w:pPr>
        <w:rPr>
          <w:b/>
          <w:bCs/>
        </w:rPr>
      </w:pPr>
    </w:p>
    <w:p w14:paraId="0009EBB4" w14:textId="77777777" w:rsidR="006E3561" w:rsidRDefault="006E3561" w:rsidP="002C1137">
      <w:pPr>
        <w:rPr>
          <w:b/>
          <w:bCs/>
        </w:rPr>
      </w:pPr>
    </w:p>
    <w:p w14:paraId="0C81C8A7" w14:textId="77777777" w:rsidR="006E3561" w:rsidRDefault="006E3561" w:rsidP="002C1137">
      <w:pPr>
        <w:rPr>
          <w:b/>
          <w:bCs/>
        </w:rPr>
      </w:pPr>
    </w:p>
    <w:p w14:paraId="6AE37B3C" w14:textId="77777777" w:rsidR="006E3561" w:rsidRDefault="006E3561" w:rsidP="002C1137">
      <w:pPr>
        <w:rPr>
          <w:b/>
          <w:bCs/>
        </w:rPr>
      </w:pPr>
    </w:p>
    <w:p w14:paraId="580EF76B" w14:textId="77777777" w:rsidR="006E3561" w:rsidRDefault="006E3561" w:rsidP="002C1137">
      <w:pPr>
        <w:rPr>
          <w:b/>
          <w:bCs/>
        </w:rPr>
      </w:pPr>
    </w:p>
    <w:p w14:paraId="3B4F529F" w14:textId="77777777" w:rsidR="006E3561" w:rsidRDefault="006E3561" w:rsidP="002C1137">
      <w:pPr>
        <w:rPr>
          <w:b/>
          <w:bCs/>
        </w:rPr>
      </w:pPr>
    </w:p>
    <w:p w14:paraId="35E2588B" w14:textId="77777777" w:rsidR="006E3561" w:rsidRDefault="006E3561" w:rsidP="002C1137">
      <w:pPr>
        <w:rPr>
          <w:b/>
          <w:bCs/>
        </w:rPr>
      </w:pPr>
    </w:p>
    <w:p w14:paraId="070FCBF8" w14:textId="77777777" w:rsidR="006E3561" w:rsidRDefault="006E3561" w:rsidP="002C1137">
      <w:pPr>
        <w:rPr>
          <w:b/>
          <w:bCs/>
        </w:rPr>
      </w:pPr>
    </w:p>
    <w:p w14:paraId="0F3EBD17" w14:textId="77777777" w:rsidR="006E3561" w:rsidRDefault="006E3561" w:rsidP="002C1137">
      <w:pPr>
        <w:rPr>
          <w:b/>
          <w:bCs/>
        </w:rPr>
      </w:pPr>
    </w:p>
    <w:p w14:paraId="22A9CF2C" w14:textId="77777777" w:rsidR="006E3561" w:rsidRDefault="006E3561" w:rsidP="002C1137">
      <w:pPr>
        <w:rPr>
          <w:b/>
          <w:bCs/>
        </w:rPr>
      </w:pPr>
    </w:p>
    <w:p w14:paraId="58D013D8" w14:textId="77777777" w:rsidR="006E3561" w:rsidRDefault="006E3561" w:rsidP="002C1137">
      <w:pPr>
        <w:rPr>
          <w:b/>
          <w:bCs/>
        </w:rPr>
      </w:pPr>
    </w:p>
    <w:p w14:paraId="3689B364" w14:textId="77777777" w:rsidR="006E3561" w:rsidRDefault="006E3561" w:rsidP="002C1137">
      <w:pPr>
        <w:rPr>
          <w:b/>
          <w:bCs/>
        </w:rPr>
      </w:pPr>
    </w:p>
    <w:p w14:paraId="1C332393" w14:textId="77777777" w:rsidR="006E3561" w:rsidRDefault="006E3561" w:rsidP="002C1137">
      <w:pPr>
        <w:rPr>
          <w:b/>
          <w:bCs/>
        </w:rPr>
      </w:pPr>
    </w:p>
    <w:p w14:paraId="2242C0F2" w14:textId="77777777" w:rsidR="006E3561" w:rsidRDefault="006E3561" w:rsidP="002C1137">
      <w:pPr>
        <w:rPr>
          <w:b/>
          <w:bCs/>
        </w:rPr>
      </w:pPr>
    </w:p>
    <w:p w14:paraId="2F9E3EA8" w14:textId="77777777" w:rsidR="006E3561" w:rsidRDefault="006E3561" w:rsidP="002C1137">
      <w:pPr>
        <w:rPr>
          <w:b/>
          <w:bCs/>
        </w:rPr>
      </w:pPr>
    </w:p>
    <w:p w14:paraId="1271C085" w14:textId="77777777" w:rsidR="006E3561" w:rsidRDefault="006E3561" w:rsidP="002C1137">
      <w:pPr>
        <w:rPr>
          <w:b/>
          <w:bCs/>
        </w:rPr>
      </w:pPr>
    </w:p>
    <w:p w14:paraId="0468B582" w14:textId="77777777" w:rsidR="006E3561" w:rsidRDefault="006E3561" w:rsidP="002C1137">
      <w:pPr>
        <w:rPr>
          <w:b/>
          <w:bCs/>
        </w:rPr>
      </w:pPr>
    </w:p>
    <w:p w14:paraId="0AF9A446" w14:textId="77777777" w:rsidR="006E3561" w:rsidRDefault="006E3561" w:rsidP="002C1137">
      <w:pPr>
        <w:rPr>
          <w:b/>
          <w:bCs/>
        </w:rPr>
      </w:pPr>
    </w:p>
    <w:p w14:paraId="2CA68062" w14:textId="77777777" w:rsidR="006E3561" w:rsidRDefault="006E3561" w:rsidP="002C1137">
      <w:pPr>
        <w:rPr>
          <w:b/>
          <w:bCs/>
        </w:rPr>
      </w:pPr>
    </w:p>
    <w:p w14:paraId="05E88324" w14:textId="77777777" w:rsidR="006E3561" w:rsidRDefault="006E3561" w:rsidP="002C1137">
      <w:pPr>
        <w:rPr>
          <w:b/>
          <w:bCs/>
        </w:rPr>
      </w:pPr>
    </w:p>
    <w:p w14:paraId="289EF6DD" w14:textId="77777777" w:rsidR="006E3561" w:rsidRDefault="006E3561" w:rsidP="002C1137">
      <w:pPr>
        <w:rPr>
          <w:b/>
          <w:bCs/>
        </w:rPr>
      </w:pPr>
    </w:p>
    <w:p w14:paraId="16D6E8C0" w14:textId="77777777" w:rsidR="006E3561" w:rsidRDefault="006E3561" w:rsidP="002C1137">
      <w:pPr>
        <w:rPr>
          <w:b/>
          <w:bCs/>
        </w:rPr>
      </w:pPr>
    </w:p>
    <w:p w14:paraId="521214E1" w14:textId="77777777" w:rsidR="006E3561" w:rsidRDefault="006E3561" w:rsidP="002C1137">
      <w:pPr>
        <w:rPr>
          <w:b/>
          <w:bCs/>
        </w:rPr>
      </w:pPr>
    </w:p>
    <w:p w14:paraId="1955A2C5" w14:textId="77777777" w:rsidR="006E3561" w:rsidRDefault="006E3561" w:rsidP="002C1137">
      <w:pPr>
        <w:rPr>
          <w:b/>
          <w:bCs/>
        </w:rPr>
      </w:pPr>
    </w:p>
    <w:p w14:paraId="383E63D7" w14:textId="77777777" w:rsidR="006E3561" w:rsidRDefault="006E3561" w:rsidP="002C1137">
      <w:pPr>
        <w:rPr>
          <w:b/>
          <w:bCs/>
        </w:rPr>
      </w:pPr>
    </w:p>
    <w:p w14:paraId="41CCAAB4" w14:textId="77777777" w:rsidR="006E3561" w:rsidRDefault="006E3561" w:rsidP="002C1137">
      <w:pPr>
        <w:rPr>
          <w:b/>
          <w:bCs/>
        </w:rPr>
      </w:pPr>
    </w:p>
    <w:p w14:paraId="7CD335ED" w14:textId="77777777" w:rsidR="006E3561" w:rsidRDefault="006E3561" w:rsidP="002C1137">
      <w:pPr>
        <w:rPr>
          <w:b/>
          <w:bCs/>
        </w:rPr>
      </w:pPr>
    </w:p>
    <w:p w14:paraId="2B991D76" w14:textId="77777777" w:rsidR="006E3561" w:rsidRDefault="006E3561" w:rsidP="002C1137">
      <w:pPr>
        <w:rPr>
          <w:b/>
          <w:bCs/>
        </w:rPr>
      </w:pPr>
    </w:p>
    <w:p w14:paraId="63279FEB" w14:textId="77777777" w:rsidR="006E3561" w:rsidRDefault="006E3561" w:rsidP="002C1137">
      <w:pPr>
        <w:rPr>
          <w:b/>
          <w:bCs/>
        </w:rPr>
      </w:pPr>
    </w:p>
    <w:p w14:paraId="5E38D79E" w14:textId="77777777" w:rsidR="006E3561" w:rsidRDefault="006E3561" w:rsidP="002C1137">
      <w:pPr>
        <w:rPr>
          <w:b/>
          <w:bCs/>
        </w:rPr>
      </w:pPr>
    </w:p>
    <w:p w14:paraId="4019ABCE" w14:textId="77777777" w:rsidR="006E3561" w:rsidRDefault="006E3561" w:rsidP="002C1137">
      <w:pPr>
        <w:rPr>
          <w:b/>
          <w:bCs/>
        </w:rPr>
      </w:pPr>
    </w:p>
    <w:p w14:paraId="5579859A" w14:textId="77777777" w:rsidR="006E3561" w:rsidRDefault="006E3561" w:rsidP="002C1137">
      <w:pPr>
        <w:rPr>
          <w:b/>
          <w:bCs/>
        </w:rPr>
      </w:pPr>
    </w:p>
    <w:p w14:paraId="3F93EC61" w14:textId="77777777" w:rsidR="002C1137" w:rsidRPr="00891609" w:rsidRDefault="002C1137" w:rsidP="002C1137">
      <w:pPr>
        <w:rPr>
          <w:b/>
          <w:bCs/>
        </w:rPr>
      </w:pPr>
      <w:r w:rsidRPr="00891609">
        <w:rPr>
          <w:b/>
          <w:bCs/>
          <w:noProof/>
        </w:rPr>
        <w:lastRenderedPageBreak/>
        <w:drawing>
          <wp:inline distT="0" distB="0" distL="0" distR="0" wp14:anchorId="5052FA91" wp14:editId="1A6369D0">
            <wp:extent cx="5727700" cy="6582410"/>
            <wp:effectExtent l="0" t="0" r="0" b="0"/>
            <wp:docPr id="4" name="Picture 4"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R S1-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6582410"/>
                    </a:xfrm>
                    <a:prstGeom prst="rect">
                      <a:avLst/>
                    </a:prstGeom>
                  </pic:spPr>
                </pic:pic>
              </a:graphicData>
            </a:graphic>
          </wp:inline>
        </w:drawing>
      </w:r>
    </w:p>
    <w:p w14:paraId="28E00F7F" w14:textId="77777777" w:rsidR="002C1137" w:rsidRPr="00891609" w:rsidRDefault="002C1137" w:rsidP="002C1137">
      <w:pPr>
        <w:rPr>
          <w:b/>
          <w:bCs/>
        </w:rPr>
      </w:pPr>
    </w:p>
    <w:p w14:paraId="36BF3D39" w14:textId="77777777" w:rsidR="002C1137" w:rsidRPr="00891609" w:rsidRDefault="002C1137" w:rsidP="002C1137">
      <w:pPr>
        <w:jc w:val="both"/>
        <w:rPr>
          <w:sz w:val="20"/>
          <w:szCs w:val="20"/>
        </w:rPr>
      </w:pPr>
      <w:r w:rsidRPr="00891609">
        <w:rPr>
          <w:b/>
          <w:bCs/>
          <w:sz w:val="20"/>
          <w:szCs w:val="20"/>
        </w:rPr>
        <w:t>Fig S1.</w:t>
      </w:r>
      <w:r w:rsidRPr="00891609">
        <w:rPr>
          <w:sz w:val="20"/>
          <w:szCs w:val="20"/>
        </w:rPr>
        <w:t xml:space="preserve"> Supplementary results for Experiment 1. Top row: Effect of deprivation on the raw predominance values obtained for each eye, assessed by the left hemifield rivalry assessment (a) or the right hemifield rivalry assessment (b). Middle row: Pre- and post-deprivation results for mean dominance durations in the left hemifield (c) and the right hemifield (d). Bottom row: Effect of deprivation for each condition on the incidence of mixed </w:t>
      </w:r>
      <w:proofErr w:type="spellStart"/>
      <w:r w:rsidRPr="00891609">
        <w:rPr>
          <w:sz w:val="20"/>
          <w:szCs w:val="20"/>
        </w:rPr>
        <w:t>percepts</w:t>
      </w:r>
      <w:proofErr w:type="spellEnd"/>
      <w:r w:rsidRPr="00891609">
        <w:rPr>
          <w:sz w:val="20"/>
          <w:szCs w:val="20"/>
        </w:rPr>
        <w:t xml:space="preserve"> (e), estimated by subtracting the total predominance percentage across both eyes from 100, and on the rivalry alternation rate (f), estimated by dividing the total number of alternations by total viewing time within each condition. The central tendency of each metric is represented by the median, denoted as a black dashed line.</w:t>
      </w:r>
    </w:p>
    <w:p w14:paraId="619C957D" w14:textId="77777777" w:rsidR="002C1137" w:rsidRPr="00891609" w:rsidRDefault="002C1137" w:rsidP="002C1137">
      <w:pPr>
        <w:rPr>
          <w:b/>
          <w:bCs/>
        </w:rPr>
      </w:pPr>
      <w:r w:rsidRPr="00891609">
        <w:rPr>
          <w:b/>
          <w:bCs/>
          <w:noProof/>
        </w:rPr>
        <w:lastRenderedPageBreak/>
        <w:drawing>
          <wp:inline distT="0" distB="0" distL="0" distR="0" wp14:anchorId="72DF21EF" wp14:editId="7525B1B3">
            <wp:extent cx="5727700" cy="6722745"/>
            <wp:effectExtent l="0" t="0" r="0" b="0"/>
            <wp:docPr id="3" name="Picture 3" descr="A picture containing monitor, sign, side,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R S2-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6722745"/>
                    </a:xfrm>
                    <a:prstGeom prst="rect">
                      <a:avLst/>
                    </a:prstGeom>
                  </pic:spPr>
                </pic:pic>
              </a:graphicData>
            </a:graphic>
          </wp:inline>
        </w:drawing>
      </w:r>
    </w:p>
    <w:p w14:paraId="4F1FB7D2" w14:textId="77777777" w:rsidR="002C1137" w:rsidRPr="00891609" w:rsidRDefault="002C1137" w:rsidP="002C1137">
      <w:pPr>
        <w:jc w:val="both"/>
        <w:rPr>
          <w:sz w:val="21"/>
          <w:szCs w:val="21"/>
        </w:rPr>
      </w:pPr>
      <w:r w:rsidRPr="00891609">
        <w:rPr>
          <w:b/>
          <w:bCs/>
          <w:sz w:val="21"/>
          <w:szCs w:val="21"/>
        </w:rPr>
        <w:t>Fig S2.</w:t>
      </w:r>
      <w:r w:rsidRPr="00891609">
        <w:rPr>
          <w:sz w:val="21"/>
          <w:szCs w:val="21"/>
        </w:rPr>
        <w:t xml:space="preserve"> Supplementary results for Experiment 2. (a) Pre- and post-deprivation predominance values obtained with a fixed body yaw rotation. (b) The effect of deprivation on the raw predominance values of each eye, obtained when the body yaw rotation varied between deprivation and assessment phases. (c) Pre- and post-deprivation results for mean dominance durations collected with a fixed body yaw rotation. (d) Mean dominance durations recorded before and after deprivation with a variable body yaw rotation. e) Effect of deprivation on mixed </w:t>
      </w:r>
      <w:proofErr w:type="spellStart"/>
      <w:r w:rsidRPr="00891609">
        <w:rPr>
          <w:sz w:val="21"/>
          <w:szCs w:val="21"/>
        </w:rPr>
        <w:t>percepts</w:t>
      </w:r>
      <w:proofErr w:type="spellEnd"/>
      <w:r w:rsidRPr="00891609">
        <w:rPr>
          <w:sz w:val="21"/>
          <w:szCs w:val="21"/>
        </w:rPr>
        <w:t xml:space="preserve"> in each condition, estimated by subtracting the total predominance across both eyes from 100. (f) Rivalry alternation rate for the pre-deprivation phase and for post-deprivation condition (i.e., fixed or variable body yaw rotation). Central tendency is represented by the median, denoted as a black dashed line.</w:t>
      </w:r>
    </w:p>
    <w:p w14:paraId="0EDBE436" w14:textId="77777777" w:rsidR="002C1137" w:rsidRPr="00891609" w:rsidRDefault="002C1137" w:rsidP="002C1137">
      <w:pPr>
        <w:jc w:val="both"/>
        <w:rPr>
          <w:sz w:val="21"/>
          <w:szCs w:val="21"/>
        </w:rPr>
      </w:pPr>
    </w:p>
    <w:p w14:paraId="24CE94D4" w14:textId="77777777" w:rsidR="002C1137" w:rsidRPr="00891609" w:rsidRDefault="002C1137" w:rsidP="002C1137">
      <w:pPr>
        <w:rPr>
          <w:b/>
          <w:bCs/>
        </w:rPr>
      </w:pPr>
    </w:p>
    <w:p w14:paraId="24305F1C" w14:textId="77777777" w:rsidR="002C1137" w:rsidRPr="00891609" w:rsidRDefault="002C1137" w:rsidP="002C1137">
      <w:pPr>
        <w:rPr>
          <w:b/>
          <w:bCs/>
        </w:rPr>
      </w:pPr>
      <w:r w:rsidRPr="00891609">
        <w:rPr>
          <w:b/>
          <w:bCs/>
          <w:noProof/>
        </w:rPr>
        <w:lastRenderedPageBreak/>
        <w:drawing>
          <wp:inline distT="0" distB="0" distL="0" distR="0" wp14:anchorId="421F252D" wp14:editId="3FE200A5">
            <wp:extent cx="5727700" cy="6809105"/>
            <wp:effectExtent l="0" t="0" r="0" b="0"/>
            <wp:docPr id="7" name="Picture 7"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R S3-0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6809105"/>
                    </a:xfrm>
                    <a:prstGeom prst="rect">
                      <a:avLst/>
                    </a:prstGeom>
                  </pic:spPr>
                </pic:pic>
              </a:graphicData>
            </a:graphic>
          </wp:inline>
        </w:drawing>
      </w:r>
    </w:p>
    <w:p w14:paraId="6EBD83B2" w14:textId="77777777" w:rsidR="002C1137" w:rsidRPr="00891609" w:rsidRDefault="002C1137" w:rsidP="002C1137">
      <w:pPr>
        <w:jc w:val="both"/>
        <w:rPr>
          <w:sz w:val="21"/>
          <w:szCs w:val="21"/>
        </w:rPr>
      </w:pPr>
      <w:r w:rsidRPr="00891609">
        <w:rPr>
          <w:b/>
          <w:bCs/>
          <w:sz w:val="21"/>
          <w:szCs w:val="21"/>
        </w:rPr>
        <w:t>Fig S3.</w:t>
      </w:r>
      <w:r w:rsidRPr="00891609">
        <w:rPr>
          <w:sz w:val="21"/>
          <w:szCs w:val="21"/>
        </w:rPr>
        <w:t xml:space="preserve"> Supplementary results for Experiment 3. (a) Baseline predominance values for each type of central target, obtained with a parallel surround (denoted by Mono or Inter) and without surrounding stimuli (represented by None Mono and None Inter). (b) Baseline mean dominance durations for each type of central target, recorded in the presence or absence of a parallel surround. (c) Pre- and post-deprivation results for predominance values for the monocular surround condition (i.e., Mono Pre, Mono Post) and the interocular surround condition (i.e., Inter Pre, Inter Post). (d) Pre- and post-deprivation results for mean dominance durations for the monocular and interocular surround conditions. (e) The pre- and post-deprivation incidence of mixed </w:t>
      </w:r>
      <w:proofErr w:type="spellStart"/>
      <w:r w:rsidRPr="00891609">
        <w:rPr>
          <w:sz w:val="21"/>
          <w:szCs w:val="21"/>
        </w:rPr>
        <w:t>percepts</w:t>
      </w:r>
      <w:proofErr w:type="spellEnd"/>
      <w:r w:rsidRPr="00891609">
        <w:rPr>
          <w:sz w:val="21"/>
          <w:szCs w:val="21"/>
        </w:rPr>
        <w:t xml:space="preserve"> in each type of surround condition. (d) The frequency of rivalry for all pre- and post-deprivation surround conditions. As before, central tendency is represented by the median, denoted as a black or white dashed line.</w:t>
      </w:r>
    </w:p>
    <w:p w14:paraId="77722B49" w14:textId="77777777" w:rsidR="002C1137" w:rsidRPr="00891609" w:rsidRDefault="002C1137" w:rsidP="002C1137">
      <w:pPr>
        <w:spacing w:line="360" w:lineRule="auto"/>
        <w:jc w:val="both"/>
        <w:rPr>
          <w:bCs/>
          <w:sz w:val="21"/>
          <w:szCs w:val="21"/>
        </w:rPr>
      </w:pPr>
    </w:p>
    <w:p w14:paraId="2913EFFD" w14:textId="77777777" w:rsidR="00035F96" w:rsidRDefault="00035F96"/>
    <w:sectPr w:rsidR="00035F96" w:rsidSect="002C1137">
      <w:footerReference w:type="even"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D1FEDE" w14:textId="77777777" w:rsidR="00CD4356" w:rsidRDefault="00CD4356">
      <w:r>
        <w:separator/>
      </w:r>
    </w:p>
  </w:endnote>
  <w:endnote w:type="continuationSeparator" w:id="0">
    <w:p w14:paraId="64867571" w14:textId="77777777" w:rsidR="00CD4356" w:rsidRDefault="00CD4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F96DA" w14:textId="77777777" w:rsidR="00D41979" w:rsidRDefault="00C53A87" w:rsidP="00281F9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8B0C07" w14:textId="77777777" w:rsidR="00D41979" w:rsidRDefault="00CD4356" w:rsidP="00F06C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036D3" w14:textId="77777777" w:rsidR="00D41979" w:rsidRDefault="00C53A87" w:rsidP="00281F9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173EB1C" w14:textId="77777777" w:rsidR="00D41979" w:rsidRDefault="00CD4356" w:rsidP="000648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01D323" w14:textId="77777777" w:rsidR="00CD4356" w:rsidRDefault="00CD4356">
      <w:r>
        <w:separator/>
      </w:r>
    </w:p>
  </w:footnote>
  <w:footnote w:type="continuationSeparator" w:id="0">
    <w:p w14:paraId="5A00E84A" w14:textId="77777777" w:rsidR="00CD4356" w:rsidRDefault="00CD43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37"/>
    <w:rsid w:val="00035F96"/>
    <w:rsid w:val="002C1137"/>
    <w:rsid w:val="00595B80"/>
    <w:rsid w:val="006E3561"/>
    <w:rsid w:val="00C53A87"/>
    <w:rsid w:val="00C9162C"/>
    <w:rsid w:val="00CD435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62042EB"/>
  <w15:chartTrackingRefBased/>
  <w15:docId w15:val="{7575003E-5ED4-9F41-B439-271FF1B4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13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1137"/>
    <w:pPr>
      <w:ind w:left="720"/>
      <w:contextualSpacing/>
    </w:pPr>
  </w:style>
  <w:style w:type="paragraph" w:styleId="Footer">
    <w:name w:val="footer"/>
    <w:basedOn w:val="Normal"/>
    <w:link w:val="FooterChar"/>
    <w:uiPriority w:val="99"/>
    <w:unhideWhenUsed/>
    <w:rsid w:val="002C1137"/>
    <w:pPr>
      <w:tabs>
        <w:tab w:val="center" w:pos="4513"/>
        <w:tab w:val="right" w:pos="9026"/>
      </w:tabs>
    </w:pPr>
  </w:style>
  <w:style w:type="character" w:customStyle="1" w:styleId="FooterChar">
    <w:name w:val="Footer Char"/>
    <w:basedOn w:val="DefaultParagraphFont"/>
    <w:link w:val="Footer"/>
    <w:uiPriority w:val="99"/>
    <w:rsid w:val="002C1137"/>
    <w:rPr>
      <w:rFonts w:ascii="Times New Roman" w:eastAsia="Times New Roman" w:hAnsi="Times New Roman" w:cs="Times New Roman"/>
    </w:rPr>
  </w:style>
  <w:style w:type="character" w:styleId="PageNumber">
    <w:name w:val="page number"/>
    <w:basedOn w:val="DefaultParagraphFont"/>
    <w:uiPriority w:val="99"/>
    <w:semiHidden/>
    <w:unhideWhenUsed/>
    <w:rsid w:val="002C1137"/>
  </w:style>
  <w:style w:type="character" w:styleId="LineNumber">
    <w:name w:val="line number"/>
    <w:basedOn w:val="DefaultParagraphFont"/>
    <w:uiPriority w:val="99"/>
    <w:semiHidden/>
    <w:unhideWhenUsed/>
    <w:rsid w:val="002C1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220A4-CC31-014F-8954-54F19921D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456</Words>
  <Characters>2600</Characters>
  <Application>Microsoft Office Word</Application>
  <DocSecurity>0</DocSecurity>
  <Lines>21</Lines>
  <Paragraphs>6</Paragraphs>
  <ScaleCrop>false</ScaleCrop>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Mizu</dc:creator>
  <cp:keywords/>
  <dc:description/>
  <cp:lastModifiedBy>Han Mizu</cp:lastModifiedBy>
  <cp:revision>3</cp:revision>
  <dcterms:created xsi:type="dcterms:W3CDTF">2020-07-21T05:25:00Z</dcterms:created>
  <dcterms:modified xsi:type="dcterms:W3CDTF">2020-07-23T01:55:00Z</dcterms:modified>
</cp:coreProperties>
</file>