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BC256" w14:textId="77777777" w:rsidR="00AD5AD4" w:rsidRPr="00AD5AD4" w:rsidRDefault="00A313AC" w:rsidP="000A4469">
      <w:pPr>
        <w:rPr>
          <w:rFonts w:ascii="Times New Roman" w:hAnsi="Times New Roman" w:cs="Times New Roman"/>
          <w:b/>
          <w:sz w:val="28"/>
          <w:szCs w:val="28"/>
        </w:rPr>
      </w:pPr>
      <w:r w:rsidRPr="00AD5AD4">
        <w:rPr>
          <w:rFonts w:ascii="Times New Roman" w:hAnsi="Times New Roman" w:cs="Times New Roman"/>
          <w:b/>
          <w:sz w:val="28"/>
          <w:szCs w:val="28"/>
        </w:rPr>
        <w:t>Topographic, soil, and climate drivers of drought sensitivity in forests and shrublands of the Pacific Northwest, USA</w:t>
      </w:r>
    </w:p>
    <w:p w14:paraId="3ED9E182" w14:textId="610AEB3F" w:rsidR="000A4469" w:rsidRPr="000A4469" w:rsidRDefault="000A4469" w:rsidP="000A4469">
      <w:pPr>
        <w:rPr>
          <w:rFonts w:ascii="Times New Roman" w:hAnsi="Times New Roman" w:cs="Times New Roman"/>
        </w:rPr>
      </w:pPr>
      <w:r w:rsidRPr="000A4469">
        <w:rPr>
          <w:rFonts w:ascii="Times New Roman" w:hAnsi="Times New Roman" w:cs="Times New Roman"/>
        </w:rPr>
        <w:t>Cartwright</w:t>
      </w:r>
      <w:r w:rsidRPr="000A4469">
        <w:rPr>
          <w:rFonts w:ascii="Times New Roman" w:hAnsi="Times New Roman" w:cs="Times New Roman"/>
          <w:vertAlign w:val="superscript"/>
        </w:rPr>
        <w:t xml:space="preserve"> </w:t>
      </w:r>
      <w:r w:rsidRPr="000A4469">
        <w:rPr>
          <w:rFonts w:ascii="Times New Roman" w:hAnsi="Times New Roman" w:cs="Times New Roman"/>
        </w:rPr>
        <w:t>J.</w:t>
      </w:r>
      <w:r w:rsidR="00AD5AD4">
        <w:rPr>
          <w:rFonts w:ascii="Times New Roman" w:hAnsi="Times New Roman" w:cs="Times New Roman"/>
        </w:rPr>
        <w:t xml:space="preserve"> M.</w:t>
      </w:r>
      <w:r w:rsidRPr="000A4469">
        <w:rPr>
          <w:rFonts w:ascii="Times New Roman" w:hAnsi="Times New Roman" w:cs="Times New Roman"/>
        </w:rPr>
        <w:t>, Littlefield</w:t>
      </w:r>
      <w:r w:rsidRPr="000A4469">
        <w:rPr>
          <w:rFonts w:ascii="Times New Roman" w:hAnsi="Times New Roman" w:cs="Times New Roman"/>
          <w:vertAlign w:val="superscript"/>
        </w:rPr>
        <w:t xml:space="preserve"> </w:t>
      </w:r>
      <w:r w:rsidRPr="000A4469">
        <w:rPr>
          <w:rFonts w:ascii="Times New Roman" w:hAnsi="Times New Roman" w:cs="Times New Roman"/>
        </w:rPr>
        <w:t>C.</w:t>
      </w:r>
      <w:r w:rsidR="00AD5AD4">
        <w:rPr>
          <w:rFonts w:ascii="Times New Roman" w:hAnsi="Times New Roman" w:cs="Times New Roman"/>
        </w:rPr>
        <w:t xml:space="preserve"> E.</w:t>
      </w:r>
      <w:r w:rsidRPr="000A4469">
        <w:rPr>
          <w:rFonts w:ascii="Times New Roman" w:hAnsi="Times New Roman" w:cs="Times New Roman"/>
        </w:rPr>
        <w:t>, Michalak</w:t>
      </w:r>
      <w:r w:rsidRPr="000A4469">
        <w:rPr>
          <w:rFonts w:ascii="Times New Roman" w:hAnsi="Times New Roman" w:cs="Times New Roman"/>
          <w:vertAlign w:val="superscript"/>
        </w:rPr>
        <w:t xml:space="preserve"> </w:t>
      </w:r>
      <w:r w:rsidRPr="000A4469">
        <w:rPr>
          <w:rFonts w:ascii="Times New Roman" w:hAnsi="Times New Roman" w:cs="Times New Roman"/>
        </w:rPr>
        <w:t>J.</w:t>
      </w:r>
      <w:r w:rsidR="00AD5AD4">
        <w:rPr>
          <w:rFonts w:ascii="Times New Roman" w:hAnsi="Times New Roman" w:cs="Times New Roman"/>
        </w:rPr>
        <w:t xml:space="preserve"> L.</w:t>
      </w:r>
      <w:r w:rsidRPr="000A4469">
        <w:rPr>
          <w:rFonts w:ascii="Times New Roman" w:hAnsi="Times New Roman" w:cs="Times New Roman"/>
        </w:rPr>
        <w:t>, Lawler</w:t>
      </w:r>
      <w:r w:rsidRPr="000A4469">
        <w:rPr>
          <w:rFonts w:ascii="Times New Roman" w:hAnsi="Times New Roman" w:cs="Times New Roman"/>
          <w:vertAlign w:val="superscript"/>
        </w:rPr>
        <w:t xml:space="preserve"> </w:t>
      </w:r>
      <w:r w:rsidRPr="000A4469">
        <w:rPr>
          <w:rFonts w:ascii="Times New Roman" w:hAnsi="Times New Roman" w:cs="Times New Roman"/>
        </w:rPr>
        <w:t>J.</w:t>
      </w:r>
      <w:r w:rsidR="00AD5AD4">
        <w:rPr>
          <w:rFonts w:ascii="Times New Roman" w:hAnsi="Times New Roman" w:cs="Times New Roman"/>
        </w:rPr>
        <w:t xml:space="preserve"> J.</w:t>
      </w:r>
      <w:r w:rsidRPr="000A4469">
        <w:rPr>
          <w:rFonts w:ascii="Times New Roman" w:hAnsi="Times New Roman" w:cs="Times New Roman"/>
        </w:rPr>
        <w:t xml:space="preserve">, and </w:t>
      </w:r>
      <w:proofErr w:type="spellStart"/>
      <w:r w:rsidRPr="000A4469">
        <w:rPr>
          <w:rFonts w:ascii="Times New Roman" w:hAnsi="Times New Roman" w:cs="Times New Roman"/>
        </w:rPr>
        <w:t>Dobrowski</w:t>
      </w:r>
      <w:proofErr w:type="spellEnd"/>
      <w:r w:rsidRPr="000A4469">
        <w:rPr>
          <w:rFonts w:ascii="Times New Roman" w:hAnsi="Times New Roman" w:cs="Times New Roman"/>
        </w:rPr>
        <w:t xml:space="preserve"> S.</w:t>
      </w:r>
      <w:r w:rsidR="00AD5AD4">
        <w:rPr>
          <w:rFonts w:ascii="Times New Roman" w:hAnsi="Times New Roman" w:cs="Times New Roman"/>
        </w:rPr>
        <w:t xml:space="preserve"> Z.</w:t>
      </w:r>
    </w:p>
    <w:p w14:paraId="5C37804F" w14:textId="77777777" w:rsidR="000A4469" w:rsidRDefault="000A4469" w:rsidP="00377722">
      <w:pPr>
        <w:rPr>
          <w:rFonts w:ascii="Times New Roman" w:hAnsi="Times New Roman" w:cs="Times New Roman"/>
        </w:rPr>
      </w:pPr>
    </w:p>
    <w:p w14:paraId="678EE31E" w14:textId="1F1E4818" w:rsidR="00C57667" w:rsidRDefault="00377722" w:rsidP="00377722">
      <w:pPr>
        <w:rPr>
          <w:rFonts w:ascii="Times New Roman" w:hAnsi="Times New Roman" w:cs="Times New Roman"/>
          <w:b/>
          <w:sz w:val="28"/>
          <w:szCs w:val="28"/>
        </w:rPr>
      </w:pPr>
      <w:r w:rsidRPr="000A4469">
        <w:rPr>
          <w:rFonts w:ascii="Times New Roman" w:hAnsi="Times New Roman" w:cs="Times New Roman"/>
          <w:b/>
          <w:sz w:val="28"/>
          <w:szCs w:val="28"/>
        </w:rPr>
        <w:t xml:space="preserve">Supplementary </w:t>
      </w:r>
      <w:r w:rsidR="00C57667">
        <w:rPr>
          <w:rFonts w:ascii="Times New Roman" w:hAnsi="Times New Roman" w:cs="Times New Roman"/>
          <w:b/>
          <w:sz w:val="28"/>
          <w:szCs w:val="28"/>
        </w:rPr>
        <w:t>materials</w:t>
      </w:r>
    </w:p>
    <w:p w14:paraId="67C081FB" w14:textId="3F5AC4D6" w:rsidR="00C57667" w:rsidRDefault="00C57667" w:rsidP="00377722">
      <w:pPr>
        <w:rPr>
          <w:rFonts w:ascii="Times New Roman" w:hAnsi="Times New Roman" w:cs="Times New Roman"/>
          <w:b/>
          <w:sz w:val="28"/>
          <w:szCs w:val="28"/>
        </w:rPr>
      </w:pPr>
      <w:r>
        <w:rPr>
          <w:rFonts w:ascii="Times New Roman" w:hAnsi="Times New Roman" w:cs="Times New Roman"/>
          <w:b/>
          <w:sz w:val="28"/>
          <w:szCs w:val="28"/>
        </w:rPr>
        <w:t>Part 1. Supplementary methods</w:t>
      </w:r>
    </w:p>
    <w:p w14:paraId="5177BCB1" w14:textId="798EADA3" w:rsidR="00B96CAB" w:rsidRDefault="00B96CAB" w:rsidP="00B96CAB">
      <w:pPr>
        <w:rPr>
          <w:rFonts w:ascii="Times New Roman" w:eastAsia="Times New Roman" w:hAnsi="Times New Roman" w:cs="Times New Roman"/>
        </w:rPr>
      </w:pPr>
    </w:p>
    <w:p w14:paraId="71A83029" w14:textId="2B4A9828" w:rsidR="00B96CAB" w:rsidRPr="00B96CAB" w:rsidRDefault="00C80C5C" w:rsidP="00B96CAB">
      <w:pPr>
        <w:rPr>
          <w:rFonts w:ascii="Times New Roman" w:eastAsia="Times New Roman" w:hAnsi="Times New Roman" w:cs="Times New Roman"/>
          <w:b/>
        </w:rPr>
      </w:pPr>
      <w:r>
        <w:rPr>
          <w:rFonts w:ascii="Times New Roman" w:eastAsia="Times New Roman" w:hAnsi="Times New Roman" w:cs="Times New Roman"/>
          <w:b/>
        </w:rPr>
        <w:t>1.</w:t>
      </w:r>
      <w:r w:rsidR="00BB03FC">
        <w:rPr>
          <w:rFonts w:ascii="Times New Roman" w:eastAsia="Times New Roman" w:hAnsi="Times New Roman" w:cs="Times New Roman"/>
          <w:b/>
        </w:rPr>
        <w:t>1</w:t>
      </w:r>
      <w:r w:rsidR="00B96CAB" w:rsidRPr="00B96CAB">
        <w:rPr>
          <w:rFonts w:ascii="Times New Roman" w:eastAsia="Times New Roman" w:hAnsi="Times New Roman" w:cs="Times New Roman"/>
          <w:b/>
        </w:rPr>
        <w:t>. Enhanced Vegetation Index</w:t>
      </w:r>
    </w:p>
    <w:p w14:paraId="2E2E9430" w14:textId="77D93030" w:rsidR="00B96CAB" w:rsidRDefault="00B96CAB" w:rsidP="00AD5AD4">
      <w:pPr>
        <w:ind w:firstLine="720"/>
        <w:rPr>
          <w:rFonts w:ascii="Times New Roman" w:eastAsia="Times New Roman" w:hAnsi="Times New Roman" w:cs="Times New Roman"/>
        </w:rPr>
      </w:pPr>
      <w:r w:rsidRPr="00B532D1">
        <w:rPr>
          <w:rFonts w:ascii="Times New Roman" w:eastAsia="Times New Roman" w:hAnsi="Times New Roman" w:cs="Times New Roman"/>
        </w:rPr>
        <w:t xml:space="preserve">We quantified vegetation greenness using remotely sensed </w:t>
      </w:r>
      <w:bookmarkStart w:id="0" w:name="_Hlk4654418"/>
      <w:bookmarkStart w:id="1" w:name="_Hlk531600538"/>
      <w:r w:rsidR="006D292F">
        <w:rPr>
          <w:rFonts w:ascii="Times New Roman" w:eastAsia="Times New Roman" w:hAnsi="Times New Roman" w:cs="Times New Roman"/>
        </w:rPr>
        <w:t>enhanced vegetation index (</w:t>
      </w:r>
      <w:bookmarkEnd w:id="0"/>
      <w:r w:rsidRPr="00B532D1">
        <w:rPr>
          <w:rFonts w:ascii="Times New Roman" w:eastAsia="Times New Roman" w:hAnsi="Times New Roman" w:cs="Times New Roman"/>
        </w:rPr>
        <w:t>EVI</w:t>
      </w:r>
      <w:r w:rsidR="006D292F">
        <w:rPr>
          <w:rFonts w:ascii="Times New Roman" w:eastAsia="Times New Roman" w:hAnsi="Times New Roman" w:cs="Times New Roman"/>
        </w:rPr>
        <w:t>)</w:t>
      </w:r>
      <w:r w:rsidRPr="00B532D1">
        <w:rPr>
          <w:rFonts w:ascii="Times New Roman" w:eastAsia="Times New Roman" w:hAnsi="Times New Roman" w:cs="Times New Roman"/>
        </w:rPr>
        <w:t xml:space="preserve"> from the Moderate-resolution Imaging Spectroradiometer (MODIS). </w:t>
      </w:r>
      <w:bookmarkStart w:id="2" w:name="_Hlk531601002"/>
      <w:r w:rsidRPr="00B532D1">
        <w:rPr>
          <w:rFonts w:ascii="Times New Roman" w:eastAsia="Times New Roman" w:hAnsi="Times New Roman" w:cs="Times New Roman"/>
        </w:rPr>
        <w:t>Monthly composite EVI datasets at 1-km resolution (the MOD13A3 product)</w:t>
      </w:r>
      <w:bookmarkEnd w:id="1"/>
      <w:r w:rsidRPr="00B532D1">
        <w:rPr>
          <w:rFonts w:ascii="Times New Roman" w:eastAsia="Times New Roman" w:hAnsi="Times New Roman" w:cs="Times New Roman"/>
        </w:rPr>
        <w:t xml:space="preserve"> were obtained from </w:t>
      </w:r>
      <w:proofErr w:type="spellStart"/>
      <w:r w:rsidRPr="00B532D1">
        <w:rPr>
          <w:rFonts w:ascii="Times New Roman" w:eastAsia="Times New Roman" w:hAnsi="Times New Roman" w:cs="Times New Roman"/>
        </w:rPr>
        <w:t>EarthData</w:t>
      </w:r>
      <w:proofErr w:type="spellEnd"/>
      <w:r w:rsidRPr="00B532D1">
        <w:rPr>
          <w:rFonts w:ascii="Times New Roman" w:eastAsia="Times New Roman" w:hAnsi="Times New Roman" w:cs="Times New Roman"/>
        </w:rPr>
        <w:t xml:space="preserve"> Search</w:t>
      </w:r>
      <w:r w:rsidR="002F3B0C">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{"citationItems":[{"id":"ITEM-1","itemData":{"URL":"https://search.earthdata.nasa.gov/search","accessed":{"date-parts":[["2017","1","8"]]},"author":[{"dropping-particle":"","family":"National Aeronautics and Space Administration (NASA)","given":"","non-dropping-particle":"","parse-names":false,"suffix":""}],"id":"ITEM-1","issued":{"date-parts":[["2020"]]},"title":"EarthData Search","type":"webpage"},"uris":["http://www.mendeley.com/documents/?uuid=9b435d41-9dce-40f4-9b25-d98a4b350aa0"]}],"mendeley":{"formattedCitation":"&lt;sup&gt;1&lt;/sup&gt;","plainTextFormattedCitation":"1","previouslyFormattedCitation":"&lt;sup&gt;1&lt;/sup&gt;"},"properties":{"noteIndex":0},"schema":"https://github.com/citation-style-language/schema/raw/master/csl-citation.json"}</w:instrText>
      </w:r>
      <w:r w:rsidR="002F3B0C">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1</w:t>
      </w:r>
      <w:r w:rsidR="002F3B0C">
        <w:rPr>
          <w:rFonts w:ascii="Times New Roman" w:eastAsia="Times New Roman" w:hAnsi="Times New Roman" w:cs="Times New Roman"/>
        </w:rPr>
        <w:fldChar w:fldCharType="end"/>
      </w:r>
      <w:r w:rsidRPr="00B532D1">
        <w:rPr>
          <w:rFonts w:ascii="Times New Roman" w:eastAsia="Times New Roman" w:hAnsi="Times New Roman" w:cs="Times New Roman"/>
        </w:rPr>
        <w:t xml:space="preserve"> (</w:t>
      </w:r>
      <w:hyperlink r:id="rId10">
        <w:r w:rsidRPr="00B532D1">
          <w:rPr>
            <w:rFonts w:ascii="Times New Roman" w:eastAsia="Times New Roman" w:hAnsi="Times New Roman" w:cs="Times New Roman"/>
            <w:color w:val="0563C1"/>
            <w:u w:val="single"/>
          </w:rPr>
          <w:t>https://search.earthdata.nasa.gov/search</w:t>
        </w:r>
      </w:hyperlink>
      <w:r w:rsidRPr="00B532D1">
        <w:rPr>
          <w:rFonts w:ascii="Times New Roman" w:eastAsia="Times New Roman" w:hAnsi="Times New Roman" w:cs="Times New Roman"/>
        </w:rPr>
        <w:t>) for summer (June, July, and August) of 2000 through 2016. Three tiles covering the study area (h08v04, h09v04, and h10v04) were mosaicked to produce a single EVI grid for each monthly time step. EVI pixels affected by clouds, snow, and ice were removed using the pixel reliability files included with the EVI datasets.</w:t>
      </w:r>
      <w:bookmarkEnd w:id="2"/>
      <w:r w:rsidR="00806904">
        <w:rPr>
          <w:rFonts w:ascii="Times New Roman" w:eastAsia="Times New Roman" w:hAnsi="Times New Roman" w:cs="Times New Roman"/>
        </w:rPr>
        <w:t xml:space="preserve"> </w:t>
      </w:r>
      <w:bookmarkStart w:id="3" w:name="_Hlk25252685"/>
      <w:r w:rsidR="00806904">
        <w:rPr>
          <w:rFonts w:ascii="Times New Roman" w:eastAsia="Times New Roman" w:hAnsi="Times New Roman" w:cs="Times New Roman"/>
        </w:rPr>
        <w:t>All EVI processing, spatial analyses, and modeling were conducted in the R statistical environment</w:t>
      </w:r>
      <w:r w:rsidR="00806904">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{"citationItems":[{"id":"ITEM-1","itemData":{"URL":"https://www.r-project.org","accessed":{"date-parts":[["2017","2","1"]]},"author":[{"dropping-particle":"","family":"R Core Team","given":"","non-dropping-particle":"","parse-names":false,"suffix":""}],"container-title":"R Foundation for Statistical Computing, Vienna, Austria","id":"ITEM-1","issued":{"date-parts":[["2017"]]},"title":"R: A language and environment for statistical computing","type":"webpage"},"uris":["http://www.mendeley.com/documents/?uuid=fb14d525-f22e-4d60-983c-392d5eb79264"]}],"mendeley":{"formattedCitation":"&lt;sup&gt;2&lt;/sup&gt;","plainTextFormattedCitation":"2","previouslyFormattedCitation":"&lt;sup&gt;2&lt;/sup&gt;"},"properties":{"noteIndex":0},"schema":"https://github.com/citation-style-language/schema/raw/master/csl-citation.json"}</w:instrText>
      </w:r>
      <w:r w:rsidR="00806904">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2</w:t>
      </w:r>
      <w:r w:rsidR="00806904">
        <w:rPr>
          <w:rFonts w:ascii="Times New Roman" w:eastAsia="Times New Roman" w:hAnsi="Times New Roman" w:cs="Times New Roman"/>
        </w:rPr>
        <w:fldChar w:fldCharType="end"/>
      </w:r>
      <w:r w:rsidR="00806904">
        <w:rPr>
          <w:rFonts w:ascii="Times New Roman" w:eastAsia="Times New Roman" w:hAnsi="Times New Roman" w:cs="Times New Roman"/>
        </w:rPr>
        <w:t>.</w:t>
      </w:r>
      <w:r w:rsidR="00AB0D1E">
        <w:rPr>
          <w:rFonts w:ascii="Times New Roman" w:eastAsia="Times New Roman" w:hAnsi="Times New Roman" w:cs="Times New Roman"/>
        </w:rPr>
        <w:t xml:space="preserve"> </w:t>
      </w:r>
      <w:r w:rsidR="00AB0D1E" w:rsidRPr="00AB0D1E">
        <w:rPr>
          <w:rFonts w:ascii="Times New Roman" w:eastAsia="Times New Roman" w:hAnsi="Times New Roman" w:cs="Times New Roman"/>
        </w:rPr>
        <w:t xml:space="preserve">Geospatial data, metadata, and data-processing scripts in the R statistical language are available </w:t>
      </w:r>
      <w:r w:rsidR="009C41D9">
        <w:rPr>
          <w:rFonts w:ascii="Times New Roman" w:eastAsia="Times New Roman" w:hAnsi="Times New Roman" w:cs="Times New Roman"/>
        </w:rPr>
        <w:t>in a U.S. Geological Survey data release</w:t>
      </w:r>
      <w:r w:rsidR="00AB0D1E">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URL":"https://doi.org/10.5066/P9UNYG2R","accessed":{"date-parts":[["2019","11","6"]]},"author":[{"dropping-particle":"","family":"Cartwright","given":"J","non-dropping-particle":"","parse-names":false,"suffix":""}],"id":"ITEM-1","issued":{"date-parts":[["2019"]]},"title":"Analysis of drought sensitivity in the Pacific Northwest (Washington, Oregon, and Idaho) from 2000 through 2016: U.S. Geological Survey data release","type":"webpage"},"uris":["http://www.mendeley.com/documents/?uuid=5049d99d-f620-4c24-af56-eb3687864d50"]}],"mendeley":{"formattedCitation":"&lt;sup&gt;3&lt;/sup&gt;","plainTextFormattedCitation":"3","previouslyFormattedCitation":"&lt;sup&gt;3&lt;/sup&gt;"},"properties":{"noteIndex":0},"schema":"https://github.com/citation-style-language/schema/raw/master/csl-citation.json"}</w:instrText>
      </w:r>
      <w:r w:rsidR="00AB0D1E">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3</w:t>
      </w:r>
      <w:r w:rsidR="00AB0D1E">
        <w:rPr>
          <w:rFonts w:ascii="Times New Roman" w:eastAsia="Times New Roman" w:hAnsi="Times New Roman" w:cs="Times New Roman"/>
        </w:rPr>
        <w:fldChar w:fldCharType="end"/>
      </w:r>
      <w:r w:rsidR="00AB0D1E" w:rsidRPr="00AB0D1E">
        <w:rPr>
          <w:rFonts w:ascii="Times New Roman" w:eastAsia="Times New Roman" w:hAnsi="Times New Roman" w:cs="Times New Roman"/>
        </w:rPr>
        <w:t>.</w:t>
      </w:r>
      <w:r w:rsidR="00ED1038">
        <w:rPr>
          <w:rFonts w:ascii="Times New Roman" w:eastAsia="Times New Roman" w:hAnsi="Times New Roman" w:cs="Times New Roman"/>
        </w:rPr>
        <w:t xml:space="preserve"> </w:t>
      </w:r>
    </w:p>
    <w:bookmarkEnd w:id="3"/>
    <w:p w14:paraId="791117A1" w14:textId="1FC46B5C" w:rsidR="00F2610C" w:rsidRDefault="00F2610C" w:rsidP="00F2610C">
      <w:pPr>
        <w:rPr>
          <w:rFonts w:ascii="Times New Roman" w:eastAsia="Times New Roman" w:hAnsi="Times New Roman" w:cs="Times New Roman"/>
        </w:rPr>
      </w:pPr>
    </w:p>
    <w:p w14:paraId="4D57633D" w14:textId="3043926F" w:rsidR="00F2610C" w:rsidRPr="0074141C" w:rsidRDefault="00C80C5C" w:rsidP="00F2610C">
      <w:pPr>
        <w:rPr>
          <w:rFonts w:ascii="Times New Roman" w:eastAsia="Times New Roman" w:hAnsi="Times New Roman" w:cs="Times New Roman"/>
          <w:b/>
        </w:rPr>
      </w:pPr>
      <w:r>
        <w:rPr>
          <w:rFonts w:ascii="Times New Roman" w:eastAsia="Times New Roman" w:hAnsi="Times New Roman" w:cs="Times New Roman"/>
          <w:b/>
        </w:rPr>
        <w:t>1.</w:t>
      </w:r>
      <w:r w:rsidR="00BB03FC">
        <w:rPr>
          <w:rFonts w:ascii="Times New Roman" w:eastAsia="Times New Roman" w:hAnsi="Times New Roman" w:cs="Times New Roman"/>
          <w:b/>
        </w:rPr>
        <w:t>2</w:t>
      </w:r>
      <w:r w:rsidR="00F2610C" w:rsidRPr="0074141C">
        <w:rPr>
          <w:rFonts w:ascii="Times New Roman" w:eastAsia="Times New Roman" w:hAnsi="Times New Roman" w:cs="Times New Roman"/>
          <w:b/>
        </w:rPr>
        <w:t>. Landcover and disturbance screens</w:t>
      </w:r>
    </w:p>
    <w:p w14:paraId="46842B5A" w14:textId="10C8B534" w:rsidR="0074141C" w:rsidRPr="00B532D1" w:rsidRDefault="0074141C" w:rsidP="0074141C">
      <w:pPr>
        <w:ind w:firstLine="720"/>
        <w:rPr>
          <w:rFonts w:ascii="Times New Roman" w:eastAsia="Times New Roman" w:hAnsi="Times New Roman" w:cs="Times New Roman"/>
        </w:rPr>
      </w:pPr>
      <w:r w:rsidRPr="00B532D1">
        <w:rPr>
          <w:rFonts w:ascii="Times New Roman" w:eastAsia="Times New Roman" w:hAnsi="Times New Roman" w:cs="Times New Roman"/>
        </w:rPr>
        <w:t xml:space="preserve">We assessed drought sensitivity in </w:t>
      </w:r>
      <w:bookmarkStart w:id="4" w:name="_Hlk531617484"/>
      <w:r w:rsidR="00901C3E" w:rsidRPr="00B532D1">
        <w:rPr>
          <w:rFonts w:ascii="Times New Roman" w:eastAsia="Times New Roman" w:hAnsi="Times New Roman" w:cs="Times New Roman"/>
        </w:rPr>
        <w:t>minimally disturbed</w:t>
      </w:r>
      <w:r w:rsidRPr="00B532D1">
        <w:rPr>
          <w:rFonts w:ascii="Times New Roman" w:eastAsia="Times New Roman" w:hAnsi="Times New Roman" w:cs="Times New Roman"/>
        </w:rPr>
        <w:t xml:space="preserve"> (‘intact’) conifer forest and shrub-steppe ecosystems </w:t>
      </w:r>
      <w:bookmarkEnd w:id="4"/>
      <w:r w:rsidRPr="00B532D1">
        <w:rPr>
          <w:rFonts w:ascii="Times New Roman" w:eastAsia="Times New Roman" w:hAnsi="Times New Roman" w:cs="Times New Roman"/>
        </w:rPr>
        <w:t>(</w:t>
      </w:r>
      <w:r>
        <w:rPr>
          <w:rFonts w:ascii="Times New Roman" w:eastAsia="Times New Roman" w:hAnsi="Times New Roman" w:cs="Times New Roman"/>
        </w:rPr>
        <w:t>f</w:t>
      </w:r>
      <w:r w:rsidRPr="00B532D1">
        <w:rPr>
          <w:rFonts w:ascii="Times New Roman" w:eastAsia="Times New Roman" w:hAnsi="Times New Roman" w:cs="Times New Roman"/>
        </w:rPr>
        <w:t xml:space="preserve">ig. </w:t>
      </w:r>
      <w:r>
        <w:rPr>
          <w:rFonts w:ascii="Times New Roman" w:eastAsia="Times New Roman" w:hAnsi="Times New Roman" w:cs="Times New Roman"/>
        </w:rPr>
        <w:t>S</w:t>
      </w:r>
      <w:r w:rsidRPr="00B532D1">
        <w:rPr>
          <w:rFonts w:ascii="Times New Roman" w:eastAsia="Times New Roman" w:hAnsi="Times New Roman" w:cs="Times New Roman"/>
        </w:rPr>
        <w:t xml:space="preserve">1). </w:t>
      </w:r>
      <w:bookmarkStart w:id="5" w:name="_Hlk533073157"/>
      <w:r w:rsidRPr="00B532D1">
        <w:rPr>
          <w:rFonts w:ascii="Times New Roman" w:eastAsia="Times New Roman" w:hAnsi="Times New Roman" w:cs="Times New Roman"/>
        </w:rPr>
        <w:t>Using mapped landcover categories</w:t>
      </w:r>
      <w:r w:rsidR="007A4954">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DOI":"10.4462/annbotrm-9261","author":[{"dropping-particle":"","family":"Franklin","given":"S","non-dropping-particle":"","parse-names":false,"suffix":""},{"dropping-particle":"","family":"Faber-Langendoen","given":"D","non-dropping-particle":"","parse-names":false,"suffix":""},{"dropping-particle":"","family":"Jennings","given":"M","non-dropping-particle":"","parse-names":false,"suffix":""},{"dropping-particle":"","family":"Keeler-Wolf","given":"T","non-dropping-particle":"","parse-names":false,"suffix":""},{"dropping-particle":"","family":"Loucks","given":"O","non-dropping-particle":"","parse-names":false,"suffix":""},{"dropping-particle":"","family":"Peet","given":"R","non-dropping-particle":"","parse-names":false,"suffix":""},{"dropping-particle":"","family":"Roberts","given":"D","non-dropping-particle":"","parse-names":false,"suffix":""},{"dropping-particle":"","family":"McKerrow","given":"A","non-dropping-particle":"","parse-names":false,"suffix":""}],"container-title":"Annali di Botanica","id":"ITEM-1","issued":{"date-parts":[["2012"]]},"page":"1-9","title":"Building the United States National Vegetation Classification","type":"article-journal","volume":"2"},"uris":["http://www.mendeley.com/documents/?uuid=67d57410-56ca-4055-9e31-751ce3e4a2fb"]},{"id":"ITEM-2","itemData":{"URL":"http://gapanalysis.usgs.gov/gaplandcover/featured-post-1/","accessed":{"date-parts":[["2017","3","16"]]},"author":[{"dropping-particle":"","family":"U.S. Geological Survey","given":"","non-dropping-particle":"","parse-names":false,"suffix":""}],"container-title":"GAP/LANDFIRE National Terrestrial Ecosystems dataset","id":"ITEM-2","issued":{"date-parts":[["2010"]]},"title":"GAP/LANDFIRE National Terrestrial Ecosystems dataset.","type":"webpage"},"uris":["http://www.mendeley.com/documents/?uuid=3bde5ccc-d459-4319-8b22-34de3ede5f31"]}],"mendeley":{"formattedCitation":"&lt;sup&gt;4,5&lt;/sup&gt;","plainTextFormattedCitation":"4,5","previouslyFormattedCitation":"&lt;sup&gt;4,5&lt;/sup&gt;"},"properties":{"noteIndex":0},"schema":"https://github.com/citation-style-language/schema/raw/master/csl-citation.json"}</w:instrText>
      </w:r>
      <w:r w:rsidR="007A4954">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4,5</w:t>
      </w:r>
      <w:r w:rsidR="007A4954">
        <w:rPr>
          <w:rFonts w:ascii="Times New Roman" w:eastAsia="Times New Roman" w:hAnsi="Times New Roman" w:cs="Times New Roman"/>
        </w:rPr>
        <w:fldChar w:fldCharType="end"/>
      </w:r>
      <w:bookmarkEnd w:id="5"/>
      <w:r w:rsidRPr="00B532D1">
        <w:rPr>
          <w:rFonts w:ascii="Times New Roman" w:eastAsia="Times New Roman" w:hAnsi="Times New Roman" w:cs="Times New Roman"/>
        </w:rPr>
        <w:t xml:space="preserve">, we identified seven forest </w:t>
      </w:r>
      <w:r w:rsidR="00623B12">
        <w:rPr>
          <w:rFonts w:ascii="Times New Roman" w:eastAsia="Times New Roman" w:hAnsi="Times New Roman" w:cs="Times New Roman"/>
        </w:rPr>
        <w:t xml:space="preserve">ecosystem </w:t>
      </w:r>
      <w:r w:rsidRPr="00B532D1">
        <w:rPr>
          <w:rFonts w:ascii="Times New Roman" w:eastAsia="Times New Roman" w:hAnsi="Times New Roman" w:cs="Times New Roman"/>
        </w:rPr>
        <w:t xml:space="preserve">types and three shrub-steppe </w:t>
      </w:r>
      <w:r w:rsidR="00623B12">
        <w:rPr>
          <w:rFonts w:ascii="Times New Roman" w:eastAsia="Times New Roman" w:hAnsi="Times New Roman" w:cs="Times New Roman"/>
        </w:rPr>
        <w:t xml:space="preserve">ecosystem </w:t>
      </w:r>
      <w:r w:rsidRPr="00B532D1">
        <w:rPr>
          <w:rFonts w:ascii="Times New Roman" w:eastAsia="Times New Roman" w:hAnsi="Times New Roman" w:cs="Times New Roman"/>
        </w:rPr>
        <w:t>types that each covered at least 1% of the study area (table S</w:t>
      </w:r>
      <w:r w:rsidR="00035979">
        <w:rPr>
          <w:rFonts w:ascii="Times New Roman" w:eastAsia="Times New Roman" w:hAnsi="Times New Roman" w:cs="Times New Roman"/>
        </w:rPr>
        <w:t>1</w:t>
      </w:r>
      <w:r w:rsidRPr="00B532D1">
        <w:rPr>
          <w:rFonts w:ascii="Times New Roman" w:eastAsia="Times New Roman" w:hAnsi="Times New Roman" w:cs="Times New Roman"/>
        </w:rPr>
        <w:t>). We removed all other landcover types from analysis, including agriculture, open water, and developed areas. We removed a small number (&lt; 2 %) of shrub-steppe pixels located west of the Cascade Mountains because these small, isolated shrub patches are environmentally different from the semi-arid shrub-steppe ecosystems east of the Cascades.</w:t>
      </w:r>
    </w:p>
    <w:p w14:paraId="4FAB3238" w14:textId="4BA80403" w:rsidR="007E4D8B" w:rsidRDefault="0074141C" w:rsidP="0074141C">
      <w:pPr>
        <w:ind w:firstLine="720"/>
        <w:rPr>
          <w:rFonts w:ascii="Times New Roman" w:eastAsia="Times New Roman" w:hAnsi="Times New Roman" w:cs="Times New Roman"/>
        </w:rPr>
      </w:pPr>
      <w:r w:rsidRPr="00B532D1">
        <w:rPr>
          <w:rFonts w:ascii="Times New Roman" w:eastAsia="Times New Roman" w:hAnsi="Times New Roman" w:cs="Times New Roman"/>
        </w:rPr>
        <w:t xml:space="preserve">To exclude the influence of disturbance interactions, we removed pixels from analysis that had been affected by recent fires or insect outbreaks. </w:t>
      </w:r>
      <w:bookmarkStart w:id="6" w:name="_Hlk531601900"/>
      <w:r w:rsidRPr="00B532D1">
        <w:rPr>
          <w:rFonts w:ascii="Times New Roman" w:eastAsia="Times New Roman" w:hAnsi="Times New Roman" w:cs="Times New Roman"/>
        </w:rPr>
        <w:t>We calculated the percentage of each 1</w:t>
      </w:r>
      <w:r w:rsidR="00B531AE">
        <w:rPr>
          <w:rFonts w:ascii="Times New Roman" w:eastAsia="Times New Roman" w:hAnsi="Times New Roman" w:cs="Times New Roman"/>
        </w:rPr>
        <w:t>-</w:t>
      </w:r>
      <w:r w:rsidRPr="00B532D1">
        <w:rPr>
          <w:rFonts w:ascii="Times New Roman" w:eastAsia="Times New Roman" w:hAnsi="Times New Roman" w:cs="Times New Roman"/>
        </w:rPr>
        <w:t>km pixel that was burned from 1984 to 2015 by summing rasterized versions of annual fire perimeters from the Monitoring Trends in Burn Severity dataset</w:t>
      </w:r>
      <w:r w:rsidRPr="00B532D1">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{"citationItems":[{"id":"ITEM-1","itemData":{"DOI":"10.4996/fireecology.0301003","ISSN":"19339747","abstract":"Elected officials and leaders of environmental agencies need information about the effects of large wildfires in order to set policy and make management decisions. Recently, the Wildland Fire Leadership Council (WFLC), which implements and coordinates the National Fire Plan (NFP) and Federal Wildland Fire Management Policies (National Fire Plan 2004), adopted a strategy to monitor the effectiveness of the National Fire Plan and the Healthy Forests Restoration Act (HFRA). One component of this strategy is to assess the environmental impacts of large wildland fires and identify the trends of burn severity on all lands across the United States. To that end, WFLC has sponsored a six-year project, Monitoring Trends in Burn Severity (MTBS), which requires the U.S. Department of Agriculture Forest Service (USDA-FS) and the U.S. Geological Survey (USGS) to map and assess the burn severity for all large current and historical fires. Using Landsat data and the differenced Normalized Burn Ratio (dNBR) algorithm, the USGS Center for Earth Resources Observation and Science (EROS) and USDA-FS Remote Sensing Applications Center will map burn severity of all fires since 1984 greater than 202 ha (500 ac) in the east, and 404 ha (1,000 ac) in the west. The number of historical fires from this period combined with current fires occurring during the course of the project will exceed 9,000. The MTBS project will generate burn severity data, maps, and reports, which will be available for use at local, state, and national levels to evaluate trends in burn severity and help develop and assess the effectiveness of land management decisions. Additionally, the information developed will provide a baseline from which to monitor the recovery and health of fire-affected landscapes over time. Spatial and tabular data quantifying burn severity will augment existing information used to estimate risk associated with a range of current and future resource threats. The annual report of 2004 fires has been completed. All data and results will be distributed to the public on a Web site.","author":[{"dropping-particle":"","family":"Eidenshink","given":"Jeff","non-dropping-particle":"","parse-names":false,"suffix":""},{"dropping-particle":"","family":"Schwind","given":"Brian","non-dropping-particle":"","parse-names":false,"suffix":""},{"dropping-particle":"","family":"Brewer","given":"Ken","non-dropping-particle":"","parse-names":false,"suffix":""},{"dropping-particle":"","family":"Zhu","given":"Zhi-liang","non-dropping-particle":"","parse-names":false,"suffix":""},{"dropping-particle":"","family":"Quayle","given":"Brad","non-dropping-particle":"","parse-names":false,"suffix":""},{"dropping-particle":"","family":"Howard","given":"Stephen","non-dropping-particle":"","parse-names":false,"suffix":""}],"container-title":"Fire Ecology","id":"ITEM-1","issue":"1","issued":{"date-parts":[["2007"]]},"page":"3-21","title":"A project for monitoring trends in burn severity","type":"article-journal","volume":"3"},"uris":["http://www.mendeley.com/documents/?uuid=030797bc-d433-4041-8129-3bfac7d16c00"]}],"mendeley":{"formattedCitation":"&lt;sup&gt;6&lt;/sup&gt;","plainTextFormattedCitation":"6","previouslyFormattedCitation":"&lt;sup&gt;6&lt;/sup&gt;"},"properties":{"noteIndex":0},"schema":"https://github.com/citation-style-language/schema/raw/master/csl-citation.json"}</w:instrText>
      </w:r>
      <w:r w:rsidRPr="00B532D1">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6</w:t>
      </w:r>
      <w:r w:rsidRPr="00B532D1">
        <w:rPr>
          <w:rFonts w:ascii="Times New Roman" w:eastAsia="Times New Roman" w:hAnsi="Times New Roman" w:cs="Times New Roman"/>
        </w:rPr>
        <w:fldChar w:fldCharType="end"/>
      </w:r>
      <w:r w:rsidRPr="00B532D1">
        <w:rPr>
          <w:rFonts w:ascii="Times New Roman" w:eastAsia="Times New Roman" w:hAnsi="Times New Roman" w:cs="Times New Roman"/>
        </w:rPr>
        <w:t>, and we removed pixels with &gt; 10% area burned.</w:t>
      </w:r>
      <w:bookmarkEnd w:id="6"/>
      <w:r w:rsidRPr="00B532D1">
        <w:rPr>
          <w:rFonts w:ascii="Times New Roman" w:eastAsia="Times New Roman" w:hAnsi="Times New Roman" w:cs="Times New Roman"/>
        </w:rPr>
        <w:t xml:space="preserve"> </w:t>
      </w:r>
      <w:bookmarkStart w:id="7" w:name="_Hlk531603663"/>
      <w:r w:rsidRPr="00B532D1">
        <w:rPr>
          <w:rFonts w:ascii="Times New Roman" w:eastAsia="Times New Roman" w:hAnsi="Times New Roman" w:cs="Times New Roman"/>
        </w:rPr>
        <w:t>We also removed pixels with &gt; 1 tree per hectare of cumulative insect mortality from 1991 to 2016. Annual aerial survey polygons quantifying insect mortality</w:t>
      </w:r>
      <w:r w:rsidRPr="00B532D1">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{"citationItems":[{"id":"ITEM-1","itemData":{"URL":"https://www.fs.usda.gov/detail/r6/forest-grasslandhealth/insects-diseases/?cid=stelprd3791643","accessed":{"date-parts":[["2016","12","1"]]},"author":[{"dropping-particle":"","family":"U.S. Forest Service","given":"","non-dropping-particle":"","parse-names":false,"suffix":""}],"container-title":"Forest Health Protection Program","id":"ITEM-1","issued":{"date-parts":[["2016"]]},"title":"Aerial insect and disease survey GIS data for Oregon and Washington 1947-present","type":"webpage"},"uris":["http://www.mendeley.com/documents/?uuid=ddbf30ba-dfa7-4c9c-854c-54fdf0fcd3fe"]}],"mendeley":{"formattedCitation":"&lt;sup&gt;7&lt;/sup&gt;","plainTextFormattedCitation":"7","previouslyFormattedCitation":"&lt;sup&gt;7&lt;/sup&gt;"},"properties":{"noteIndex":0},"schema":"https://github.com/citation-style-language/schema/raw/master/csl-citation.json"}</w:instrText>
      </w:r>
      <w:r w:rsidRPr="00B532D1">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7</w:t>
      </w:r>
      <w:r w:rsidRPr="00B532D1">
        <w:rPr>
          <w:rFonts w:ascii="Times New Roman" w:eastAsia="Times New Roman" w:hAnsi="Times New Roman" w:cs="Times New Roman"/>
        </w:rPr>
        <w:fldChar w:fldCharType="end"/>
      </w:r>
      <w:r w:rsidRPr="00B532D1">
        <w:rPr>
          <w:rFonts w:ascii="Times New Roman" w:eastAsia="Times New Roman" w:hAnsi="Times New Roman" w:cs="Times New Roman"/>
        </w:rPr>
        <w:t xml:space="preserve"> were rasterized at 100-m resolution and summed across years to derive cumulative mortality. Cumulative mortality for each 1-km pixel was calculated as the mean of 100-m resolution cumulative mortality within the pixel. </w:t>
      </w:r>
      <w:bookmarkEnd w:id="7"/>
    </w:p>
    <w:p w14:paraId="1FB6441E" w14:textId="3911E462" w:rsidR="00030E2D" w:rsidRDefault="0074141C" w:rsidP="0074141C">
      <w:pPr>
        <w:ind w:firstLine="720"/>
        <w:rPr>
          <w:rFonts w:ascii="Times New Roman" w:eastAsia="Times New Roman" w:hAnsi="Times New Roman" w:cs="Times New Roman"/>
        </w:rPr>
      </w:pPr>
      <w:r w:rsidRPr="00B532D1">
        <w:rPr>
          <w:rFonts w:ascii="Times New Roman" w:eastAsia="Times New Roman" w:hAnsi="Times New Roman" w:cs="Times New Roman"/>
        </w:rPr>
        <w:t>To screen out pixels affected by other forms of disturbance not captured in the above datasets (e.g.</w:t>
      </w:r>
      <w:r w:rsidR="00D0312C">
        <w:rPr>
          <w:rFonts w:ascii="Times New Roman" w:eastAsia="Times New Roman" w:hAnsi="Times New Roman" w:cs="Times New Roman"/>
        </w:rPr>
        <w:t>,</w:t>
      </w:r>
      <w:r w:rsidRPr="00B532D1">
        <w:rPr>
          <w:rFonts w:ascii="Times New Roman" w:eastAsia="Times New Roman" w:hAnsi="Times New Roman" w:cs="Times New Roman"/>
        </w:rPr>
        <w:t xml:space="preserve"> timber harvest or storm damage), we examined each pixel’s Pearson correlation between year and baseline EVI (i.e.</w:t>
      </w:r>
      <w:r w:rsidR="00D0312C">
        <w:rPr>
          <w:rFonts w:ascii="Times New Roman" w:eastAsia="Times New Roman" w:hAnsi="Times New Roman" w:cs="Times New Roman"/>
        </w:rPr>
        <w:t>,</w:t>
      </w:r>
      <w:r w:rsidRPr="00B532D1">
        <w:rPr>
          <w:rFonts w:ascii="Times New Roman" w:eastAsia="Times New Roman" w:hAnsi="Times New Roman" w:cs="Times New Roman"/>
        </w:rPr>
        <w:t xml:space="preserve"> average EVI under non-drought, non-pluvial conditions, as defined in the section ‘Drought sensitivity’). Cells with significant (p &lt; 0.05) increases or decreases in baseline EVI over time </w:t>
      </w:r>
      <w:r w:rsidRPr="00B532D1">
        <w:rPr>
          <w:rFonts w:ascii="Times New Roman" w:eastAsia="Times New Roman" w:hAnsi="Times New Roman" w:cs="Times New Roman"/>
        </w:rPr>
        <w:lastRenderedPageBreak/>
        <w:t xml:space="preserve">were excluded from drought-sensitivity analysis because their changes in EVI </w:t>
      </w:r>
      <w:r w:rsidR="006B486B">
        <w:rPr>
          <w:rFonts w:ascii="Times New Roman" w:eastAsia="Times New Roman" w:hAnsi="Times New Roman" w:cs="Times New Roman"/>
        </w:rPr>
        <w:t>may have been</w:t>
      </w:r>
      <w:r w:rsidRPr="00B532D1">
        <w:rPr>
          <w:rFonts w:ascii="Times New Roman" w:eastAsia="Times New Roman" w:hAnsi="Times New Roman" w:cs="Times New Roman"/>
        </w:rPr>
        <w:t xml:space="preserve"> influenced by factors other than variability in climatic water inputs</w:t>
      </w:r>
      <w:r w:rsidRPr="00B532D1">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{"citationItems":[{"id":"ITEM-1","itemData":{"DOI":"10.1111/gcb.12537","author":[{"dropping-particle":"","family":"Sims","given":"Daniel A","non-dropping-particle":"","parse-names":false,"suffix":""},{"dropping-particle":"","family":"Brzostek","given":"Edward R","non-dropping-particle":"","parse-names":false,"suffix":""},{"dropping-particle":"","family":"Rahman","given":"Abdullah F","non-dropping-particle":"","parse-names":false,"suffix":""}],"container-title":"Global Change Biology","id":"ITEM-1","issued":{"date-parts":[["2014"]]},"page":"1-11","title":"An improved approach for remotely sensing water stress impacts on forest C uptake","type":"article-journal"},"uris":["http://www.mendeley.com/documents/?uuid=3e3ade2b-9875-49ce-91cd-44fc03e4d2c0"]}],"mendeley":{"formattedCitation":"&lt;sup&gt;8&lt;/sup&gt;","plainTextFormattedCitation":"8","previouslyFormattedCitation":"&lt;sup&gt;8&lt;/sup&gt;"},"properties":{"noteIndex":0},"schema":"https://github.com/citation-style-language/schema/raw/master/csl-citation.json"}</w:instrText>
      </w:r>
      <w:r w:rsidRPr="00B532D1">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8</w:t>
      </w:r>
      <w:r w:rsidRPr="00B532D1">
        <w:rPr>
          <w:rFonts w:ascii="Times New Roman" w:eastAsia="Times New Roman" w:hAnsi="Times New Roman" w:cs="Times New Roman"/>
        </w:rPr>
        <w:fldChar w:fldCharType="end"/>
      </w:r>
      <w:r w:rsidRPr="00B532D1">
        <w:rPr>
          <w:rFonts w:ascii="Times New Roman" w:eastAsia="Times New Roman" w:hAnsi="Times New Roman" w:cs="Times New Roman"/>
        </w:rPr>
        <w:t>.</w:t>
      </w:r>
      <w:r w:rsidR="006B486B">
        <w:rPr>
          <w:rFonts w:ascii="Times New Roman" w:eastAsia="Times New Roman" w:hAnsi="Times New Roman" w:cs="Times New Roman"/>
        </w:rPr>
        <w:t xml:space="preserve"> </w:t>
      </w:r>
    </w:p>
    <w:p w14:paraId="76BD32F5" w14:textId="6B26A12F" w:rsidR="0074141C" w:rsidRPr="0074141C" w:rsidRDefault="002F3B0C" w:rsidP="0074141C">
      <w:pPr>
        <w:ind w:firstLine="720"/>
        <w:rPr>
          <w:rFonts w:ascii="Times New Roman" w:eastAsia="Times New Roman" w:hAnsi="Times New Roman" w:cs="Times New Roman"/>
        </w:rPr>
      </w:pPr>
      <w:r w:rsidRPr="00B532D1">
        <w:rPr>
          <w:rFonts w:ascii="Times New Roman" w:hAnsi="Times New Roman" w:cs="Times New Roman"/>
          <w:noProof/>
        </w:rPr>
        <w:drawing>
          <wp:anchor distT="0" distB="0" distL="114300" distR="114300" simplePos="0" relativeHeight="251659264" behindDoc="0" locked="0" layoutInCell="1" hidden="0" allowOverlap="1" wp14:anchorId="359FCE7D" wp14:editId="26010CDB">
            <wp:simplePos x="0" y="0"/>
            <wp:positionH relativeFrom="margin">
              <wp:posOffset>610235</wp:posOffset>
            </wp:positionH>
            <wp:positionV relativeFrom="paragraph">
              <wp:posOffset>1723390</wp:posOffset>
            </wp:positionV>
            <wp:extent cx="4348480" cy="3364230"/>
            <wp:effectExtent l="0" t="0" r="0" b="7620"/>
            <wp:wrapTopAndBottom distT="0" dist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4348480" cy="3364230"/>
                    </a:xfrm>
                    <a:prstGeom prst="rect">
                      <a:avLst/>
                    </a:prstGeom>
                    <a:ln/>
                  </pic:spPr>
                </pic:pic>
              </a:graphicData>
            </a:graphic>
          </wp:anchor>
        </w:drawing>
      </w:r>
      <w:r w:rsidR="006B486B">
        <w:rPr>
          <w:rFonts w:ascii="Times New Roman" w:eastAsia="Times New Roman" w:hAnsi="Times New Roman" w:cs="Times New Roman"/>
        </w:rPr>
        <w:t>We acknowledge that some cells with significantly negative EVI trends may represent areas of drought-induced mortality</w:t>
      </w:r>
      <w:r w:rsidR="006B486B">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{"citationItems":[{"id":"ITEM-1","itemData":{"DOI":"10.1016/j.foreco.2016.01.017","ISSN":"0378-1127","author":[{"dropping-particle":"","family":"Assal","given":"Timothy J","non-dropping-particle":"","parse-names":false,"suffix":""},{"dropping-particle":"","family":"Anderson","given":"Patrick J","non-dropping-particle":"","parse-names":false,"suffix":""},{"dropping-particle":"","family":"Sibold","given":"Jason","non-dropping-particle":"","parse-names":false,"suffix":""}],"container-title":"Forest Ecology and Management","id":"ITEM-1","issued":{"date-parts":[["2016"]]},"page":"137-151","publisher":"Elsevier B.V.","title":"Spatial and temporal trends of drought effects in a heterogeneous semi-arid forest ecosystem","type":"article-journal","volume":"365"},"uris":["http://www.mendeley.com/documents/?uuid=8e056e15-dc2d-4493-a03d-5f6397c078ca"]},{"id":"ITEM-2","itemData":{"DOI":"10.1016/j.rse.2009.04.014","ISSN":"00344257","abstract":"Landsat time series data sets were acquired for the Santa Fe National Forest in New Mexico. This area includes the San Pedro Parks Wilderness area, which was designated as an official wilderness in 1964. Eight autumnal Landsat Thematic Mapper (TM) scenes acquired from 1988 to 2006 were analyzed to determine whether significant changes have occurred throughout the region during the past 18 years and, if so, to assess whether the changes are long-term and gradual or short-term and abrupt. It was found that, starting in about 1995, many of the conifer stands within the Wilderness area showed consistently gradual and marked increases in the Shortwave Infrared/Near Infrared Index. These trends generally imply decreases in canopy greenness or increases in mortality. Other high-elevation conifer forests located outside of the Wilderness area showed similar spectral trends, indicating that changes are potentially widespread. The spatial patterns of forest damage as inferred from the image analyses were very similar to the general patterns of insect defoliation damage mapped via aerial sketch mapping by the United States Department of Agriculture Forest Service Forest Health Monitoring Program. A field visit indicated that zones of spectral change are associated with high levels of forest damage and mortality, likely caused by a combination of insects and drought. The study demonstrates the effectiveness of using historical Landsat data for providing objective and consistent long-term assessments of the gradual ecosystem changes that are occurring within the western United States.","author":[{"dropping-particle":"","family":"Vogelmann","given":"James E.","non-dropping-particle":"","parse-names":false,"suffix":""},{"dropping-particle":"","family":"Tolk","given":"Brian","non-dropping-particle":"","parse-names":false,"suffix":""},{"dropping-particle":"","family":"Zhu","given":"Zhiliang","non-dropping-particle":"","parse-names":false,"suffix":""}],"container-title":"Remote Sensing of Environment","id":"ITEM-2","issue":"8","issued":{"date-parts":[["2009"]]},"page":"1739-1748","publisher":"Elsevier B.V.","title":"Monitoring forest changes in the southwestern United States using multitemporal Landsat data","type":"article-journal","volume":"113"},"uris":["http://www.mendeley.com/documents/?uuid=79af3c3f-dfa8-4b16-866f-c41c8bc66f80"]}],"mendeley":{"formattedCitation":"&lt;sup&gt;9,10&lt;/sup&gt;","plainTextFormattedCitation":"9,10","previouslyFormattedCitation":"&lt;sup&gt;9,10&lt;/sup&gt;"},"properties":{"noteIndex":0},"schema":"https://github.com/citation-style-language/schema/raw/master/csl-citation.json"}</w:instrText>
      </w:r>
      <w:r w:rsidR="006B486B">
        <w:rPr>
          <w:rFonts w:ascii="Times New Roman" w:eastAsia="Times New Roman" w:hAnsi="Times New Roman" w:cs="Times New Roman"/>
        </w:rPr>
        <w:fldChar w:fldCharType="separate"/>
      </w:r>
      <w:r w:rsidRPr="002F3B0C">
        <w:rPr>
          <w:rFonts w:ascii="Times New Roman" w:eastAsia="Times New Roman" w:hAnsi="Times New Roman" w:cs="Times New Roman"/>
          <w:noProof/>
          <w:vertAlign w:val="superscript"/>
        </w:rPr>
        <w:t>9,10</w:t>
      </w:r>
      <w:r w:rsidR="006B486B">
        <w:rPr>
          <w:rFonts w:ascii="Times New Roman" w:eastAsia="Times New Roman" w:hAnsi="Times New Roman" w:cs="Times New Roman"/>
        </w:rPr>
        <w:fldChar w:fldCharType="end"/>
      </w:r>
      <w:r w:rsidR="006B486B">
        <w:rPr>
          <w:rFonts w:ascii="Times New Roman" w:eastAsia="Times New Roman" w:hAnsi="Times New Roman" w:cs="Times New Roman"/>
        </w:rPr>
        <w:t xml:space="preserve"> and that some cells affected by fires and insect outbreaks may represent areas where droughts contributed to or exacerbated these disturbances</w:t>
      </w:r>
      <w:r w:rsidR="00030E2D">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{"citationItems":[{"id":"ITEM-1","itemData":{"DOI":"10.1111/gcb.13160","ISBN":"1365-2486 (Electronic)\\r1354-1013 (Linking)","ISSN":"13652486","PMID":"26898361","abstract":"We synthesize insights from current understanding of drought impacts at stand-to-biogeographic scales, including management options, and we identify challenges to be addressed with new research. Large stand-level shifts underway in western forests already are showing the importance of interactions involving drought, insects, and fire. Diebacks, changes in composition and structure, and shifting range limits are widely observed. In the eastern US, the effects of increasing drought are becoming better understood at the level of individual trees, but this knowledge cannot yet be confidently translated to predictions of changing structure and diversity of forest stands. While eastern forests have not experienced the types of changes seen in western forests in recent decades, they too are vulnerable to drought and could experience significant changes with increased severity, frequency, or duration in drought. Throughout the continental United States, the combination of projected large climate-induced shifts in suitable habitat from modeling studies and limited potential for the rapid migration of tree populations suggests that changing tree and forest biogeography could substantially lag habitat shifts already underway. Forest management practices can partially ameliorate drought impacts through reductions in stand density, selection of drought-tolerant species and genotypes, artificial regeneration, and the development of multistructured stands. However, silvicultural treatments also could exacerbate drought impacts unless implemented with careful attention to site and stand characteristics. Gaps in our understanding should motivate new research on the effects of interactions involving climate and other species at the stand scale and how interactions and multiple responses are represented in models. This assessment indicates that, without a stronger empirical basis for drought impacts at the stand scale, more complex models may provide limited guidance.","author":[{"dropping-particle":"","family":"Clark","given":"James S.","non-dropping-particle":"","parse-names":false,"suffix":""},{"dropping-particle":"","family":"Iverson","given":"Louis","non-dropping-particle":"","parse-names":false,"suffix":""},{"dropping-particle":"","family":"Woodall","given":"Christopher W.","non-dropping-particle":"","parse-names":false,"suffix":""},{"dropping-particle":"","family":"Allen","given":"Craig D.","non-dropping-particle":"","parse-names":false,"suffix":""},{"dropping-particle":"","family":"Bell","given":"David M.","non-dropping-particle":"","parse-names":false,"suffix":""},{"dropping-particle":"","family":"Bragg","given":"Don C.","non-dropping-particle":"","parse-names":false,"suffix":""},{"dropping-particle":"","family":"D'Amato","given":"Anthony W.","non-dropping-particle":"","parse-names":false,"suffix":""},{"dropping-particle":"","family":"Davis","given":"Frank W.","non-dropping-particle":"","parse-names":false,"suffix":""},{"dropping-particle":"","family":"Hersh","given":"Michelle H.","non-dropping-particle":"","parse-names":false,"suffix":""},{"dropping-particle":"","family":"Ibanez","given":"Ines","non-dropping-particle":"","parse-names":false,"suffix":""},{"dropping-particle":"","family":"Jackson","given":"Stephen T.","non-dropping-particle":"","parse-names":false,"suffix":""},{"dropping-particle":"","family":"Matthews","given":"Stephen","non-dropping-particle":"","parse-names":false,"suffix":""},{"dropping-particle":"","family":"Pederson","given":"Neil","non-dropping-particle":"","parse-names":false,"suffix":""},{"dropping-particle":"","family":"Peters","given":"Matthew","non-dropping-particle":"","parse-names":false,"suffix":""},{"dropping-particle":"","family":"Schwartz","given":"Mark W.","non-dropping-particle":"","parse-names":false,"suffix":""},{"dropping-particle":"","family":"Waring","given":"Kristen M.","non-dropping-particle":"","parse-names":false,"suffix":""},{"dropping-particle":"","family":"Zimmermann","given":"Niklaus E.","non-dropping-particle":"","parse-names":false,"suffix":""}],"container-title":"Global change biology","id":"ITEM-1","issue":"7","issued":{"date-parts":[["2016"]]},"page":"2329-2352","title":"The impacts of increasing drought on forest dynamics, structure, and biodiversity in the United States","type":"article-journal","volume":"22"},"uris":["http://www.mendeley.com/documents/?uuid=3158e125-6562-4bdd-8b86-5ff16b8d9fcb"]}],"mendeley":{"formattedCitation":"&lt;sup&gt;11&lt;/sup&gt;","plainTextFormattedCitation":"11","previouslyFormattedCitation":"&lt;sup&gt;11&lt;/sup&gt;"},"properties":{"noteIndex":0},"schema":"https://github.com/citation-style-language/schema/raw/master/csl-citation.json"}</w:instrText>
      </w:r>
      <w:r w:rsidR="00030E2D">
        <w:rPr>
          <w:rFonts w:ascii="Times New Roman" w:eastAsia="Times New Roman" w:hAnsi="Times New Roman" w:cs="Times New Roman"/>
        </w:rPr>
        <w:fldChar w:fldCharType="separate"/>
      </w:r>
      <w:r w:rsidRPr="002F3B0C">
        <w:rPr>
          <w:rFonts w:ascii="Times New Roman" w:eastAsia="Times New Roman" w:hAnsi="Times New Roman" w:cs="Times New Roman"/>
          <w:noProof/>
          <w:vertAlign w:val="superscript"/>
        </w:rPr>
        <w:t>11</w:t>
      </w:r>
      <w:r w:rsidR="00030E2D">
        <w:rPr>
          <w:rFonts w:ascii="Times New Roman" w:eastAsia="Times New Roman" w:hAnsi="Times New Roman" w:cs="Times New Roman"/>
        </w:rPr>
        <w:fldChar w:fldCharType="end"/>
      </w:r>
      <w:r w:rsidR="00030E2D">
        <w:rPr>
          <w:rFonts w:ascii="Times New Roman" w:eastAsia="Times New Roman" w:hAnsi="Times New Roman" w:cs="Times New Roman"/>
        </w:rPr>
        <w:t>. However, causal attribution of these effects to droughts is difficult</w:t>
      </w:r>
      <w:r w:rsidR="00AD6F08">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{"citationItems":[{"id":"ITEM-1","itemData":{"DOI":"10.1016/j.rse.2009.04.014","ISSN":"00344257","abstract":"Landsat time series data sets were acquired for the Santa Fe National Forest in New Mexico. This area includes the San Pedro Parks Wilderness area, which was designated as an official wilderness in 1964. Eight autumnal Landsat Thematic Mapper (TM) scenes acquired from 1988 to 2006 were analyzed to determine whether significant changes have occurred throughout the region during the past 18 years and, if so, to assess whether the changes are long-term and gradual or short-term and abrupt. It was found that, starting in about 1995, many of the conifer stands within the Wilderness area showed consistently gradual and marked increases in the Shortwave Infrared/Near Infrared Index. These trends generally imply decreases in canopy greenness or increases in mortality. Other high-elevation conifer forests located outside of the Wilderness area showed similar spectral trends, indicating that changes are potentially widespread. The spatial patterns of forest damage as inferred from the image analyses were very similar to the general patterns of insect defoliation damage mapped via aerial sketch mapping by the United States Department of Agriculture Forest Service Forest Health Monitoring Program. A field visit indicated that zones of spectral change are associated with high levels of forest damage and mortality, likely caused by a combination of insects and drought. The study demonstrates the effectiveness of using historical Landsat data for providing objective and consistent long-term assessments of the gradual ecosystem changes that are occurring within the western United States.","author":[{"dropping-particle":"","family":"Vogelmann","given":"James E.","non-dropping-particle":"","parse-names":false,"suffix":""},{"dropping-particle":"","family":"Tolk","given":"Brian","non-dropping-particle":"","parse-names":false,"suffix":""},{"dropping-particle":"","family":"Zhu","given":"Zhiliang","non-dropping-particle":"","parse-names":false,"suffix":""}],"container-title":"Remote Sensing of Environment","id":"ITEM-1","issue":"8","issued":{"date-parts":[["2009"]]},"page":"1739-1748","publisher":"Elsevier B.V.","title":"Monitoring forest changes in the southwestern United States using multitemporal Landsat data","type":"article-journal","volume":"113"},"uris":["http://www.mendeley.com/documents/?uuid=79af3c3f-dfa8-4b16-866f-c41c8bc66f80"]}],"mendeley":{"formattedCitation":"&lt;sup&gt;10&lt;/sup&gt;","plainTextFormattedCitation":"10","previouslyFormattedCitation":"&lt;sup&gt;10&lt;/sup&gt;"},"properties":{"noteIndex":0},"schema":"https://github.com/citation-style-language/schema/raw/master/csl-citation.json"}</w:instrText>
      </w:r>
      <w:r w:rsidR="00AD6F08">
        <w:rPr>
          <w:rFonts w:ascii="Times New Roman" w:eastAsia="Times New Roman" w:hAnsi="Times New Roman" w:cs="Times New Roman"/>
        </w:rPr>
        <w:fldChar w:fldCharType="separate"/>
      </w:r>
      <w:r w:rsidRPr="002F3B0C">
        <w:rPr>
          <w:rFonts w:ascii="Times New Roman" w:eastAsia="Times New Roman" w:hAnsi="Times New Roman" w:cs="Times New Roman"/>
          <w:noProof/>
          <w:vertAlign w:val="superscript"/>
        </w:rPr>
        <w:t>10</w:t>
      </w:r>
      <w:r w:rsidR="00AD6F08">
        <w:rPr>
          <w:rFonts w:ascii="Times New Roman" w:eastAsia="Times New Roman" w:hAnsi="Times New Roman" w:cs="Times New Roman"/>
        </w:rPr>
        <w:fldChar w:fldCharType="end"/>
      </w:r>
      <w:r w:rsidR="00030E2D">
        <w:rPr>
          <w:rFonts w:ascii="Times New Roman" w:eastAsia="Times New Roman" w:hAnsi="Times New Roman" w:cs="Times New Roman"/>
        </w:rPr>
        <w:t xml:space="preserve">, </w:t>
      </w:r>
      <w:r w:rsidR="00692135">
        <w:rPr>
          <w:rFonts w:ascii="Times New Roman" w:eastAsia="Times New Roman" w:hAnsi="Times New Roman" w:cs="Times New Roman"/>
        </w:rPr>
        <w:t xml:space="preserve">and we could not conclude with certainty that vegetation changes in these disturbed cells were drought-induced as mortality due to fires, insect outbreaks, and other disturbances also occurs in the absence of drought. </w:t>
      </w:r>
      <w:bookmarkStart w:id="8" w:name="_Hlk26345995"/>
      <w:r w:rsidR="00AD6F08">
        <w:rPr>
          <w:rFonts w:ascii="Times New Roman" w:eastAsia="Times New Roman" w:hAnsi="Times New Roman" w:cs="Times New Roman"/>
        </w:rPr>
        <w:t xml:space="preserve">Thus, drought-sensitivity patterns </w:t>
      </w:r>
      <w:r w:rsidR="00692135">
        <w:rPr>
          <w:rFonts w:ascii="Times New Roman" w:eastAsia="Times New Roman" w:hAnsi="Times New Roman" w:cs="Times New Roman"/>
        </w:rPr>
        <w:t xml:space="preserve">considered </w:t>
      </w:r>
      <w:r w:rsidR="00AD6F08">
        <w:rPr>
          <w:rFonts w:ascii="Times New Roman" w:eastAsia="Times New Roman" w:hAnsi="Times New Roman" w:cs="Times New Roman"/>
        </w:rPr>
        <w:t>in this study represent conservative assessments of regional drought effects</w:t>
      </w:r>
      <w:r w:rsidR="00692135">
        <w:rPr>
          <w:rFonts w:ascii="Times New Roman" w:eastAsia="Times New Roman" w:hAnsi="Times New Roman" w:cs="Times New Roman"/>
        </w:rPr>
        <w:t xml:space="preserve">, as droughts also likely contributed to vegetation mortality </w:t>
      </w:r>
      <w:r w:rsidR="00B13014">
        <w:rPr>
          <w:rFonts w:ascii="Times New Roman" w:eastAsia="Times New Roman" w:hAnsi="Times New Roman" w:cs="Times New Roman"/>
        </w:rPr>
        <w:t xml:space="preserve">through complex disturbance interactions </w:t>
      </w:r>
      <w:r w:rsidR="00692135">
        <w:rPr>
          <w:rFonts w:ascii="Times New Roman" w:eastAsia="Times New Roman" w:hAnsi="Times New Roman" w:cs="Times New Roman"/>
        </w:rPr>
        <w:t>in some areas</w:t>
      </w:r>
      <w:r w:rsidR="00B13014">
        <w:rPr>
          <w:rFonts w:ascii="Times New Roman" w:eastAsia="Times New Roman" w:hAnsi="Times New Roman" w:cs="Times New Roman"/>
        </w:rPr>
        <w:t xml:space="preserve"> excluded from our analysis</w:t>
      </w:r>
      <w:r w:rsidR="00692135">
        <w:rPr>
          <w:rFonts w:ascii="Times New Roman" w:eastAsia="Times New Roman" w:hAnsi="Times New Roman" w:cs="Times New Roman"/>
        </w:rPr>
        <w:t>.</w:t>
      </w:r>
      <w:bookmarkEnd w:id="8"/>
    </w:p>
    <w:p w14:paraId="74F0567A" w14:textId="6F7FD0E1" w:rsidR="0074141C" w:rsidRDefault="0074141C" w:rsidP="0074141C">
      <w:pPr>
        <w:rPr>
          <w:rFonts w:ascii="Times New Roman" w:hAnsi="Times New Roman" w:cs="Times New Roman"/>
        </w:rPr>
      </w:pPr>
    </w:p>
    <w:p w14:paraId="2DE37F5F" w14:textId="77777777" w:rsidR="0074141C" w:rsidRPr="00B532D1" w:rsidRDefault="0074141C" w:rsidP="0074141C">
      <w:pPr>
        <w:rPr>
          <w:rFonts w:ascii="Times New Roman" w:eastAsia="Times New Roman" w:hAnsi="Times New Roman" w:cs="Times New Roman"/>
        </w:rPr>
      </w:pPr>
    </w:p>
    <w:p w14:paraId="7472E242" w14:textId="7A871537" w:rsidR="0045129E" w:rsidRDefault="0074141C" w:rsidP="002F3B0C">
      <w:pPr>
        <w:suppressLineNumbers/>
        <w:tabs>
          <w:tab w:val="left" w:pos="90"/>
        </w:tabs>
        <w:spacing w:line="240" w:lineRule="auto"/>
        <w:rPr>
          <w:rFonts w:ascii="Times New Roman" w:eastAsia="Times New Roman" w:hAnsi="Times New Roman" w:cs="Times New Roman"/>
        </w:rPr>
      </w:pPr>
      <w:r w:rsidRPr="00B532D1">
        <w:rPr>
          <w:rFonts w:ascii="Times New Roman" w:eastAsia="Times New Roman" w:hAnsi="Times New Roman" w:cs="Times New Roman"/>
          <w:b/>
        </w:rPr>
        <w:t xml:space="preserve">Figure </w:t>
      </w:r>
      <w:r>
        <w:rPr>
          <w:rFonts w:ascii="Times New Roman" w:eastAsia="Times New Roman" w:hAnsi="Times New Roman" w:cs="Times New Roman"/>
          <w:b/>
        </w:rPr>
        <w:t>S</w:t>
      </w:r>
      <w:r w:rsidRPr="00B532D1">
        <w:rPr>
          <w:rFonts w:ascii="Times New Roman" w:eastAsia="Times New Roman" w:hAnsi="Times New Roman" w:cs="Times New Roman"/>
          <w:b/>
        </w:rPr>
        <w:t>1.</w:t>
      </w:r>
      <w:r w:rsidRPr="00B532D1">
        <w:rPr>
          <w:rFonts w:ascii="Times New Roman" w:eastAsia="Times New Roman" w:hAnsi="Times New Roman" w:cs="Times New Roman"/>
        </w:rPr>
        <w:t xml:space="preserve"> Drought sensitivity was assessed in </w:t>
      </w:r>
      <w:r w:rsidR="00AD5AD4" w:rsidRPr="00B532D1">
        <w:rPr>
          <w:rFonts w:ascii="Times New Roman" w:eastAsia="Times New Roman" w:hAnsi="Times New Roman" w:cs="Times New Roman"/>
        </w:rPr>
        <w:t>minimally disturbed</w:t>
      </w:r>
      <w:r w:rsidRPr="00B532D1">
        <w:rPr>
          <w:rFonts w:ascii="Times New Roman" w:eastAsia="Times New Roman" w:hAnsi="Times New Roman" w:cs="Times New Roman"/>
        </w:rPr>
        <w:t xml:space="preserve"> (‘intact’) forest and shrub-steppe ecosystems in the Pacific Northwest of the United States. Forest and shrub-steppe pixels that were affected by recent fire or insect outbreaks and those that exhibited significant trends in baseline EVI over time (‘disturbed’) were excluded from analysis</w:t>
      </w:r>
      <w:r w:rsidR="002F3B0C">
        <w:rPr>
          <w:rFonts w:ascii="Times New Roman" w:eastAsia="Times New Roman" w:hAnsi="Times New Roman" w:cs="Times New Roman"/>
        </w:rPr>
        <w:t>, using landcover and disturbance data obtained from</w:t>
      </w:r>
      <w:r w:rsidR="002F3B0C">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{"citationItems":[{"id":"ITEM-1","itemData":{"URL":"http://gapanalysis.usgs.gov/gaplandcover/featured-post-1/","accessed":{"date-parts":[["2017","3","16"]]},"author":[{"dropping-particle":"","family":"U.S. Geological Survey","given":"","non-dropping-particle":"","parse-names":false,"suffix":""}],"container-title":"GAP/LANDFIRE National Terrestrial Ecosystems dataset","id":"ITEM-1","issued":{"date-parts":[["2010"]]},"title":"GAP/LANDFIRE National Terrestrial Ecosystems dataset.","type":"webpage"},"uris":["http://www.mendeley.com/documents/?uuid=3bde5ccc-d459-4319-8b22-34de3ede5f31"]},{"id":"ITEM-2","itemData":{"DOI":"10.4996/fireecology.0301003","ISSN":"19339747","abstract":"Elected officials and leaders of environmental agencies need information about the effects of large wildfires in order to set policy and make management decisions. Recently, the Wildland Fire Leadership Council (WFLC), which implements and coordinates the National Fire Plan (NFP) and Federal Wildland Fire Management Policies (National Fire Plan 2004), adopted a strategy to monitor the effectiveness of the National Fire Plan and the Healthy Forests Restoration Act (HFRA). One component of this strategy is to assess the environmental impacts of large wildland fires and identify the trends of burn severity on all lands across the United States. To that end, WFLC has sponsored a six-year project, Monitoring Trends in Burn Severity (MTBS), which requires the U.S. Department of Agriculture Forest Service (USDA-FS) and the U.S. Geological Survey (USGS) to map and assess the burn severity for all large current and historical fires. Using Landsat data and the differenced Normalized Burn Ratio (dNBR) algorithm, the USGS Center for Earth Resources Observation and Science (EROS) and USDA-FS Remote Sensing Applications Center will map burn severity of all fires since 1984 greater than 202 ha (500 ac) in the east, and 404 ha (1,000 ac) in the west. The number of historical fires from this period combined with current fires occurring during the course of the project will exceed 9,000. The MTBS project will generate burn severity data, maps, and reports, which will be available for use at local, state, and national levels to evaluate trends in burn severity and help develop and assess the effectiveness of land management decisions. Additionally, the information developed will provide a baseline from which to monitor the recovery and health of fire-affected landscapes over time. Spatial and tabular data quantifying burn severity will augment existing information used to estimate risk associated with a range of current and future resource threats. The annual report of 2004 fires has been completed. All data and results will be distributed to the public on a Web site.","author":[{"dropping-particle":"","family":"Eidenshink","given":"Jeff","non-dropping-particle":"","parse-names":false,"suffix":""},{"dropping-particle":"","family":"Schwind","given":"Brian","non-dropping-particle":"","parse-names":false,"suffix":""},{"dropping-particle":"","family":"Brewer","given":"Ken","non-dropping-particle":"","parse-names":false,"suffix":""},{"dropping-particle":"","family":"Zhu","given":"Zhi-liang","non-dropping-particle":"","parse-names":false,"suffix":""},{"dropping-particle":"","family":"Quayle","given":"Brad","non-dropping-particle":"","parse-names":false,"suffix":""},{"dropping-particle":"","family":"Howard","given":"Stephen","non-dropping-particle":"","parse-names":false,"suffix":""}],"container-title":"Fire Ecology","id":"ITEM-2","issue":"1","issued":{"date-parts":[["2007"]]},"page":"3-21","title":"A project for monitoring trends in burn severity","type":"article-journal","volume":"3"},"uris":["http://www.mendeley.com/documents/?uuid=030797bc-d433-4041-8129-3bfac7d16c00"]},{"id":"ITEM-3","itemData":{"URL":"https://www.fs.usda.gov/detail/r6/forest-grasslandhealth/insects-diseases/?cid=stelprd3791643","accessed":{"date-parts":[["2016","12","1"]]},"author":[{"dropping-particle":"","family":"U.S. Forest Service","given":"","non-dropping-particle":"","parse-names":false,"suffix":""}],"container-title":"Forest Health Protection Program","id":"ITEM-3","issued":{"date-parts":[["2016"]]},"title":"Aerial insect and disease survey GIS data for Oregon and Washington 1947-present","type":"webpage"},"uris":["http://www.mendeley.com/documents/?uuid=ddbf30ba-dfa7-4c9c-854c-54fdf0fcd3fe"]}],"mendeley":{"formattedCitation":"&lt;sup&gt;5–7&lt;/sup&gt;","plainTextFormattedCitation":"5–7","previouslyFormattedCitation":"&lt;sup&gt;5–7&lt;/sup&gt;"},"properties":{"noteIndex":0},"schema":"https://github.com/citation-style-language/schema/raw/master/csl-citation.json"}</w:instrText>
      </w:r>
      <w:r w:rsidR="002F3B0C">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5–7</w:t>
      </w:r>
      <w:r w:rsidR="002F3B0C">
        <w:rPr>
          <w:rFonts w:ascii="Times New Roman" w:eastAsia="Times New Roman" w:hAnsi="Times New Roman" w:cs="Times New Roman"/>
        </w:rPr>
        <w:fldChar w:fldCharType="end"/>
      </w:r>
      <w:r w:rsidRPr="00B532D1">
        <w:rPr>
          <w:rFonts w:ascii="Times New Roman" w:eastAsia="Times New Roman" w:hAnsi="Times New Roman" w:cs="Times New Roman"/>
        </w:rPr>
        <w:t>.</w:t>
      </w:r>
      <w:r w:rsidR="00ED1038" w:rsidRPr="00B532D1" w:rsidDel="00ED1038">
        <w:rPr>
          <w:rFonts w:ascii="Times New Roman" w:eastAsia="Times New Roman" w:hAnsi="Times New Roman" w:cs="Times New Roman"/>
        </w:rPr>
        <w:t xml:space="preserve"> </w:t>
      </w:r>
      <w:r w:rsidR="00EB2E22">
        <w:rPr>
          <w:rFonts w:ascii="Times New Roman" w:eastAsia="Times New Roman" w:hAnsi="Times New Roman" w:cs="Times New Roman"/>
        </w:rPr>
        <w:t>The Cascade Mountains boundary represents the Cascades and North Cascades level 3 ecoregions within the study area</w:t>
      </w:r>
      <w:r w:rsidR="006E0936">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author":[{"dropping-particle":"","family":"Omernik","given":"J","non-dropping-particle":"","parse-names":false,"suffix":""},{"dropping-particle":"","family":"Griffith","given":"G","non-dropping-particle":"","parse-names":false,"suffix":""}],"container-title":"Environmental Management","id":"ITEM-1","issue":"6","issued":{"date-parts":[["2014"]]},"page":"1249–1266","title":"Ecoregions of the conterminous United States: evolution of a hierarchical spatial framework","type":"article-journal","volume":"54"},"uris":["http://www.mendeley.com/documents/?uuid=d9fb1f57-45dc-4bad-8ea7-1d2d3427e2b5"]}],"mendeley":{"formattedCitation":"&lt;sup&gt;12&lt;/sup&gt;","plainTextFormattedCitation":"12","previouslyFormattedCitation":"&lt;sup&gt;12&lt;/sup&gt;"},"properties":{"noteIndex":0},"schema":"https://github.com/citation-style-language/schema/raw/master/csl-citation.json"}</w:instrText>
      </w:r>
      <w:r w:rsidR="006E0936">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12</w:t>
      </w:r>
      <w:r w:rsidR="006E0936">
        <w:rPr>
          <w:rFonts w:ascii="Times New Roman" w:eastAsia="Times New Roman" w:hAnsi="Times New Roman" w:cs="Times New Roman"/>
        </w:rPr>
        <w:fldChar w:fldCharType="end"/>
      </w:r>
      <w:r w:rsidR="00EB2E22">
        <w:rPr>
          <w:rFonts w:ascii="Times New Roman" w:eastAsia="Times New Roman" w:hAnsi="Times New Roman" w:cs="Times New Roman"/>
        </w:rPr>
        <w:t>. The Rocky Mountains boundary represents the Northern Rockies, Middle Rockies, and Idaho Batholith level 3 ecoregions within the study area</w:t>
      </w:r>
      <w:r w:rsidR="0045129E">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author":[{"dropping-particle":"","family":"Omernik","given":"J","non-dropping-particle":"","parse-names":false,"suffix":""},{"dropping-particle":"","family":"Griffith","given":"G","non-dropping-particle":"","parse-names":false,"suffix":""}],"container-title":"Environmental Management","id":"ITEM-1","issue":"6","issued":{"date-parts":[["2014"]]},"page":"1249–1266","title":"Ecoregions of the conterminous United States: evolution of a hierarchical spatial framework","type":"article-journal","volume":"54"},"uris":["http://www.mendeley.com/documents/?uuid=d9fb1f57-45dc-4bad-8ea7-1d2d3427e2b5"]}],"mendeley":{"formattedCitation":"&lt;sup&gt;12&lt;/sup&gt;","plainTextFormattedCitation":"12","previouslyFormattedCitation":"&lt;sup&gt;12&lt;/sup&gt;"},"properties":{"noteIndex":0},"schema":"https://github.com/citation-style-language/schema/raw/master/csl-citation.json"}</w:instrText>
      </w:r>
      <w:r w:rsidR="0045129E">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12</w:t>
      </w:r>
      <w:r w:rsidR="0045129E">
        <w:rPr>
          <w:rFonts w:ascii="Times New Roman" w:eastAsia="Times New Roman" w:hAnsi="Times New Roman" w:cs="Times New Roman"/>
        </w:rPr>
        <w:fldChar w:fldCharType="end"/>
      </w:r>
      <w:r w:rsidR="00EB2E22">
        <w:rPr>
          <w:rFonts w:ascii="Times New Roman" w:eastAsia="Times New Roman" w:hAnsi="Times New Roman" w:cs="Times New Roman"/>
        </w:rPr>
        <w:t>.</w:t>
      </w:r>
      <w:r w:rsidR="0045129E">
        <w:rPr>
          <w:rFonts w:ascii="Times New Roman" w:eastAsia="Times New Roman" w:hAnsi="Times New Roman" w:cs="Times New Roman"/>
        </w:rPr>
        <w:t xml:space="preserve"> </w:t>
      </w:r>
      <w:r w:rsidR="002F3B0C" w:rsidRPr="00536FB8">
        <w:rPr>
          <w:rFonts w:ascii="Times New Roman" w:eastAsia="Times New Roman" w:hAnsi="Times New Roman" w:cs="Times New Roman"/>
        </w:rPr>
        <w:t>Data processing was performed in the R statistical environment</w:t>
      </w:r>
      <w:r w:rsidR="002F3B0C">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{"citationItems":[{"id":"ITEM-1","itemData":{"URL":"https://www.r-project.org","accessed":{"date-parts":[["2017","2","1"]]},"author":[{"dropping-particle":"","family":"R Core Team","given":"","non-dropping-particle":"","parse-names":false,"suffix":""}],"container-title":"R Foundation for Statistical Computing, Vienna, Austria","id":"ITEM-1","issued":{"date-parts":[["2017"]]},"title":"R: A language and environment for statistical computing","type":"webpage"},"uris":["http://www.mendeley.com/documents/?uuid=fb14d525-f22e-4d60-983c-392d5eb79264"]}],"mendeley":{"formattedCitation":"&lt;sup&gt;2&lt;/sup&gt;","plainTextFormattedCitation":"2","previouslyFormattedCitation":"&lt;sup&gt;2&lt;/sup&gt;"},"properties":{"noteIndex":0},"schema":"https://github.com/citation-style-language/schema/raw/master/csl-citation.json"}</w:instrText>
      </w:r>
      <w:r w:rsidR="002F3B0C">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2</w:t>
      </w:r>
      <w:r w:rsidR="002F3B0C">
        <w:rPr>
          <w:rFonts w:ascii="Times New Roman" w:eastAsia="Times New Roman" w:hAnsi="Times New Roman" w:cs="Times New Roman"/>
        </w:rPr>
        <w:fldChar w:fldCharType="end"/>
      </w:r>
      <w:r w:rsidR="002F3B0C">
        <w:rPr>
          <w:rFonts w:ascii="Times New Roman" w:eastAsia="Times New Roman" w:hAnsi="Times New Roman" w:cs="Times New Roman"/>
        </w:rPr>
        <w:t xml:space="preserve">. </w:t>
      </w:r>
      <w:r w:rsidR="002F3B0C" w:rsidRPr="00536FB8">
        <w:rPr>
          <w:rFonts w:ascii="Times New Roman" w:eastAsia="Times New Roman" w:hAnsi="Times New Roman" w:cs="Times New Roman"/>
        </w:rPr>
        <w:t xml:space="preserve">Maps were created using </w:t>
      </w:r>
      <w:proofErr w:type="spellStart"/>
      <w:r w:rsidR="002F3B0C" w:rsidRPr="00536FB8">
        <w:rPr>
          <w:rFonts w:ascii="Times New Roman" w:eastAsia="Times New Roman" w:hAnsi="Times New Roman" w:cs="Times New Roman"/>
        </w:rPr>
        <w:t>Esri</w:t>
      </w:r>
      <w:proofErr w:type="spellEnd"/>
      <w:r w:rsidR="002F3B0C" w:rsidRPr="00536FB8">
        <w:rPr>
          <w:rFonts w:ascii="Times New Roman" w:eastAsia="Times New Roman" w:hAnsi="Times New Roman" w:cs="Times New Roman"/>
        </w:rPr>
        <w:t xml:space="preserve"> ArcGIS </w:t>
      </w:r>
      <w:r w:rsidR="002F3B0C">
        <w:rPr>
          <w:rFonts w:ascii="Times New Roman" w:eastAsia="Times New Roman" w:hAnsi="Times New Roman" w:cs="Times New Roman"/>
        </w:rPr>
        <w:t>Desktop v.</w:t>
      </w:r>
      <w:r w:rsidR="002F3B0C" w:rsidRPr="00536FB8">
        <w:rPr>
          <w:rFonts w:ascii="Times New Roman" w:eastAsia="Times New Roman" w:hAnsi="Times New Roman" w:cs="Times New Roman"/>
        </w:rPr>
        <w:t>10.4.1</w:t>
      </w:r>
      <w:r w:rsidR="002F3B0C">
        <w:rPr>
          <w:rFonts w:ascii="Times New Roman" w:eastAsia="Times New Roman" w:hAnsi="Times New Roman" w:cs="Times New Roman"/>
        </w:rPr>
        <w:fldChar w:fldCharType="begin" w:fldLock="1"/>
      </w:r>
      <w:r w:rsidR="00197DCB">
        <w:rPr>
          <w:rFonts w:ascii="Times New Roman" w:eastAsia="Times New Roman" w:hAnsi="Times New Roman" w:cs="Times New Roman"/>
        </w:rPr>
        <w:instrText>ADDIN CSL_CITATION {"citationItems":[{"id":"ITEM-1","itemData":{"URL":"https://www.esri.com/en-us/arcgis/products/arcgis-desktop/overview","accessed":{"date-parts":[["2017","1","8"]]},"author":[{"dropping-particle":"","family":"Esri","given":"","non-dropping-particle":"","parse-names":false,"suffix":""}],"id":"ITEM-1","issued":{"date-parts":[["2020"]]},"title":"ArcGIS Desktop","type":"webpage"},"uris":["http://www.mendeley.com/documents/?uuid=05a1d4fe-0c81-4135-9b2d-733a248fb8f0"]}],"mendeley":{"formattedCitation":"&lt;sup&gt;13&lt;/sup&gt;","plainTextFormattedCitation":"13","previouslyFormattedCitation":"&lt;sup&gt;13&lt;/sup&gt;"},"properties":{"noteIndex":0},"schema":"https://github.com/citation-style-language/schema/raw/master/csl-citation.json"}</w:instrText>
      </w:r>
      <w:r w:rsidR="002F3B0C">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13</w:t>
      </w:r>
      <w:r w:rsidR="002F3B0C">
        <w:rPr>
          <w:rFonts w:ascii="Times New Roman" w:eastAsia="Times New Roman" w:hAnsi="Times New Roman" w:cs="Times New Roman"/>
        </w:rPr>
        <w:fldChar w:fldCharType="end"/>
      </w:r>
      <w:r w:rsidR="002F3B0C">
        <w:rPr>
          <w:rFonts w:ascii="Times New Roman" w:eastAsia="Times New Roman" w:hAnsi="Times New Roman" w:cs="Times New Roman"/>
        </w:rPr>
        <w:t xml:space="preserve">. </w:t>
      </w:r>
      <w:proofErr w:type="spellStart"/>
      <w:r w:rsidR="0045129E">
        <w:rPr>
          <w:rFonts w:ascii="Times New Roman" w:eastAsia="Times New Roman" w:hAnsi="Times New Roman" w:cs="Times New Roman"/>
        </w:rPr>
        <w:t>Basemap</w:t>
      </w:r>
      <w:proofErr w:type="spellEnd"/>
      <w:r w:rsidR="0045129E">
        <w:rPr>
          <w:rFonts w:ascii="Times New Roman" w:eastAsia="Times New Roman" w:hAnsi="Times New Roman" w:cs="Times New Roman"/>
        </w:rPr>
        <w:t xml:space="preserve"> courtesy of: </w:t>
      </w:r>
      <w:proofErr w:type="spellStart"/>
      <w:r w:rsidR="0045129E">
        <w:rPr>
          <w:rFonts w:ascii="Times New Roman" w:eastAsia="Times New Roman" w:hAnsi="Times New Roman" w:cs="Times New Roman"/>
        </w:rPr>
        <w:t>Esri</w:t>
      </w:r>
      <w:proofErr w:type="spellEnd"/>
      <w:r w:rsidR="0045129E">
        <w:rPr>
          <w:rFonts w:ascii="Times New Roman" w:eastAsia="Times New Roman" w:hAnsi="Times New Roman" w:cs="Times New Roman"/>
        </w:rPr>
        <w:t xml:space="preserve">, USGS, NGA, NASA, CGIAR, N Robinson, NCEAS, NLS, OS, NMA, </w:t>
      </w:r>
      <w:proofErr w:type="spellStart"/>
      <w:r w:rsidR="0045129E">
        <w:rPr>
          <w:rFonts w:ascii="Times New Roman" w:eastAsia="Times New Roman" w:hAnsi="Times New Roman" w:cs="Times New Roman"/>
        </w:rPr>
        <w:t>Geodatastyrelsen</w:t>
      </w:r>
      <w:proofErr w:type="spellEnd"/>
      <w:r w:rsidR="0045129E">
        <w:rPr>
          <w:rFonts w:ascii="Times New Roman" w:eastAsia="Times New Roman" w:hAnsi="Times New Roman" w:cs="Times New Roman"/>
        </w:rPr>
        <w:t xml:space="preserve">, Rijkswaterstaat, GSA, </w:t>
      </w:r>
      <w:proofErr w:type="spellStart"/>
      <w:r w:rsidR="0045129E">
        <w:rPr>
          <w:rFonts w:ascii="Times New Roman" w:eastAsia="Times New Roman" w:hAnsi="Times New Roman" w:cs="Times New Roman"/>
        </w:rPr>
        <w:t>Geoland</w:t>
      </w:r>
      <w:proofErr w:type="spellEnd"/>
      <w:r w:rsidR="0045129E">
        <w:rPr>
          <w:rFonts w:ascii="Times New Roman" w:eastAsia="Times New Roman" w:hAnsi="Times New Roman" w:cs="Times New Roman"/>
        </w:rPr>
        <w:t xml:space="preserve">, FEMA, </w:t>
      </w:r>
      <w:proofErr w:type="spellStart"/>
      <w:r w:rsidR="0045129E">
        <w:rPr>
          <w:rFonts w:ascii="Times New Roman" w:eastAsia="Times New Roman" w:hAnsi="Times New Roman" w:cs="Times New Roman"/>
        </w:rPr>
        <w:t>Intermap</w:t>
      </w:r>
      <w:proofErr w:type="spellEnd"/>
      <w:r w:rsidR="0045129E">
        <w:rPr>
          <w:rFonts w:ascii="Times New Roman" w:eastAsia="Times New Roman" w:hAnsi="Times New Roman" w:cs="Times New Roman"/>
        </w:rPr>
        <w:t xml:space="preserve"> and the GIS user community.</w:t>
      </w:r>
    </w:p>
    <w:p w14:paraId="31A0E69F" w14:textId="77777777" w:rsidR="0045129E" w:rsidRDefault="0045129E">
      <w:pPr>
        <w:rPr>
          <w:rFonts w:ascii="Times New Roman" w:eastAsia="Times New Roman" w:hAnsi="Times New Roman" w:cs="Times New Roman"/>
        </w:rPr>
      </w:pPr>
      <w:r>
        <w:rPr>
          <w:rFonts w:ascii="Times New Roman" w:eastAsia="Times New Roman" w:hAnsi="Times New Roman" w:cs="Times New Roman"/>
        </w:rPr>
        <w:br w:type="page"/>
      </w:r>
    </w:p>
    <w:p w14:paraId="68901DA4" w14:textId="0BA73BBA" w:rsidR="0074141C" w:rsidRPr="00B532D1" w:rsidRDefault="0074141C">
      <w:pPr>
        <w:rPr>
          <w:rFonts w:ascii="Times New Roman" w:hAnsi="Times New Roman" w:cs="Times New Roman"/>
        </w:rPr>
      </w:pPr>
    </w:p>
    <w:tbl>
      <w:tblPr>
        <w:tblStyle w:val="1"/>
        <w:tblW w:w="9625"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1080"/>
        <w:gridCol w:w="7530"/>
        <w:gridCol w:w="1015"/>
      </w:tblGrid>
      <w:tr w:rsidR="0074141C" w:rsidRPr="00B532D1" w14:paraId="428CE1C6" w14:textId="77777777" w:rsidTr="00186F46">
        <w:tc>
          <w:tcPr>
            <w:tcW w:w="9625" w:type="dxa"/>
            <w:gridSpan w:val="3"/>
            <w:tcBorders>
              <w:top w:val="nil"/>
              <w:bottom w:val="single" w:sz="4" w:space="0" w:color="000000"/>
            </w:tcBorders>
          </w:tcPr>
          <w:p w14:paraId="7BCE18CE" w14:textId="001E2F3D" w:rsidR="0074141C" w:rsidRPr="00B532D1" w:rsidRDefault="0074141C" w:rsidP="00186F46">
            <w:pPr>
              <w:rPr>
                <w:rFonts w:ascii="Times New Roman" w:eastAsia="Times New Roman" w:hAnsi="Times New Roman" w:cs="Times New Roman"/>
              </w:rPr>
            </w:pPr>
            <w:r w:rsidRPr="0074141C">
              <w:rPr>
                <w:rFonts w:ascii="Times New Roman" w:eastAsia="Times New Roman" w:hAnsi="Times New Roman" w:cs="Times New Roman"/>
                <w:b/>
              </w:rPr>
              <w:t xml:space="preserve">Table </w:t>
            </w:r>
            <w:r w:rsidR="00ED1038" w:rsidRPr="0074141C">
              <w:rPr>
                <w:rFonts w:ascii="Times New Roman" w:eastAsia="Times New Roman" w:hAnsi="Times New Roman" w:cs="Times New Roman"/>
                <w:b/>
              </w:rPr>
              <w:t>S</w:t>
            </w:r>
            <w:r w:rsidR="00ED1038">
              <w:rPr>
                <w:rFonts w:ascii="Times New Roman" w:eastAsia="Times New Roman" w:hAnsi="Times New Roman" w:cs="Times New Roman"/>
                <w:b/>
              </w:rPr>
              <w:t>1</w:t>
            </w:r>
            <w:r w:rsidRPr="00B532D1">
              <w:rPr>
                <w:rFonts w:ascii="Times New Roman" w:eastAsia="Times New Roman" w:hAnsi="Times New Roman" w:cs="Times New Roman"/>
              </w:rPr>
              <w:t xml:space="preserve">. </w:t>
            </w:r>
            <w:r w:rsidR="000C52CA">
              <w:rPr>
                <w:rFonts w:ascii="Times New Roman" w:eastAsia="Times New Roman" w:hAnsi="Times New Roman" w:cs="Times New Roman"/>
              </w:rPr>
              <w:t>Ecosystem</w:t>
            </w:r>
            <w:r w:rsidRPr="00B532D1">
              <w:rPr>
                <w:rFonts w:ascii="Times New Roman" w:eastAsia="Times New Roman" w:hAnsi="Times New Roman" w:cs="Times New Roman"/>
              </w:rPr>
              <w:t xml:space="preserve"> types used in drought sensitivity analysis</w:t>
            </w:r>
          </w:p>
          <w:p w14:paraId="2C9A9D2F" w14:textId="77777777" w:rsidR="0074141C" w:rsidRPr="00B532D1" w:rsidRDefault="0074141C" w:rsidP="00186F46">
            <w:pPr>
              <w:rPr>
                <w:rFonts w:ascii="Times New Roman" w:eastAsia="Times New Roman" w:hAnsi="Times New Roman" w:cs="Times New Roman"/>
              </w:rPr>
            </w:pPr>
          </w:p>
        </w:tc>
      </w:tr>
      <w:tr w:rsidR="0074141C" w:rsidRPr="00B532D1" w14:paraId="1993671D" w14:textId="77777777" w:rsidTr="00186F46">
        <w:tc>
          <w:tcPr>
            <w:tcW w:w="1080" w:type="dxa"/>
            <w:tcBorders>
              <w:top w:val="single" w:sz="4" w:space="0" w:color="000000"/>
              <w:bottom w:val="single" w:sz="4" w:space="0" w:color="000000"/>
            </w:tcBorders>
          </w:tcPr>
          <w:p w14:paraId="31BE50A2"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Biome</w:t>
            </w:r>
          </w:p>
        </w:tc>
        <w:tc>
          <w:tcPr>
            <w:tcW w:w="7530" w:type="dxa"/>
            <w:tcBorders>
              <w:top w:val="single" w:sz="4" w:space="0" w:color="000000"/>
              <w:bottom w:val="single" w:sz="4" w:space="0" w:color="000000"/>
            </w:tcBorders>
          </w:tcPr>
          <w:p w14:paraId="0342261B" w14:textId="77777777" w:rsidR="0074141C"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 xml:space="preserve">Level 5 </w:t>
            </w:r>
            <w:proofErr w:type="spellStart"/>
            <w:r w:rsidRPr="00B532D1">
              <w:rPr>
                <w:rFonts w:ascii="Times New Roman" w:eastAsia="Times New Roman" w:hAnsi="Times New Roman" w:cs="Times New Roman"/>
              </w:rPr>
              <w:t>macrogroup</w:t>
            </w:r>
            <w:proofErr w:type="spellEnd"/>
            <w:r w:rsidRPr="00B532D1">
              <w:rPr>
                <w:rFonts w:ascii="Times New Roman" w:eastAsia="Times New Roman" w:hAnsi="Times New Roman" w:cs="Times New Roman"/>
              </w:rPr>
              <w:t xml:space="preserve"> name</w:t>
            </w:r>
            <w:r w:rsidR="000C52CA">
              <w:rPr>
                <w:rFonts w:ascii="Times New Roman" w:eastAsia="Times New Roman" w:hAnsi="Times New Roman" w:cs="Times New Roman"/>
              </w:rPr>
              <w:t xml:space="preserve"> (code)</w:t>
            </w:r>
          </w:p>
          <w:p w14:paraId="6D28194F" w14:textId="3E19C38B" w:rsidR="000C52CA" w:rsidRPr="000C52CA" w:rsidRDefault="000C52CA" w:rsidP="00186F46">
            <w:pPr>
              <w:rPr>
                <w:rFonts w:ascii="Times New Roman" w:eastAsia="Times New Roman" w:hAnsi="Times New Roman" w:cs="Times New Roman"/>
                <w:i/>
              </w:rPr>
            </w:pPr>
            <w:r w:rsidRPr="000C52CA">
              <w:rPr>
                <w:rFonts w:ascii="Times New Roman" w:eastAsia="Times New Roman" w:hAnsi="Times New Roman" w:cs="Times New Roman"/>
                <w:i/>
              </w:rPr>
              <w:t>Ecosystem short name (</w:t>
            </w:r>
            <w:r>
              <w:rPr>
                <w:rFonts w:ascii="Times New Roman" w:eastAsia="Times New Roman" w:hAnsi="Times New Roman" w:cs="Times New Roman"/>
                <w:i/>
              </w:rPr>
              <w:t>abbreviation</w:t>
            </w:r>
            <w:r w:rsidRPr="000C52CA">
              <w:rPr>
                <w:rFonts w:ascii="Times New Roman" w:eastAsia="Times New Roman" w:hAnsi="Times New Roman" w:cs="Times New Roman"/>
                <w:i/>
              </w:rPr>
              <w:t>)</w:t>
            </w:r>
          </w:p>
        </w:tc>
        <w:tc>
          <w:tcPr>
            <w:tcW w:w="1015" w:type="dxa"/>
            <w:tcBorders>
              <w:top w:val="single" w:sz="4" w:space="0" w:color="000000"/>
              <w:bottom w:val="single" w:sz="4" w:space="0" w:color="000000"/>
            </w:tcBorders>
          </w:tcPr>
          <w:p w14:paraId="365FF053"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Percent of study area</w:t>
            </w:r>
          </w:p>
        </w:tc>
      </w:tr>
      <w:tr w:rsidR="0074141C" w:rsidRPr="00B532D1" w14:paraId="3F4058B2" w14:textId="77777777" w:rsidTr="00186F46">
        <w:tc>
          <w:tcPr>
            <w:tcW w:w="1080" w:type="dxa"/>
            <w:tcBorders>
              <w:top w:val="single" w:sz="4" w:space="0" w:color="000000"/>
            </w:tcBorders>
          </w:tcPr>
          <w:p w14:paraId="46E77789"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Forest</w:t>
            </w:r>
          </w:p>
        </w:tc>
        <w:tc>
          <w:tcPr>
            <w:tcW w:w="7530" w:type="dxa"/>
            <w:tcBorders>
              <w:top w:val="single" w:sz="4" w:space="0" w:color="000000"/>
            </w:tcBorders>
          </w:tcPr>
          <w:p w14:paraId="38E19EDB" w14:textId="29AB08A4"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 xml:space="preserve">Northern Rocky Mountain Lower Montane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Foothill Forest (17)</w:t>
            </w:r>
          </w:p>
          <w:p w14:paraId="42981A77" w14:textId="59FC019C" w:rsidR="0074141C" w:rsidRPr="00B532D1" w:rsidRDefault="0074141C" w:rsidP="00186F46">
            <w:pPr>
              <w:rPr>
                <w:rFonts w:ascii="Times New Roman" w:eastAsia="Times New Roman" w:hAnsi="Times New Roman" w:cs="Times New Roman"/>
                <w:i/>
              </w:rPr>
            </w:pPr>
            <w:r w:rsidRPr="00B532D1">
              <w:rPr>
                <w:rFonts w:ascii="Times New Roman" w:eastAsia="Times New Roman" w:hAnsi="Times New Roman" w:cs="Times New Roman"/>
                <w:i/>
              </w:rPr>
              <w:t xml:space="preserve">Rocky </w:t>
            </w:r>
            <w:r w:rsidR="00D46EB9">
              <w:rPr>
                <w:rFonts w:ascii="Times New Roman" w:eastAsia="Times New Roman" w:hAnsi="Times New Roman" w:cs="Times New Roman"/>
                <w:i/>
              </w:rPr>
              <w:t>M</w:t>
            </w:r>
            <w:r w:rsidRPr="00B532D1">
              <w:rPr>
                <w:rFonts w:ascii="Times New Roman" w:eastAsia="Times New Roman" w:hAnsi="Times New Roman" w:cs="Times New Roman"/>
                <w:i/>
              </w:rPr>
              <w:t>ountain mixed conifer (RMMC)</w:t>
            </w:r>
          </w:p>
          <w:p w14:paraId="603C1814" w14:textId="77777777" w:rsidR="0074141C" w:rsidRPr="00B532D1" w:rsidRDefault="0074141C" w:rsidP="00186F46">
            <w:pPr>
              <w:rPr>
                <w:rFonts w:ascii="Times New Roman" w:eastAsia="Times New Roman" w:hAnsi="Times New Roman" w:cs="Times New Roman"/>
              </w:rPr>
            </w:pPr>
          </w:p>
        </w:tc>
        <w:tc>
          <w:tcPr>
            <w:tcW w:w="1015" w:type="dxa"/>
            <w:tcBorders>
              <w:top w:val="single" w:sz="4" w:space="0" w:color="000000"/>
            </w:tcBorders>
          </w:tcPr>
          <w:p w14:paraId="7C7490BA"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17.6</w:t>
            </w:r>
          </w:p>
          <w:p w14:paraId="1EE12B21" w14:textId="77777777" w:rsidR="0074141C" w:rsidRPr="00B532D1" w:rsidRDefault="0074141C" w:rsidP="00186F46">
            <w:pPr>
              <w:rPr>
                <w:rFonts w:ascii="Times New Roman" w:eastAsia="Times New Roman" w:hAnsi="Times New Roman" w:cs="Times New Roman"/>
              </w:rPr>
            </w:pPr>
          </w:p>
        </w:tc>
      </w:tr>
      <w:tr w:rsidR="0074141C" w:rsidRPr="00B532D1" w14:paraId="545EE568" w14:textId="77777777" w:rsidTr="00186F46">
        <w:tc>
          <w:tcPr>
            <w:tcW w:w="1080" w:type="dxa"/>
          </w:tcPr>
          <w:p w14:paraId="229777FD"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Forest</w:t>
            </w:r>
          </w:p>
        </w:tc>
        <w:tc>
          <w:tcPr>
            <w:tcW w:w="7530" w:type="dxa"/>
          </w:tcPr>
          <w:p w14:paraId="27E2D7CA" w14:textId="78C46AAC"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Californian-</w:t>
            </w:r>
            <w:proofErr w:type="spellStart"/>
            <w:r w:rsidRPr="00B532D1">
              <w:rPr>
                <w:rFonts w:ascii="Times New Roman" w:eastAsia="Times New Roman" w:hAnsi="Times New Roman" w:cs="Times New Roman"/>
              </w:rPr>
              <w:t>Vancouverian</w:t>
            </w:r>
            <w:proofErr w:type="spellEnd"/>
            <w:r w:rsidRPr="00B532D1">
              <w:rPr>
                <w:rFonts w:ascii="Times New Roman" w:eastAsia="Times New Roman" w:hAnsi="Times New Roman" w:cs="Times New Roman"/>
              </w:rPr>
              <w:t xml:space="preserve"> Foothill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Valley Forest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Woodland (19)</w:t>
            </w:r>
          </w:p>
          <w:p w14:paraId="447D20AC" w14:textId="4F0B79E2" w:rsidR="0074141C" w:rsidRPr="00B532D1" w:rsidRDefault="0074141C" w:rsidP="00186F46">
            <w:pPr>
              <w:rPr>
                <w:rFonts w:ascii="Times New Roman" w:eastAsia="Times New Roman" w:hAnsi="Times New Roman" w:cs="Times New Roman"/>
                <w:i/>
              </w:rPr>
            </w:pPr>
            <w:r w:rsidRPr="00B532D1">
              <w:rPr>
                <w:rFonts w:ascii="Times New Roman" w:eastAsia="Times New Roman" w:hAnsi="Times New Roman" w:cs="Times New Roman"/>
                <w:i/>
              </w:rPr>
              <w:t>Mediterranean pine</w:t>
            </w:r>
            <w:r w:rsidR="00D46EB9">
              <w:rPr>
                <w:rFonts w:ascii="Times New Roman" w:eastAsia="Times New Roman" w:hAnsi="Times New Roman" w:cs="Times New Roman"/>
                <w:i/>
              </w:rPr>
              <w:t>-</w:t>
            </w:r>
            <w:r w:rsidRPr="00B532D1">
              <w:rPr>
                <w:rFonts w:ascii="Times New Roman" w:eastAsia="Times New Roman" w:hAnsi="Times New Roman" w:cs="Times New Roman"/>
                <w:i/>
              </w:rPr>
              <w:t>oak woodland (MPOW)</w:t>
            </w:r>
          </w:p>
          <w:p w14:paraId="0F5B3A7B" w14:textId="77777777" w:rsidR="0074141C" w:rsidRPr="00B532D1" w:rsidRDefault="0074141C" w:rsidP="00186F46">
            <w:pPr>
              <w:rPr>
                <w:rFonts w:ascii="Times New Roman" w:eastAsia="Times New Roman" w:hAnsi="Times New Roman" w:cs="Times New Roman"/>
              </w:rPr>
            </w:pPr>
          </w:p>
        </w:tc>
        <w:tc>
          <w:tcPr>
            <w:tcW w:w="1015" w:type="dxa"/>
          </w:tcPr>
          <w:p w14:paraId="39DF4BEA"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1.7</w:t>
            </w:r>
          </w:p>
          <w:p w14:paraId="46701192" w14:textId="77777777" w:rsidR="0074141C" w:rsidRPr="00B532D1" w:rsidRDefault="0074141C" w:rsidP="00186F46">
            <w:pPr>
              <w:rPr>
                <w:rFonts w:ascii="Times New Roman" w:eastAsia="Times New Roman" w:hAnsi="Times New Roman" w:cs="Times New Roman"/>
              </w:rPr>
            </w:pPr>
          </w:p>
        </w:tc>
      </w:tr>
      <w:tr w:rsidR="0074141C" w:rsidRPr="00B532D1" w14:paraId="5BC25766" w14:textId="77777777" w:rsidTr="00186F46">
        <w:tc>
          <w:tcPr>
            <w:tcW w:w="1080" w:type="dxa"/>
          </w:tcPr>
          <w:p w14:paraId="579398AD"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Forest</w:t>
            </w:r>
          </w:p>
        </w:tc>
        <w:tc>
          <w:tcPr>
            <w:tcW w:w="7530" w:type="dxa"/>
          </w:tcPr>
          <w:p w14:paraId="54551324" w14:textId="223D37AE"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 xml:space="preserve">Rocky Mountain Subalpine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High Montane Conifer Forest (20)</w:t>
            </w:r>
          </w:p>
          <w:p w14:paraId="5ECC344D" w14:textId="3C706B48" w:rsidR="0074141C" w:rsidRPr="00B532D1" w:rsidRDefault="0074141C" w:rsidP="00186F46">
            <w:pPr>
              <w:rPr>
                <w:rFonts w:ascii="Times New Roman" w:eastAsia="Times New Roman" w:hAnsi="Times New Roman" w:cs="Times New Roman"/>
                <w:i/>
              </w:rPr>
            </w:pPr>
            <w:r w:rsidRPr="00B532D1">
              <w:rPr>
                <w:rFonts w:ascii="Times New Roman" w:eastAsia="Times New Roman" w:hAnsi="Times New Roman" w:cs="Times New Roman"/>
                <w:i/>
              </w:rPr>
              <w:t xml:space="preserve">Rocky </w:t>
            </w:r>
            <w:r w:rsidR="00D46EB9">
              <w:rPr>
                <w:rFonts w:ascii="Times New Roman" w:eastAsia="Times New Roman" w:hAnsi="Times New Roman" w:cs="Times New Roman"/>
                <w:i/>
              </w:rPr>
              <w:t>M</w:t>
            </w:r>
            <w:r w:rsidRPr="00B532D1">
              <w:rPr>
                <w:rFonts w:ascii="Times New Roman" w:eastAsia="Times New Roman" w:hAnsi="Times New Roman" w:cs="Times New Roman"/>
                <w:i/>
              </w:rPr>
              <w:t>ountain subalpine (RMS)</w:t>
            </w:r>
          </w:p>
          <w:p w14:paraId="5AFF6136" w14:textId="77777777" w:rsidR="0074141C" w:rsidRPr="00B532D1" w:rsidRDefault="0074141C" w:rsidP="00186F46">
            <w:pPr>
              <w:rPr>
                <w:rFonts w:ascii="Times New Roman" w:eastAsia="Times New Roman" w:hAnsi="Times New Roman" w:cs="Times New Roman"/>
              </w:rPr>
            </w:pPr>
          </w:p>
        </w:tc>
        <w:tc>
          <w:tcPr>
            <w:tcW w:w="1015" w:type="dxa"/>
          </w:tcPr>
          <w:p w14:paraId="12413C65"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7.3</w:t>
            </w:r>
          </w:p>
          <w:p w14:paraId="6BB6B81E" w14:textId="77777777" w:rsidR="0074141C" w:rsidRPr="00B532D1" w:rsidRDefault="0074141C" w:rsidP="00186F46">
            <w:pPr>
              <w:rPr>
                <w:rFonts w:ascii="Times New Roman" w:eastAsia="Times New Roman" w:hAnsi="Times New Roman" w:cs="Times New Roman"/>
              </w:rPr>
            </w:pPr>
          </w:p>
        </w:tc>
      </w:tr>
      <w:tr w:rsidR="0074141C" w:rsidRPr="00B532D1" w14:paraId="3815CC89" w14:textId="77777777" w:rsidTr="00186F46">
        <w:tc>
          <w:tcPr>
            <w:tcW w:w="1080" w:type="dxa"/>
          </w:tcPr>
          <w:p w14:paraId="499FD1AD"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Forest</w:t>
            </w:r>
          </w:p>
        </w:tc>
        <w:tc>
          <w:tcPr>
            <w:tcW w:w="7530" w:type="dxa"/>
          </w:tcPr>
          <w:p w14:paraId="133BA9B9" w14:textId="218DD6F8"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 xml:space="preserve">Southern </w:t>
            </w:r>
            <w:proofErr w:type="spellStart"/>
            <w:r w:rsidRPr="00B532D1">
              <w:rPr>
                <w:rFonts w:ascii="Times New Roman" w:eastAsia="Times New Roman" w:hAnsi="Times New Roman" w:cs="Times New Roman"/>
              </w:rPr>
              <w:t>Vancouverian</w:t>
            </w:r>
            <w:proofErr w:type="spellEnd"/>
            <w:r w:rsidRPr="00B532D1">
              <w:rPr>
                <w:rFonts w:ascii="Times New Roman" w:eastAsia="Times New Roman" w:hAnsi="Times New Roman" w:cs="Times New Roman"/>
              </w:rPr>
              <w:t xml:space="preserve"> Montane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Foothill Forest (23)</w:t>
            </w:r>
          </w:p>
          <w:p w14:paraId="72EAE9CF" w14:textId="77777777" w:rsidR="0074141C" w:rsidRPr="00B532D1" w:rsidRDefault="0074141C" w:rsidP="00186F46">
            <w:pPr>
              <w:rPr>
                <w:rFonts w:ascii="Times New Roman" w:eastAsia="Times New Roman" w:hAnsi="Times New Roman" w:cs="Times New Roman"/>
                <w:i/>
              </w:rPr>
            </w:pPr>
            <w:r w:rsidRPr="00B532D1">
              <w:rPr>
                <w:rFonts w:ascii="Times New Roman" w:eastAsia="Times New Roman" w:hAnsi="Times New Roman" w:cs="Times New Roman"/>
                <w:i/>
              </w:rPr>
              <w:t>Mediterranean mixed conifer (MMC)</w:t>
            </w:r>
          </w:p>
          <w:p w14:paraId="39188E9B" w14:textId="77777777" w:rsidR="0074141C" w:rsidRPr="00B532D1" w:rsidRDefault="0074141C" w:rsidP="00186F46">
            <w:pPr>
              <w:rPr>
                <w:rFonts w:ascii="Times New Roman" w:eastAsia="Times New Roman" w:hAnsi="Times New Roman" w:cs="Times New Roman"/>
              </w:rPr>
            </w:pPr>
          </w:p>
        </w:tc>
        <w:tc>
          <w:tcPr>
            <w:tcW w:w="1015" w:type="dxa"/>
          </w:tcPr>
          <w:p w14:paraId="7E239311"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2.0</w:t>
            </w:r>
          </w:p>
          <w:p w14:paraId="35CDED4F" w14:textId="77777777" w:rsidR="0074141C" w:rsidRPr="00B532D1" w:rsidRDefault="0074141C" w:rsidP="00186F46">
            <w:pPr>
              <w:rPr>
                <w:rFonts w:ascii="Times New Roman" w:eastAsia="Times New Roman" w:hAnsi="Times New Roman" w:cs="Times New Roman"/>
              </w:rPr>
            </w:pPr>
          </w:p>
        </w:tc>
      </w:tr>
      <w:tr w:rsidR="0074141C" w:rsidRPr="00B532D1" w14:paraId="465E50A6" w14:textId="77777777" w:rsidTr="00186F46">
        <w:tc>
          <w:tcPr>
            <w:tcW w:w="1080" w:type="dxa"/>
          </w:tcPr>
          <w:p w14:paraId="37547FA2"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Forest</w:t>
            </w:r>
          </w:p>
        </w:tc>
        <w:tc>
          <w:tcPr>
            <w:tcW w:w="7530" w:type="dxa"/>
          </w:tcPr>
          <w:p w14:paraId="3FB137DA" w14:textId="597CA9E1" w:rsidR="0074141C" w:rsidRPr="00B532D1" w:rsidRDefault="0074141C" w:rsidP="00186F46">
            <w:pPr>
              <w:rPr>
                <w:rFonts w:ascii="Times New Roman" w:eastAsia="Times New Roman" w:hAnsi="Times New Roman" w:cs="Times New Roman"/>
              </w:rPr>
            </w:pPr>
            <w:proofErr w:type="spellStart"/>
            <w:r w:rsidRPr="00B532D1">
              <w:rPr>
                <w:rFonts w:ascii="Times New Roman" w:eastAsia="Times New Roman" w:hAnsi="Times New Roman" w:cs="Times New Roman"/>
              </w:rPr>
              <w:t>Vancouverian</w:t>
            </w:r>
            <w:proofErr w:type="spellEnd"/>
            <w:r w:rsidRPr="00B532D1">
              <w:rPr>
                <w:rFonts w:ascii="Times New Roman" w:eastAsia="Times New Roman" w:hAnsi="Times New Roman" w:cs="Times New Roman"/>
              </w:rPr>
              <w:t xml:space="preserve"> Lowland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Montane Rainforest (24)</w:t>
            </w:r>
          </w:p>
          <w:p w14:paraId="0CB88369" w14:textId="77777777" w:rsidR="0074141C" w:rsidRPr="00B532D1" w:rsidRDefault="0074141C" w:rsidP="00186F46">
            <w:pPr>
              <w:rPr>
                <w:rFonts w:ascii="Times New Roman" w:eastAsia="Times New Roman" w:hAnsi="Times New Roman" w:cs="Times New Roman"/>
                <w:i/>
              </w:rPr>
            </w:pPr>
            <w:r w:rsidRPr="00B532D1">
              <w:rPr>
                <w:rFonts w:ascii="Times New Roman" w:eastAsia="Times New Roman" w:hAnsi="Times New Roman" w:cs="Times New Roman"/>
                <w:i/>
              </w:rPr>
              <w:t>Western wet conifer (WWC)</w:t>
            </w:r>
          </w:p>
          <w:p w14:paraId="1D960520" w14:textId="77777777" w:rsidR="0074141C" w:rsidRPr="00B532D1" w:rsidRDefault="0074141C" w:rsidP="00186F46">
            <w:pPr>
              <w:rPr>
                <w:rFonts w:ascii="Times New Roman" w:eastAsia="Times New Roman" w:hAnsi="Times New Roman" w:cs="Times New Roman"/>
              </w:rPr>
            </w:pPr>
          </w:p>
        </w:tc>
        <w:tc>
          <w:tcPr>
            <w:tcW w:w="1015" w:type="dxa"/>
          </w:tcPr>
          <w:p w14:paraId="1F4F5606"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11.5</w:t>
            </w:r>
          </w:p>
          <w:p w14:paraId="41A3DCE7" w14:textId="77777777" w:rsidR="0074141C" w:rsidRPr="00B532D1" w:rsidRDefault="0074141C" w:rsidP="00186F46">
            <w:pPr>
              <w:rPr>
                <w:rFonts w:ascii="Times New Roman" w:eastAsia="Times New Roman" w:hAnsi="Times New Roman" w:cs="Times New Roman"/>
              </w:rPr>
            </w:pPr>
          </w:p>
        </w:tc>
      </w:tr>
      <w:tr w:rsidR="0074141C" w:rsidRPr="00B532D1" w14:paraId="6EDCDACC" w14:textId="77777777" w:rsidTr="00186F46">
        <w:tc>
          <w:tcPr>
            <w:tcW w:w="1080" w:type="dxa"/>
            <w:tcBorders>
              <w:bottom w:val="nil"/>
            </w:tcBorders>
          </w:tcPr>
          <w:p w14:paraId="2B48DC21"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Forest</w:t>
            </w:r>
          </w:p>
        </w:tc>
        <w:tc>
          <w:tcPr>
            <w:tcW w:w="7530" w:type="dxa"/>
            <w:tcBorders>
              <w:bottom w:val="nil"/>
            </w:tcBorders>
          </w:tcPr>
          <w:p w14:paraId="2531A014" w14:textId="77777777" w:rsidR="0074141C" w:rsidRPr="00B532D1" w:rsidRDefault="0074141C" w:rsidP="00186F46">
            <w:pPr>
              <w:rPr>
                <w:rFonts w:ascii="Times New Roman" w:eastAsia="Times New Roman" w:hAnsi="Times New Roman" w:cs="Times New Roman"/>
              </w:rPr>
            </w:pPr>
            <w:proofErr w:type="spellStart"/>
            <w:r w:rsidRPr="00B532D1">
              <w:rPr>
                <w:rFonts w:ascii="Times New Roman" w:eastAsia="Times New Roman" w:hAnsi="Times New Roman" w:cs="Times New Roman"/>
              </w:rPr>
              <w:t>Vancouverian</w:t>
            </w:r>
            <w:proofErr w:type="spellEnd"/>
            <w:r w:rsidRPr="00B532D1">
              <w:rPr>
                <w:rFonts w:ascii="Times New Roman" w:eastAsia="Times New Roman" w:hAnsi="Times New Roman" w:cs="Times New Roman"/>
              </w:rPr>
              <w:t xml:space="preserve"> Subalpine Forest (25)</w:t>
            </w:r>
          </w:p>
          <w:p w14:paraId="7BD6DAAE" w14:textId="77777777" w:rsidR="0074141C" w:rsidRPr="00B532D1" w:rsidRDefault="0074141C" w:rsidP="00186F46">
            <w:pPr>
              <w:rPr>
                <w:rFonts w:ascii="Times New Roman" w:eastAsia="Times New Roman" w:hAnsi="Times New Roman" w:cs="Times New Roman"/>
                <w:i/>
              </w:rPr>
            </w:pPr>
            <w:r w:rsidRPr="00B532D1">
              <w:rPr>
                <w:rFonts w:ascii="Times New Roman" w:eastAsia="Times New Roman" w:hAnsi="Times New Roman" w:cs="Times New Roman"/>
                <w:i/>
              </w:rPr>
              <w:t>Cascade subalpine (CS)</w:t>
            </w:r>
          </w:p>
          <w:p w14:paraId="7C9046FC" w14:textId="77777777" w:rsidR="0074141C" w:rsidRPr="00B532D1" w:rsidRDefault="0074141C" w:rsidP="00186F46">
            <w:pPr>
              <w:rPr>
                <w:rFonts w:ascii="Times New Roman" w:eastAsia="Times New Roman" w:hAnsi="Times New Roman" w:cs="Times New Roman"/>
              </w:rPr>
            </w:pPr>
          </w:p>
        </w:tc>
        <w:tc>
          <w:tcPr>
            <w:tcW w:w="1015" w:type="dxa"/>
            <w:tcBorders>
              <w:bottom w:val="nil"/>
            </w:tcBorders>
          </w:tcPr>
          <w:p w14:paraId="46002277"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1.4</w:t>
            </w:r>
          </w:p>
          <w:p w14:paraId="0E36FEE2" w14:textId="77777777" w:rsidR="0074141C" w:rsidRPr="00B532D1" w:rsidRDefault="0074141C" w:rsidP="00186F46">
            <w:pPr>
              <w:rPr>
                <w:rFonts w:ascii="Times New Roman" w:eastAsia="Times New Roman" w:hAnsi="Times New Roman" w:cs="Times New Roman"/>
              </w:rPr>
            </w:pPr>
          </w:p>
        </w:tc>
      </w:tr>
      <w:tr w:rsidR="0074141C" w:rsidRPr="00B532D1" w14:paraId="7A9CD738" w14:textId="77777777" w:rsidTr="00186F46">
        <w:tc>
          <w:tcPr>
            <w:tcW w:w="1080" w:type="dxa"/>
            <w:tcBorders>
              <w:bottom w:val="nil"/>
            </w:tcBorders>
          </w:tcPr>
          <w:p w14:paraId="29C2B4E1"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Forest</w:t>
            </w:r>
          </w:p>
        </w:tc>
        <w:tc>
          <w:tcPr>
            <w:tcW w:w="7530" w:type="dxa"/>
            <w:tcBorders>
              <w:bottom w:val="nil"/>
            </w:tcBorders>
          </w:tcPr>
          <w:p w14:paraId="2DA1DD74"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 xml:space="preserve">Intermountain </w:t>
            </w:r>
            <w:proofErr w:type="spellStart"/>
            <w:r w:rsidRPr="00B532D1">
              <w:rPr>
                <w:rFonts w:ascii="Times New Roman" w:eastAsia="Times New Roman" w:hAnsi="Times New Roman" w:cs="Times New Roman"/>
              </w:rPr>
              <w:t>Singleleaf</w:t>
            </w:r>
            <w:proofErr w:type="spellEnd"/>
            <w:r w:rsidRPr="00B532D1">
              <w:rPr>
                <w:rFonts w:ascii="Times New Roman" w:eastAsia="Times New Roman" w:hAnsi="Times New Roman" w:cs="Times New Roman"/>
              </w:rPr>
              <w:t xml:space="preserve"> Pinyon - Western Juniper Woodland (26)</w:t>
            </w:r>
          </w:p>
          <w:p w14:paraId="35B96A15" w14:textId="77777777" w:rsidR="0074141C" w:rsidRPr="00B532D1" w:rsidRDefault="0074141C" w:rsidP="00186F46">
            <w:pPr>
              <w:rPr>
                <w:rFonts w:ascii="Times New Roman" w:eastAsia="Times New Roman" w:hAnsi="Times New Roman" w:cs="Times New Roman"/>
                <w:i/>
              </w:rPr>
            </w:pPr>
            <w:r w:rsidRPr="00B532D1">
              <w:rPr>
                <w:rFonts w:ascii="Times New Roman" w:eastAsia="Times New Roman" w:hAnsi="Times New Roman" w:cs="Times New Roman"/>
                <w:i/>
              </w:rPr>
              <w:t>Pinyon-juniper (PJ)</w:t>
            </w:r>
          </w:p>
          <w:p w14:paraId="25277149" w14:textId="77777777" w:rsidR="0074141C" w:rsidRPr="00B532D1" w:rsidRDefault="0074141C" w:rsidP="00186F46">
            <w:pPr>
              <w:rPr>
                <w:rFonts w:ascii="Times New Roman" w:eastAsia="Times New Roman" w:hAnsi="Times New Roman" w:cs="Times New Roman"/>
              </w:rPr>
            </w:pPr>
          </w:p>
        </w:tc>
        <w:tc>
          <w:tcPr>
            <w:tcW w:w="1015" w:type="dxa"/>
            <w:tcBorders>
              <w:bottom w:val="nil"/>
            </w:tcBorders>
          </w:tcPr>
          <w:p w14:paraId="7531C632"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2.2</w:t>
            </w:r>
          </w:p>
          <w:p w14:paraId="118D73B6" w14:textId="77777777" w:rsidR="0074141C" w:rsidRPr="00B532D1" w:rsidRDefault="0074141C" w:rsidP="00186F46">
            <w:pPr>
              <w:rPr>
                <w:rFonts w:ascii="Times New Roman" w:eastAsia="Times New Roman" w:hAnsi="Times New Roman" w:cs="Times New Roman"/>
              </w:rPr>
            </w:pPr>
          </w:p>
        </w:tc>
      </w:tr>
      <w:tr w:rsidR="0074141C" w:rsidRPr="00B532D1" w14:paraId="666215AD" w14:textId="77777777" w:rsidTr="00186F46">
        <w:tc>
          <w:tcPr>
            <w:tcW w:w="1080" w:type="dxa"/>
            <w:tcBorders>
              <w:top w:val="nil"/>
              <w:bottom w:val="nil"/>
            </w:tcBorders>
          </w:tcPr>
          <w:p w14:paraId="6DF971D5"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Shrub-steppe</w:t>
            </w:r>
          </w:p>
        </w:tc>
        <w:tc>
          <w:tcPr>
            <w:tcW w:w="7530" w:type="dxa"/>
            <w:tcBorders>
              <w:top w:val="nil"/>
              <w:bottom w:val="nil"/>
            </w:tcBorders>
          </w:tcPr>
          <w:p w14:paraId="1590E733" w14:textId="49FC7D9F"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Northern Rocky Mountain-</w:t>
            </w:r>
            <w:proofErr w:type="spellStart"/>
            <w:r w:rsidRPr="00B532D1">
              <w:rPr>
                <w:rFonts w:ascii="Times New Roman" w:eastAsia="Times New Roman" w:hAnsi="Times New Roman" w:cs="Times New Roman"/>
              </w:rPr>
              <w:t>Vancouverian</w:t>
            </w:r>
            <w:proofErr w:type="spellEnd"/>
            <w:r w:rsidRPr="00B532D1">
              <w:rPr>
                <w:rFonts w:ascii="Times New Roman" w:eastAsia="Times New Roman" w:hAnsi="Times New Roman" w:cs="Times New Roman"/>
              </w:rPr>
              <w:t xml:space="preserve"> Montane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Foothill Grassland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Shrubland (48)</w:t>
            </w:r>
          </w:p>
          <w:p w14:paraId="73025BE0" w14:textId="77777777" w:rsidR="0074141C" w:rsidRPr="00B532D1" w:rsidRDefault="0074141C" w:rsidP="00186F46">
            <w:pPr>
              <w:rPr>
                <w:rFonts w:ascii="Times New Roman" w:eastAsia="Times New Roman" w:hAnsi="Times New Roman" w:cs="Times New Roman"/>
                <w:i/>
              </w:rPr>
            </w:pPr>
            <w:bookmarkStart w:id="9" w:name="_Hlk3271317"/>
            <w:r w:rsidRPr="00B532D1">
              <w:rPr>
                <w:rFonts w:ascii="Times New Roman" w:eastAsia="Times New Roman" w:hAnsi="Times New Roman" w:cs="Times New Roman"/>
                <w:i/>
              </w:rPr>
              <w:t xml:space="preserve">Rocky Mountain shrubland and grassland </w:t>
            </w:r>
            <w:bookmarkEnd w:id="9"/>
            <w:r w:rsidRPr="00B532D1">
              <w:rPr>
                <w:rFonts w:ascii="Times New Roman" w:eastAsia="Times New Roman" w:hAnsi="Times New Roman" w:cs="Times New Roman"/>
                <w:i/>
              </w:rPr>
              <w:t>(RMSG)</w:t>
            </w:r>
          </w:p>
          <w:p w14:paraId="3C8BA419" w14:textId="77777777" w:rsidR="0074141C" w:rsidRPr="00B532D1" w:rsidRDefault="0074141C" w:rsidP="00186F46">
            <w:pPr>
              <w:rPr>
                <w:rFonts w:ascii="Times New Roman" w:eastAsia="Times New Roman" w:hAnsi="Times New Roman" w:cs="Times New Roman"/>
              </w:rPr>
            </w:pPr>
          </w:p>
        </w:tc>
        <w:tc>
          <w:tcPr>
            <w:tcW w:w="1015" w:type="dxa"/>
            <w:tcBorders>
              <w:top w:val="nil"/>
              <w:bottom w:val="nil"/>
            </w:tcBorders>
          </w:tcPr>
          <w:p w14:paraId="54233982"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3.9</w:t>
            </w:r>
          </w:p>
        </w:tc>
      </w:tr>
      <w:tr w:rsidR="0074141C" w:rsidRPr="00B532D1" w14:paraId="3513F2E2" w14:textId="77777777" w:rsidTr="00186F46">
        <w:tc>
          <w:tcPr>
            <w:tcW w:w="1080" w:type="dxa"/>
            <w:tcBorders>
              <w:bottom w:val="nil"/>
            </w:tcBorders>
          </w:tcPr>
          <w:p w14:paraId="5BE68BCD"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Shrub-steppe</w:t>
            </w:r>
          </w:p>
          <w:p w14:paraId="368E1E46" w14:textId="77777777" w:rsidR="0074141C" w:rsidRPr="00B532D1" w:rsidRDefault="0074141C" w:rsidP="00186F46">
            <w:pPr>
              <w:rPr>
                <w:rFonts w:ascii="Times New Roman" w:eastAsia="Times New Roman" w:hAnsi="Times New Roman" w:cs="Times New Roman"/>
              </w:rPr>
            </w:pPr>
          </w:p>
        </w:tc>
        <w:tc>
          <w:tcPr>
            <w:tcW w:w="7530" w:type="dxa"/>
            <w:tcBorders>
              <w:bottom w:val="nil"/>
            </w:tcBorders>
          </w:tcPr>
          <w:p w14:paraId="052C455D" w14:textId="2EE7BE5F"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 xml:space="preserve">Great Basin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Intermountain Tall Sagebrush Shrubland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Steppe (169)</w:t>
            </w:r>
          </w:p>
          <w:p w14:paraId="0E6DC3C6" w14:textId="77777777" w:rsidR="0074141C" w:rsidRPr="00B532D1" w:rsidRDefault="0074141C" w:rsidP="00186F46">
            <w:pPr>
              <w:rPr>
                <w:rFonts w:ascii="Times New Roman" w:eastAsia="Times New Roman" w:hAnsi="Times New Roman" w:cs="Times New Roman"/>
                <w:i/>
              </w:rPr>
            </w:pPr>
            <w:r w:rsidRPr="00B532D1">
              <w:rPr>
                <w:rFonts w:ascii="Times New Roman" w:eastAsia="Times New Roman" w:hAnsi="Times New Roman" w:cs="Times New Roman"/>
                <w:i/>
              </w:rPr>
              <w:t>Tall sagebrush (TS)</w:t>
            </w:r>
          </w:p>
        </w:tc>
        <w:tc>
          <w:tcPr>
            <w:tcW w:w="1015" w:type="dxa"/>
            <w:tcBorders>
              <w:bottom w:val="nil"/>
            </w:tcBorders>
          </w:tcPr>
          <w:p w14:paraId="23FC453E"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24.2</w:t>
            </w:r>
          </w:p>
          <w:p w14:paraId="1FF92BD9" w14:textId="77777777" w:rsidR="0074141C" w:rsidRPr="00B532D1" w:rsidRDefault="0074141C" w:rsidP="00186F46">
            <w:pPr>
              <w:rPr>
                <w:rFonts w:ascii="Times New Roman" w:eastAsia="Times New Roman" w:hAnsi="Times New Roman" w:cs="Times New Roman"/>
              </w:rPr>
            </w:pPr>
          </w:p>
        </w:tc>
      </w:tr>
      <w:tr w:rsidR="0074141C" w:rsidRPr="00B532D1" w14:paraId="09108B55" w14:textId="77777777" w:rsidTr="00186F46">
        <w:tc>
          <w:tcPr>
            <w:tcW w:w="1080" w:type="dxa"/>
            <w:tcBorders>
              <w:bottom w:val="nil"/>
            </w:tcBorders>
          </w:tcPr>
          <w:p w14:paraId="595993C7"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Shrub-steppe</w:t>
            </w:r>
          </w:p>
          <w:p w14:paraId="5C8724AA" w14:textId="77777777" w:rsidR="0074141C" w:rsidRPr="00B532D1" w:rsidRDefault="0074141C" w:rsidP="00186F46">
            <w:pPr>
              <w:rPr>
                <w:rFonts w:ascii="Times New Roman" w:eastAsia="Times New Roman" w:hAnsi="Times New Roman" w:cs="Times New Roman"/>
              </w:rPr>
            </w:pPr>
          </w:p>
        </w:tc>
        <w:tc>
          <w:tcPr>
            <w:tcW w:w="7530" w:type="dxa"/>
            <w:tcBorders>
              <w:bottom w:val="nil"/>
            </w:tcBorders>
          </w:tcPr>
          <w:p w14:paraId="479672C3" w14:textId="26BFF6BF"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 xml:space="preserve">Great Basin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Intermountain Dwarf Sage Shrubland </w:t>
            </w:r>
            <w:r w:rsidR="00506420">
              <w:rPr>
                <w:rFonts w:ascii="Times New Roman" w:eastAsia="Times New Roman" w:hAnsi="Times New Roman" w:cs="Times New Roman"/>
              </w:rPr>
              <w:t>and</w:t>
            </w:r>
            <w:r w:rsidRPr="00B532D1">
              <w:rPr>
                <w:rFonts w:ascii="Times New Roman" w:eastAsia="Times New Roman" w:hAnsi="Times New Roman" w:cs="Times New Roman"/>
              </w:rPr>
              <w:t xml:space="preserve"> Steppe (170)</w:t>
            </w:r>
          </w:p>
          <w:p w14:paraId="71BD76FB" w14:textId="77777777" w:rsidR="0074141C" w:rsidRPr="00B532D1" w:rsidRDefault="0074141C" w:rsidP="00186F46">
            <w:pPr>
              <w:rPr>
                <w:rFonts w:ascii="Times New Roman" w:eastAsia="Times New Roman" w:hAnsi="Times New Roman" w:cs="Times New Roman"/>
                <w:i/>
              </w:rPr>
            </w:pPr>
            <w:r w:rsidRPr="00B532D1">
              <w:rPr>
                <w:rFonts w:ascii="Times New Roman" w:eastAsia="Times New Roman" w:hAnsi="Times New Roman" w:cs="Times New Roman"/>
                <w:i/>
              </w:rPr>
              <w:t>Dwarf sagebrush (DS)</w:t>
            </w:r>
          </w:p>
        </w:tc>
        <w:tc>
          <w:tcPr>
            <w:tcW w:w="1015" w:type="dxa"/>
            <w:tcBorders>
              <w:bottom w:val="nil"/>
            </w:tcBorders>
          </w:tcPr>
          <w:p w14:paraId="0C8A7AB7" w14:textId="77777777"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1.9</w:t>
            </w:r>
          </w:p>
          <w:p w14:paraId="379277F4" w14:textId="77777777" w:rsidR="0074141C" w:rsidRPr="00B532D1" w:rsidRDefault="0074141C" w:rsidP="00186F46">
            <w:pPr>
              <w:rPr>
                <w:rFonts w:ascii="Times New Roman" w:eastAsia="Times New Roman" w:hAnsi="Times New Roman" w:cs="Times New Roman"/>
              </w:rPr>
            </w:pPr>
          </w:p>
        </w:tc>
      </w:tr>
      <w:tr w:rsidR="0074141C" w:rsidRPr="00B532D1" w14:paraId="45D8ED9B" w14:textId="77777777" w:rsidTr="00186F46">
        <w:tc>
          <w:tcPr>
            <w:tcW w:w="9625" w:type="dxa"/>
            <w:gridSpan w:val="3"/>
            <w:tcBorders>
              <w:top w:val="single" w:sz="4" w:space="0" w:color="000000"/>
              <w:bottom w:val="nil"/>
            </w:tcBorders>
          </w:tcPr>
          <w:p w14:paraId="5ABDFE7D" w14:textId="610F043F" w:rsidR="0074141C" w:rsidRPr="00B532D1" w:rsidRDefault="0074141C" w:rsidP="00186F46">
            <w:pPr>
              <w:rPr>
                <w:rFonts w:ascii="Times New Roman" w:eastAsia="Times New Roman" w:hAnsi="Times New Roman" w:cs="Times New Roman"/>
              </w:rPr>
            </w:pPr>
            <w:r w:rsidRPr="00B532D1">
              <w:rPr>
                <w:rFonts w:ascii="Times New Roman" w:eastAsia="Times New Roman" w:hAnsi="Times New Roman" w:cs="Times New Roman"/>
              </w:rPr>
              <w:t xml:space="preserve">Notes: level 5 </w:t>
            </w:r>
            <w:proofErr w:type="spellStart"/>
            <w:r w:rsidRPr="00B532D1">
              <w:rPr>
                <w:rFonts w:ascii="Times New Roman" w:eastAsia="Times New Roman" w:hAnsi="Times New Roman" w:cs="Times New Roman"/>
              </w:rPr>
              <w:t>macrogroup</w:t>
            </w:r>
            <w:proofErr w:type="spellEnd"/>
            <w:r w:rsidRPr="00B532D1">
              <w:rPr>
                <w:rFonts w:ascii="Times New Roman" w:eastAsia="Times New Roman" w:hAnsi="Times New Roman" w:cs="Times New Roman"/>
              </w:rPr>
              <w:t xml:space="preserve"> names and codes (in parentheses) are from </w:t>
            </w:r>
            <w:bookmarkStart w:id="10" w:name="_Hlk25245182"/>
            <w:r w:rsidRPr="00B532D1">
              <w:rPr>
                <w:rFonts w:ascii="Times New Roman" w:eastAsia="Times New Roman" w:hAnsi="Times New Roman" w:cs="Times New Roman"/>
              </w:rPr>
              <w:t>the U.S. National Vegetation Classification</w:t>
            </w:r>
            <w:r w:rsidR="00720638">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DOI":"10.4462/annbotrm-9261","author":[{"dropping-particle":"","family":"Franklin","given":"S","non-dropping-particle":"","parse-names":false,"suffix":""},{"dropping-particle":"","family":"Faber-Langendoen","given":"D","non-dropping-particle":"","parse-names":false,"suffix":""},{"dropping-particle":"","family":"Jennings","given":"M","non-dropping-particle":"","parse-names":false,"suffix":""},{"dropping-particle":"","family":"Keeler-Wolf","given":"T","non-dropping-particle":"","parse-names":false,"suffix":""},{"dropping-particle":"","family":"Loucks","given":"O","non-dropping-particle":"","parse-names":false,"suffix":""},{"dropping-particle":"","family":"Peet","given":"R","non-dropping-particle":"","parse-names":false,"suffix":""},{"dropping-particle":"","family":"Roberts","given":"D","non-dropping-particle":"","parse-names":false,"suffix":""},{"dropping-particle":"","family":"McKerrow","given":"A","non-dropping-particle":"","parse-names":false,"suffix":""}],"container-title":"Annali di Botanica","id":"ITEM-1","issued":{"date-parts":[["2012"]]},"page":"1-9","title":"Building the United States National Vegetation Classification","type":"article-journal","volume":"2"},"uris":["http://www.mendeley.com/documents/?uuid=67d57410-56ca-4055-9e31-751ce3e4a2fb"]}],"mendeley":{"formattedCitation":"&lt;sup&gt;4&lt;/sup&gt;","plainTextFormattedCitation":"4","previouslyFormattedCitation":"&lt;sup&gt;4&lt;/sup&gt;"},"properties":{"noteIndex":0},"schema":"https://github.com/citation-style-language/schema/raw/master/csl-citation.json"}</w:instrText>
            </w:r>
            <w:r w:rsidR="00720638">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4</w:t>
            </w:r>
            <w:r w:rsidR="00720638">
              <w:rPr>
                <w:rFonts w:ascii="Times New Roman" w:eastAsia="Times New Roman" w:hAnsi="Times New Roman" w:cs="Times New Roman"/>
              </w:rPr>
              <w:fldChar w:fldCharType="end"/>
            </w:r>
            <w:bookmarkEnd w:id="10"/>
            <w:r w:rsidRPr="00B532D1">
              <w:rPr>
                <w:rFonts w:ascii="Times New Roman" w:eastAsia="Times New Roman" w:hAnsi="Times New Roman" w:cs="Times New Roman"/>
              </w:rPr>
              <w:t>. Shorter names for ecosystem types used in this analysis, along with abbreviations used in fig</w:t>
            </w:r>
            <w:r w:rsidR="001C6F91">
              <w:rPr>
                <w:rFonts w:ascii="Times New Roman" w:eastAsia="Times New Roman" w:hAnsi="Times New Roman" w:cs="Times New Roman"/>
              </w:rPr>
              <w:t>.</w:t>
            </w:r>
            <w:r w:rsidRPr="00B532D1">
              <w:rPr>
                <w:rFonts w:ascii="Times New Roman" w:eastAsia="Times New Roman" w:hAnsi="Times New Roman" w:cs="Times New Roman"/>
              </w:rPr>
              <w:t xml:space="preserve"> </w:t>
            </w:r>
            <w:r w:rsidR="00907B2E">
              <w:rPr>
                <w:rFonts w:ascii="Times New Roman" w:eastAsia="Times New Roman" w:hAnsi="Times New Roman" w:cs="Times New Roman"/>
              </w:rPr>
              <w:t>2</w:t>
            </w:r>
            <w:r w:rsidR="00090394">
              <w:rPr>
                <w:rFonts w:ascii="Times New Roman" w:eastAsia="Times New Roman" w:hAnsi="Times New Roman" w:cs="Times New Roman"/>
              </w:rPr>
              <w:t xml:space="preserve"> in the main text</w:t>
            </w:r>
            <w:r w:rsidRPr="00B532D1">
              <w:rPr>
                <w:rFonts w:ascii="Times New Roman" w:eastAsia="Times New Roman" w:hAnsi="Times New Roman" w:cs="Times New Roman"/>
              </w:rPr>
              <w:t>, are in italics.</w:t>
            </w:r>
          </w:p>
        </w:tc>
      </w:tr>
    </w:tbl>
    <w:p w14:paraId="2E20383D" w14:textId="77777777" w:rsidR="0074141C" w:rsidRPr="00B532D1" w:rsidRDefault="0074141C" w:rsidP="0074141C">
      <w:pPr>
        <w:rPr>
          <w:rFonts w:ascii="Times New Roman" w:eastAsia="Times New Roman" w:hAnsi="Times New Roman" w:cs="Times New Roman"/>
        </w:rPr>
      </w:pPr>
      <w:r w:rsidRPr="00B532D1">
        <w:rPr>
          <w:rFonts w:ascii="Times New Roman" w:hAnsi="Times New Roman" w:cs="Times New Roman"/>
        </w:rPr>
        <w:br w:type="page"/>
      </w:r>
    </w:p>
    <w:p w14:paraId="27DBBA73" w14:textId="0782338B" w:rsidR="00720638" w:rsidRPr="0074141C" w:rsidRDefault="00C80C5C" w:rsidP="00720638">
      <w:pPr>
        <w:rPr>
          <w:rFonts w:ascii="Times New Roman" w:eastAsia="Times New Roman" w:hAnsi="Times New Roman" w:cs="Times New Roman"/>
          <w:b/>
        </w:rPr>
      </w:pPr>
      <w:r>
        <w:rPr>
          <w:rFonts w:ascii="Times New Roman" w:eastAsia="Times New Roman" w:hAnsi="Times New Roman" w:cs="Times New Roman"/>
          <w:b/>
        </w:rPr>
        <w:lastRenderedPageBreak/>
        <w:t>1.</w:t>
      </w:r>
      <w:r w:rsidR="005113AE">
        <w:rPr>
          <w:rFonts w:ascii="Times New Roman" w:eastAsia="Times New Roman" w:hAnsi="Times New Roman" w:cs="Times New Roman"/>
          <w:b/>
        </w:rPr>
        <w:t>3</w:t>
      </w:r>
      <w:r w:rsidR="00720638" w:rsidRPr="0074141C">
        <w:rPr>
          <w:rFonts w:ascii="Times New Roman" w:eastAsia="Times New Roman" w:hAnsi="Times New Roman" w:cs="Times New Roman"/>
          <w:b/>
        </w:rPr>
        <w:t xml:space="preserve">. </w:t>
      </w:r>
      <w:r w:rsidR="00720638">
        <w:rPr>
          <w:rFonts w:ascii="Times New Roman" w:eastAsia="Times New Roman" w:hAnsi="Times New Roman" w:cs="Times New Roman"/>
          <w:b/>
        </w:rPr>
        <w:t>Quantifying drought</w:t>
      </w:r>
    </w:p>
    <w:p w14:paraId="63055FA7" w14:textId="57A3BD16" w:rsidR="00720638" w:rsidRDefault="00720638" w:rsidP="00720638">
      <w:pPr>
        <w:ind w:firstLine="720"/>
        <w:rPr>
          <w:rFonts w:ascii="Times New Roman" w:eastAsia="Times New Roman" w:hAnsi="Times New Roman" w:cs="Times New Roman"/>
        </w:rPr>
      </w:pPr>
      <w:r w:rsidRPr="00B532D1">
        <w:rPr>
          <w:rFonts w:ascii="Times New Roman" w:eastAsia="Times New Roman" w:hAnsi="Times New Roman" w:cs="Times New Roman"/>
        </w:rPr>
        <w:t xml:space="preserve">We assessed drought conditions using the </w:t>
      </w:r>
      <w:bookmarkStart w:id="11" w:name="_Hlk531602628"/>
      <w:r w:rsidRPr="00B532D1">
        <w:rPr>
          <w:rFonts w:ascii="Times New Roman" w:eastAsia="Times New Roman" w:hAnsi="Times New Roman" w:cs="Times New Roman"/>
        </w:rPr>
        <w:t>standardized precipitation evapotranspiration index (SPEI)</w:t>
      </w:r>
      <w:bookmarkEnd w:id="11"/>
      <w:r w:rsidRPr="00B532D1">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{"citationItems":[{"id":"ITEM-1","itemData":{"DOI":"10.1175/2009JCLI2909.1","ISBN":"0894-8755","ISSN":"08948755","abstract":"The authors propose a new climatic drought index: the standardized precipitation evapotranspiration index (SPEI). The SPEI is based on precipitation and temperature data, and it has the advantage of combining multiscalar character with the capacity to include the effects of temperature variability on drought assessment. The procedure to calculate the index is detailed and involves a climatic water balance, the accumulation of deficit/surplus at different time scales, and adjustment to a log-logistic probability distribution. Mathematically, the SPEI is similar to the standardized precipitation index (SPI), but it includes the role of temperature. Because the SPEI is based on a water balance, it can be compared to the self-calibrated Palmer drought severity index (sc-PDSI). Time series of the three indices were compared for a set of observatories with different climate characteristics, located in different parts of the world. Under global warming conditions, only the sc-PDSI and SPEI identified an increase in drought severity associated with higher water demand as a result of evapotranspiration. Relative to the sc-PDSI, the SPEI has the advantage of being multiscalar. which is crucial for drought analysis and monitoring.","author":[{"dropping-particle":"","family":"Vicente-Serrano","given":"Sergio M.","non-dropping-particle":"","parse-names":false,"suffix":""},{"dropping-particle":"","family":"Beguería","given":"Santiago","non-dropping-particle":"","parse-names":false,"suffix":""},{"dropping-particle":"","family":"López-Moreno","given":"Juan I.","non-dropping-particle":"","parse-names":false,"suffix":""}],"container-title":"Journal of Climate","id":"ITEM-1","issue":"7","issued":{"date-parts":[["2010"]]},"page":"1696-1718","title":"A multiscalar drought index sensitive to global warming: The standardized precipitation evapotranspiration index","type":"article-journal","volume":"23"},"uris":["http://www.mendeley.com/documents/?uuid=f28134f2-5914-4fa5-a4f8-eb25786fa90c"]}],"mendeley":{"formattedCitation":"&lt;sup&gt;14&lt;/sup&gt;","plainTextFormattedCitation":"14","previouslyFormattedCitation":"&lt;sup&gt;14&lt;/sup&gt;"},"properties":{"noteIndex":0},"schema":"https://github.com/citation-style-language/schema/raw/master/csl-citation.json"}</w:instrText>
      </w:r>
      <w:r w:rsidRPr="00B532D1">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14</w:t>
      </w:r>
      <w:r w:rsidRPr="00B532D1">
        <w:rPr>
          <w:rFonts w:ascii="Times New Roman" w:eastAsia="Times New Roman" w:hAnsi="Times New Roman" w:cs="Times New Roman"/>
        </w:rPr>
        <w:fldChar w:fldCharType="end"/>
      </w:r>
      <w:r w:rsidRPr="00B532D1">
        <w:rPr>
          <w:rFonts w:ascii="Times New Roman" w:eastAsia="Times New Roman" w:hAnsi="Times New Roman" w:cs="Times New Roman"/>
        </w:rPr>
        <w:t>. Because biomes differ in the time-scales over which they respond to drought</w:t>
      </w:r>
      <w:r w:rsidRPr="00B532D1">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{"citationItems":[{"id":"ITEM-1","itemData":{"author":[{"dropping-particle":"","family":"Barnes","given":"Mallory L","non-dropping-particle":"","parse-names":false,"suffix":""},{"dropping-particle":"","family":"Moran","given":"M Susan","non-dropping-particle":"","parse-names":false,"suffix":""},{"dropping-particle":"","family":"Scott","given":"Russell L","non-dropping-particle":"","parse-names":false,"suffix":""},{"dropping-particle":"","family":"Kolb","given":"Thomas E","non-dropping-particle":"","parse-names":false,"suffix":""},{"dropping-particle":"","family":"Ponce-campos","given":"Guillermo E","non-dropping-particle":"","parse-names":false,"suffix":""},{"dropping-particle":"","family":"Moore","given":"David J P","non-dropping-particle":"","parse-names":false,"suffix":""},{"dropping-particle":"","family":"Ross","given":"Morgan A","non-dropping-particle":"","parse-names":false,"suffix":""},{"dropping-particle":"","family":"Mitra","given":"Bhaskar","non-dropping-particle":"","parse-names":false,"suffix":""},{"dropping-particle":"","family":"Dore","given":"Sabina","non-dropping-particle":"","parse-names":false,"suffix":""}],"container-title":"Ecosphere","id":"ITEM-1","issue":"5","issued":{"date-parts":[["2016"]]},"page":"e01339","title":"Vegetation productivity responds to sub-annual climate conditions across semiarid biomes","type":"article-journal","volume":"7"},"uris":["http://www.mendeley.com/documents/?uuid=f910afe4-b657-4cd7-a445-887c0adcc113"]},{"id":"ITEM-2","itemData":{"DOI":"10.1073/pnas.1207068110","ISBN":"0027-8424","ISSN":"0027-8424","PMID":"23248309","abstract":"We evaluated the response of the Earth land biomes to drought by correlating a drought index with three global indicators of vegetation activity and growth: vegetation indices from satellite imagery, tree-ring growth series, and Aboveground Net Primary Production (ANPP) records. Arid and humid biomes are both affected by drought, and we suggest that the persistence of the water deficit (i.e., the drought time-scale) could be playing a key role in determining the sensitivity of land biomes to drought. We found that arid biomes respond to drought at short time-scales; that is, there is a rapid vegetation reaction as soon as water deficits below normal conditions occur. This may be due to the fact that plant species of arid regions have mechanisms allowing them to rapidly adapt to changing water availability. Humid biomes also respond to drought at short time-scales, but in this case the physiological mechanisms likely differ from those operating in arid biomes, as plants usually have a poor adaptability to water shortage. On the contrary, semiarid and subhumid biomes respond to drought at long time-scales, probably because plants are able to withstand water deficits, but they lack the rapid response of arid biomes to drought. These results are consistent among three vegetation parameters analyzed and across different land biomes, showing that the response of vegetation to drought depends on characteristic drought time-scales for each biome. Understanding the dominant time-scales at which drought most influences vegetation might help assessing the resistance and resilience of vegetation and improving our knowledge of vegetation vulnerability to climate change.","author":[{"dropping-particle":"","family":"Vicente-Serrano","given":"S. M.","non-dropping-particle":"","parse-names":false,"suffix":""},{"dropping-particle":"","family":"Gouveia","given":"C.","non-dropping-particle":"","parse-names":false,"suffix":""},{"dropping-particle":"","family":"Camarero","given":"J. J.","non-dropping-particle":"","parse-names":false,"suffix":""},{"dropping-particle":"","family":"Begueria","given":"S.","non-dropping-particle":"","parse-names":false,"suffix":""},{"dropping-particle":"","family":"Trigo","given":"R.","non-dropping-particle":"","parse-names":false,"suffix":""},{"dropping-particle":"","family":"Lopez-Moreno","given":"J. I.","non-dropping-particle":"","parse-names":false,"suffix":""},{"dropping-particle":"","family":"Azorin-Molina","given":"C.","non-dropping-particle":"","parse-names":false,"suffix":""},{"dropping-particle":"","family":"Pasho","given":"E.","non-dropping-particle":"","parse-names":false,"suffix":""},{"dropping-particle":"","family":"Lorenzo-Lacruz","given":"J.","non-dropping-particle":"","parse-names":false,"suffix":""},{"dropping-particle":"","family":"Revuelto","given":"J.","non-dropping-particle":"","parse-names":false,"suffix":""},{"dropping-particle":"","family":"Moran-Tejeda","given":"E.","non-dropping-particle":"","parse-names":false,"suffix":""},{"dropping-particle":"","family":"Sanchez-Lorenzo","given":"a.","non-dropping-particle":"","parse-names":false,"suffix":""}],"container-title":"Proceedings of the National Academy of Sciences","id":"ITEM-2","issue":"1","issued":{"date-parts":[["2013"]]},"note":"Use in intro to explain why its imporant to look at more than 1 time scale of drought (they call it &amp;quot;persistence of the water deficit&amp;quot;)","page":"52-57","title":"Response of vegetation to drought time-scales across global land biomes","type":"article-journal","volume":"110"},"uris":["http://www.mendeley.com/documents/?uuid=81d01339-e95e-4b56-9ac6-3087330c15da"]}],"mendeley":{"formattedCitation":"&lt;sup&gt;15,16&lt;/sup&gt;","plainTextFormattedCitation":"15,16","previouslyFormattedCitation":"&lt;sup&gt;15,16&lt;/sup&gt;"},"properties":{"noteIndex":0},"schema":"https://github.com/citation-style-language/schema/raw/master/csl-citation.json"}</w:instrText>
      </w:r>
      <w:r w:rsidRPr="00B532D1">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15,16</w:t>
      </w:r>
      <w:r w:rsidRPr="00B532D1">
        <w:rPr>
          <w:rFonts w:ascii="Times New Roman" w:eastAsia="Times New Roman" w:hAnsi="Times New Roman" w:cs="Times New Roman"/>
        </w:rPr>
        <w:fldChar w:fldCharType="end"/>
      </w:r>
      <w:r w:rsidRPr="00B532D1">
        <w:rPr>
          <w:rFonts w:ascii="Times New Roman" w:eastAsia="Times New Roman" w:hAnsi="Times New Roman" w:cs="Times New Roman"/>
        </w:rPr>
        <w:t>, SPEI’s ability to integrate across multiple periods of antecedent conditions is advantageous to capture different seasonal and cumulative effects</w:t>
      </w:r>
      <w:r w:rsidRPr="00B532D1">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{"citationItems":[{"id":"ITEM-1","itemData":{"DOI":"10.1175/2009JCLI2909.1","ISBN":"0894-8755","ISSN":"08948755","abstract":"The authors propose a new climatic drought index: the standardized precipitation evapotranspiration index (SPEI). The SPEI is based on precipitation and temperature data, and it has the advantage of combining multiscalar character with the capacity to include the effects of temperature variability on drought assessment. The procedure to calculate the index is detailed and involves a climatic water balance, the accumulation of deficit/surplus at different time scales, and adjustment to a log-logistic probability distribution. Mathematically, the SPEI is similar to the standardized precipitation index (SPI), but it includes the role of temperature. Because the SPEI is based on a water balance, it can be compared to the self-calibrated Palmer drought severity index (sc-PDSI). Time series of the three indices were compared for a set of observatories with different climate characteristics, located in different parts of the world. Under global warming conditions, only the sc-PDSI and SPEI identified an increase in drought severity associated with higher water demand as a result of evapotranspiration. Relative to the sc-PDSI, the SPEI has the advantage of being multiscalar. which is crucial for drought analysis and monitoring.","author":[{"dropping-particle":"","family":"Vicente-Serrano","given":"Sergio M.","non-dropping-particle":"","parse-names":false,"suffix":""},{"dropping-particle":"","family":"Beguería","given":"Santiago","non-dropping-particle":"","parse-names":false,"suffix":""},{"dropping-particle":"","family":"López-Moreno","given":"Juan I.","non-dropping-particle":"","parse-names":false,"suffix":""}],"container-title":"Journal of Climate","id":"ITEM-1","issue":"7","issued":{"date-parts":[["2010"]]},"page":"1696-1718","title":"A multiscalar drought index sensitive to global warming: The standardized precipitation evapotranspiration index","type":"article-journal","volume":"23"},"uris":["http://www.mendeley.com/documents/?uuid=f28134f2-5914-4fa5-a4f8-eb25786fa90c"]}],"mendeley":{"formattedCitation":"&lt;sup&gt;14&lt;/sup&gt;","plainTextFormattedCitation":"14","previouslyFormattedCitation":"&lt;sup&gt;14&lt;/sup&gt;"},"properties":{"noteIndex":0},"schema":"https://github.com/citation-style-language/schema/raw/master/csl-citation.json"}</w:instrText>
      </w:r>
      <w:r w:rsidRPr="00B532D1">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14</w:t>
      </w:r>
      <w:r w:rsidRPr="00B532D1">
        <w:rPr>
          <w:rFonts w:ascii="Times New Roman" w:eastAsia="Times New Roman" w:hAnsi="Times New Roman" w:cs="Times New Roman"/>
        </w:rPr>
        <w:fldChar w:fldCharType="end"/>
      </w:r>
      <w:r w:rsidRPr="00B532D1">
        <w:rPr>
          <w:rFonts w:ascii="Times New Roman" w:eastAsia="Times New Roman" w:hAnsi="Times New Roman" w:cs="Times New Roman"/>
        </w:rPr>
        <w:t xml:space="preserve">. </w:t>
      </w:r>
    </w:p>
    <w:p w14:paraId="7319E1C1" w14:textId="135B015F" w:rsidR="00720638" w:rsidRPr="00B532D1" w:rsidRDefault="00720638" w:rsidP="00720638">
      <w:pPr>
        <w:ind w:firstLine="720"/>
        <w:rPr>
          <w:rFonts w:ascii="Times New Roman" w:eastAsia="Times New Roman" w:hAnsi="Times New Roman" w:cs="Times New Roman"/>
        </w:rPr>
      </w:pPr>
      <w:bookmarkStart w:id="12" w:name="_Hlk3286291"/>
      <w:r w:rsidRPr="00B532D1">
        <w:rPr>
          <w:rFonts w:ascii="Times New Roman" w:eastAsia="Times New Roman" w:hAnsi="Times New Roman" w:cs="Times New Roman"/>
        </w:rPr>
        <w:t xml:space="preserve">We represented drought conditions over three </w:t>
      </w:r>
      <w:r w:rsidR="00D0312C" w:rsidRPr="00B532D1">
        <w:rPr>
          <w:rFonts w:ascii="Times New Roman" w:eastAsia="Times New Roman" w:hAnsi="Times New Roman" w:cs="Times New Roman"/>
        </w:rPr>
        <w:t>time</w:t>
      </w:r>
      <w:r w:rsidR="00D0312C">
        <w:rPr>
          <w:rFonts w:ascii="Times New Roman" w:eastAsia="Times New Roman" w:hAnsi="Times New Roman" w:cs="Times New Roman"/>
        </w:rPr>
        <w:t>-</w:t>
      </w:r>
      <w:r w:rsidRPr="00B532D1">
        <w:rPr>
          <w:rFonts w:ascii="Times New Roman" w:eastAsia="Times New Roman" w:hAnsi="Times New Roman" w:cs="Times New Roman"/>
        </w:rPr>
        <w:t>scales (</w:t>
      </w:r>
      <w:r w:rsidRPr="00B532D1">
        <w:rPr>
          <w:rFonts w:ascii="Times New Roman" w:eastAsia="Times New Roman" w:hAnsi="Times New Roman" w:cs="Times New Roman"/>
          <w:i/>
        </w:rPr>
        <w:t>T</w:t>
      </w:r>
      <w:r w:rsidRPr="00B532D1">
        <w:rPr>
          <w:rFonts w:ascii="Times New Roman" w:eastAsia="Times New Roman" w:hAnsi="Times New Roman" w:cs="Times New Roman"/>
        </w:rPr>
        <w:t xml:space="preserve">) using SPEI calculated with 3-, 6-, and 12-month antecedent conditions </w:t>
      </w:r>
      <w:bookmarkEnd w:id="12"/>
      <w:r w:rsidRPr="00B532D1">
        <w:rPr>
          <w:rFonts w:ascii="Times New Roman" w:eastAsia="Times New Roman" w:hAnsi="Times New Roman" w:cs="Times New Roman"/>
        </w:rPr>
        <w:t>(SPEI</w:t>
      </w:r>
      <w:r w:rsidRPr="00B532D1">
        <w:rPr>
          <w:rFonts w:ascii="Times New Roman" w:eastAsia="Times New Roman" w:hAnsi="Times New Roman" w:cs="Times New Roman"/>
          <w:vertAlign w:val="subscript"/>
        </w:rPr>
        <w:t>03</w:t>
      </w:r>
      <w:r w:rsidRPr="00B532D1">
        <w:rPr>
          <w:rFonts w:ascii="Times New Roman" w:eastAsia="Times New Roman" w:hAnsi="Times New Roman" w:cs="Times New Roman"/>
        </w:rPr>
        <w:t>, SPEI</w:t>
      </w:r>
      <w:r w:rsidRPr="00B532D1">
        <w:rPr>
          <w:rFonts w:ascii="Times New Roman" w:eastAsia="Times New Roman" w:hAnsi="Times New Roman" w:cs="Times New Roman"/>
          <w:vertAlign w:val="subscript"/>
        </w:rPr>
        <w:t>06</w:t>
      </w:r>
      <w:r w:rsidRPr="00B532D1">
        <w:rPr>
          <w:rFonts w:ascii="Times New Roman" w:eastAsia="Times New Roman" w:hAnsi="Times New Roman" w:cs="Times New Roman"/>
        </w:rPr>
        <w:t>, and SPEI</w:t>
      </w:r>
      <w:r w:rsidRPr="00B532D1">
        <w:rPr>
          <w:rFonts w:ascii="Times New Roman" w:eastAsia="Times New Roman" w:hAnsi="Times New Roman" w:cs="Times New Roman"/>
          <w:vertAlign w:val="subscript"/>
        </w:rPr>
        <w:t>12</w:t>
      </w:r>
      <w:r w:rsidRPr="00B532D1">
        <w:rPr>
          <w:rFonts w:ascii="Times New Roman" w:eastAsia="Times New Roman" w:hAnsi="Times New Roman" w:cs="Times New Roman"/>
        </w:rPr>
        <w:t>, respectively) obtained from the West Wide Drought Tracker</w:t>
      </w:r>
      <w:r w:rsidRPr="00B532D1">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{"citationItems":[{"id":"ITEM-1","itemData":{"DOI":"10.1175/BAMS-D-16-0193.1","ISSN":"00030007","abstract":"AbstractDrought monitoring in the western United States (US) is particularly challenging due to complex terrain that creates sharp gradients in precipitation and atmospheric demand and corresponding fine-scale hydroclimatic variability. Coarse scale climate data and drought indices are valuable for large scale regional assessments, but often provide insufficient detail for local application of drought information and decision-making in the West. The current ongoing severe drought in California and increased water scarcity across much of the southwestern US over the past couple decades have prompted demand for accessible drought decision-making information at fine spatial scales. The West Wide Drought Tracker (WWDT) is a web application that responds to the needs of drought monitoring across the western US by providing a suite of current and historical monthly drought indices including the Palmer Drought Severity Index, Standardized Precipitation Index, and Standardized Precipitation Evapotranspiration Ind...","author":[{"dropping-particle":"","family":"Abatzoglou","given":"John T.","non-dropping-particle":"","parse-names":false,"suffix":""},{"dropping-particle":"","family":"McEvoy","given":"Daniel J.","non-dropping-particle":"","parse-names":false,"suffix":""},{"dropping-particle":"","family":"Redmond","given":"Kelly T.","non-dropping-particle":"","parse-names":false,"suffix":""}],"container-title":"Bulletin of the American Meteorological Society","id":"ITEM-1","issue":"9","issued":{"date-parts":[["2017"]]},"page":"1815-1820","title":"The west wide drought tracker: drought monitoring at fine spatial scales","type":"article-journal","volume":"98"},"uris":["http://www.mendeley.com/documents/?uuid=723e0db2-1e16-43bb-acc3-6afee566da40"]}],"mendeley":{"formattedCitation":"&lt;sup&gt;17&lt;/sup&gt;","plainTextFormattedCitation":"17","previouslyFormattedCitation":"&lt;sup&gt;17&lt;/sup&gt;"},"properties":{"noteIndex":0},"schema":"https://github.com/citation-style-language/schema/raw/master/csl-citation.json"}</w:instrText>
      </w:r>
      <w:r w:rsidRPr="00B532D1">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17</w:t>
      </w:r>
      <w:r w:rsidRPr="00B532D1">
        <w:rPr>
          <w:rFonts w:ascii="Times New Roman" w:eastAsia="Times New Roman" w:hAnsi="Times New Roman" w:cs="Times New Roman"/>
        </w:rPr>
        <w:fldChar w:fldCharType="end"/>
      </w:r>
      <w:r w:rsidRPr="00B532D1">
        <w:rPr>
          <w:rFonts w:ascii="Times New Roman" w:eastAsia="Times New Roman" w:hAnsi="Times New Roman" w:cs="Times New Roman"/>
        </w:rPr>
        <w:t xml:space="preserve">. </w:t>
      </w:r>
      <w:r w:rsidR="00AC69E6">
        <w:rPr>
          <w:rFonts w:ascii="Times New Roman" w:eastAsia="Times New Roman" w:hAnsi="Times New Roman" w:cs="Times New Roman"/>
        </w:rPr>
        <w:t xml:space="preserve">All gridded SPEI datasets were resampled using bilinear interpolation to match the EVI grids. </w:t>
      </w:r>
      <w:r w:rsidRPr="00B532D1">
        <w:rPr>
          <w:rFonts w:ascii="Times New Roman" w:eastAsia="Times New Roman" w:hAnsi="Times New Roman" w:cs="Times New Roman"/>
        </w:rPr>
        <w:t>Because we restricted our analysis to summer (June, July, and August), SPEI</w:t>
      </w:r>
      <w:r w:rsidRPr="00B532D1">
        <w:rPr>
          <w:rFonts w:ascii="Times New Roman" w:eastAsia="Times New Roman" w:hAnsi="Times New Roman" w:cs="Times New Roman"/>
          <w:vertAlign w:val="subscript"/>
        </w:rPr>
        <w:t>03</w:t>
      </w:r>
      <w:r w:rsidRPr="00B532D1">
        <w:rPr>
          <w:rFonts w:ascii="Times New Roman" w:eastAsia="Times New Roman" w:hAnsi="Times New Roman" w:cs="Times New Roman"/>
        </w:rPr>
        <w:t xml:space="preserve"> represented drought conditions in the growing season, SPEI</w:t>
      </w:r>
      <w:r w:rsidRPr="00B532D1">
        <w:rPr>
          <w:rFonts w:ascii="Times New Roman" w:eastAsia="Times New Roman" w:hAnsi="Times New Roman" w:cs="Times New Roman"/>
          <w:vertAlign w:val="subscript"/>
        </w:rPr>
        <w:t>06</w:t>
      </w:r>
      <w:r w:rsidRPr="00B532D1">
        <w:rPr>
          <w:rFonts w:ascii="Times New Roman" w:eastAsia="Times New Roman" w:hAnsi="Times New Roman" w:cs="Times New Roman"/>
        </w:rPr>
        <w:t xml:space="preserve"> also included winter and early spring drought effects, and SPEI</w:t>
      </w:r>
      <w:r w:rsidRPr="00B532D1">
        <w:rPr>
          <w:rFonts w:ascii="Times New Roman" w:eastAsia="Times New Roman" w:hAnsi="Times New Roman" w:cs="Times New Roman"/>
          <w:vertAlign w:val="subscript"/>
        </w:rPr>
        <w:t xml:space="preserve">12 </w:t>
      </w:r>
      <w:r w:rsidRPr="00B532D1">
        <w:rPr>
          <w:rFonts w:ascii="Times New Roman" w:eastAsia="Times New Roman" w:hAnsi="Times New Roman" w:cs="Times New Roman"/>
        </w:rPr>
        <w:t xml:space="preserve">incorporated the entire previous year’s moisture conditions. We defined baseline (non-drought, non-pluvial) climate conditions for each </w:t>
      </w:r>
      <w:r w:rsidR="00F421A7" w:rsidRPr="00B532D1">
        <w:rPr>
          <w:rFonts w:ascii="Times New Roman" w:eastAsia="Times New Roman" w:hAnsi="Times New Roman" w:cs="Times New Roman"/>
        </w:rPr>
        <w:t>time</w:t>
      </w:r>
      <w:r w:rsidR="00F421A7">
        <w:rPr>
          <w:rFonts w:ascii="Times New Roman" w:eastAsia="Times New Roman" w:hAnsi="Times New Roman" w:cs="Times New Roman"/>
        </w:rPr>
        <w:t>-</w:t>
      </w:r>
      <w:r w:rsidRPr="00B532D1">
        <w:rPr>
          <w:rFonts w:ascii="Times New Roman" w:eastAsia="Times New Roman" w:hAnsi="Times New Roman" w:cs="Times New Roman"/>
        </w:rPr>
        <w:t xml:space="preserve">scale as </w:t>
      </w:r>
      <w:bookmarkStart w:id="13" w:name="_Hlk3286447"/>
      <w:r w:rsidRPr="00B532D1">
        <w:rPr>
          <w:rFonts w:ascii="Times New Roman" w:eastAsia="Times New Roman" w:hAnsi="Times New Roman" w:cs="Times New Roman"/>
        </w:rPr>
        <w:t xml:space="preserve">-1 &lt; SPEI &lt; 1 </w:t>
      </w:r>
      <w:bookmarkEnd w:id="13"/>
      <w:r w:rsidRPr="00B532D1">
        <w:rPr>
          <w:rFonts w:ascii="Times New Roman" w:eastAsia="Times New Roman" w:hAnsi="Times New Roman" w:cs="Times New Roman"/>
        </w:rPr>
        <w:t>and examined drought sensitivity separately for two drought intensity levels (</w:t>
      </w:r>
      <w:r w:rsidRPr="00B532D1">
        <w:rPr>
          <w:rFonts w:ascii="Times New Roman" w:eastAsia="Times New Roman" w:hAnsi="Times New Roman" w:cs="Times New Roman"/>
          <w:i/>
        </w:rPr>
        <w:t>L</w:t>
      </w:r>
      <w:r w:rsidRPr="00B532D1">
        <w:rPr>
          <w:rFonts w:ascii="Times New Roman" w:eastAsia="Gungsuh" w:hAnsi="Times New Roman" w:cs="Times New Roman"/>
        </w:rPr>
        <w:t>): moderate drought (</w:t>
      </w:r>
      <w:bookmarkStart w:id="14" w:name="_Hlk3286464"/>
      <w:r w:rsidRPr="00B532D1">
        <w:rPr>
          <w:rFonts w:ascii="Times New Roman" w:eastAsia="Gungsuh" w:hAnsi="Times New Roman" w:cs="Times New Roman"/>
        </w:rPr>
        <w:t>-1.5 &lt; SPEI ≤ -1</w:t>
      </w:r>
      <w:bookmarkEnd w:id="14"/>
      <w:r w:rsidRPr="00B532D1">
        <w:rPr>
          <w:rFonts w:ascii="Times New Roman" w:eastAsia="Gungsuh" w:hAnsi="Times New Roman" w:cs="Times New Roman"/>
        </w:rPr>
        <w:t>) and severe drought (</w:t>
      </w:r>
      <w:bookmarkStart w:id="15" w:name="_Hlk3286478"/>
      <w:r w:rsidRPr="00B532D1">
        <w:rPr>
          <w:rFonts w:ascii="Times New Roman" w:eastAsia="Gungsuh" w:hAnsi="Times New Roman" w:cs="Times New Roman"/>
        </w:rPr>
        <w:t>SPEI ≤ -1.5</w:t>
      </w:r>
      <w:bookmarkEnd w:id="15"/>
      <w:r w:rsidRPr="00B532D1">
        <w:rPr>
          <w:rFonts w:ascii="Times New Roman" w:eastAsia="Gungsuh" w:hAnsi="Times New Roman" w:cs="Times New Roman"/>
        </w:rPr>
        <w:t>), following similar SPEI breakpoints to define drought intensity</w:t>
      </w:r>
      <w:r w:rsidRPr="00B532D1">
        <w:rPr>
          <w:rFonts w:ascii="Times New Roman" w:eastAsia="Gungsuh" w:hAnsi="Times New Roman" w:cs="Times New Roman"/>
        </w:rPr>
        <w:fldChar w:fldCharType="begin" w:fldLock="1"/>
      </w:r>
      <w:r w:rsidR="002F3B0C">
        <w:rPr>
          <w:rFonts w:ascii="Times New Roman" w:eastAsia="Gungsuh" w:hAnsi="Times New Roman" w:cs="Times New Roman"/>
        </w:rPr>
        <w:instrText xml:space="preserve">ADDIN CSL_CITATION {"citationItems":[{"id":"ITEM-1","itemData":{"DOI":"10.1002/joc.3701","ISSN":"08998418","abstract":"The Standardized Precipitation Evapotranspiration Index (SPEI) was computed based on the monthly precipitation and air temperature values at 609 locations over China during the period 1951-2010.Various characteristics of drought across China were examined including: long-term trends, percentage of area affected, intensity, duration, and drought frequency. The results revealed that severe </w:instrText>
      </w:r>
      <w:r w:rsidR="002F3B0C">
        <w:rPr>
          <w:rFonts w:ascii="Times New Roman" w:eastAsia="Gungsuh" w:hAnsi="Times New Roman" w:cs="Times New Roman" w:hint="eastAsia"/>
        </w:rPr>
        <w:instrText xml:space="preserve">and extreme droughts have become more serious since late 1990s for all of China (with dry area increasing by </w:instrText>
      </w:r>
      <w:r w:rsidR="002F3B0C">
        <w:rPr>
          <w:rFonts w:ascii="Times New Roman" w:eastAsia="Gungsuh" w:hAnsi="Times New Roman" w:cs="Times New Roman" w:hint="eastAsia"/>
        </w:rPr>
        <w:instrText>∼</w:instrText>
      </w:r>
      <w:r w:rsidR="002F3B0C">
        <w:rPr>
          <w:rFonts w:ascii="Times New Roman" w:eastAsia="Gungsuh" w:hAnsi="Times New Roman" w:cs="Times New Roman" w:hint="eastAsia"/>
        </w:rPr>
        <w:instrText>3.72% per decade); and persistent multi-year severe droughts were more frequent in North China, Northeast China, and western Northwest China; sig</w:instrText>
      </w:r>
      <w:r w:rsidR="002F3B0C">
        <w:rPr>
          <w:rFonts w:ascii="Times New Roman" w:eastAsia="Gungsuh" w:hAnsi="Times New Roman" w:cs="Times New Roman"/>
        </w:rPr>
        <w:instrText>nificant drying trends occurred over North China, the southwest region of Northeast China, central and eastern regions of Northwest China, the central and southwestern parts of Southwest China and southwestern and northeastern parts of western Northwest mainly due to a decrease in precipitation coupled with a general increase in temperature. In addition, North China, the western Northwest China, and the Southwest China had their longest drought durations during the 1990s and 2000s. Droughts also affected western Northwest, eastern Northwest, North, and Northeast regions of China more frequently during the recent three decades. The results of this article could provide certain references and triggers for establishing a drought early warning system in China. © 2013 Royal Meteorological Society.","author":[{"dropping-particle":"","family":"Yu","given":"Meixiu","non-dropping-particle":"","parse-names":false,"suffix":""},{"dropping-particle":"","family":"Li","given":"Qiongfang","non-dropping-particle":"","parse-names":false,"suffix":""},{"dropping-particle":"","family":"Hayes","given":"Michael J.","non-dropping-particle":"","parse-names":false,"suffix":""},{"dropping-particle":"","family":"Svoboda","given":"Mark D.","non-dropping-particle":"","parse-names":false,"suffix":""},{"dropping-particle":"","family":"Heim","given":"Richard R.","non-dropping-particle":"","parse-names":false,"suffix":""}],"container-title":"International Journal of Climatology","id":"ITEM-1","issue":"3","issued":{"date-parts":[["2014"]]},"page":"545-558","title":"Are droughts becoming more frequent or severe in China based on the standardized precipitation evapotranspiration index: 1951-2010?","type":"article-journal","volume":"34"},"uris":["http://www.mendeley.com/documents/?uuid=48bb0cf4-d8c2-42a0-8c92-ef445875d191"]},{"id":"ITEM-2","itemData":{"DOI":"10.1111/gcb.13366","author":[{"dropping-particle":"","family":"Cavin","given":"Liam","non-dropping-particle":"","parse-names":false,"suffix":""},{"dropping-particle":"","family":"Jump","given":"A","non-dropping-particle":"","parse-names":false,"suffix":""}],"container-title":"Global Change Biology","id":"ITEM-2","issued":{"date-parts":[["2017"]]},"page":"362-379","title":"Highest drought sensitivity and lowest resistance to growth suppression are found in the range core of the tree Fagus sylvatica L . not the equatorial range edge","type":"article-journal","volume":"23"},"uris":["http://www.mendeley.com/documents/?uuid=48dfb2d5-fff2-4906-aec5-aa8260fa3092"]},{"id":"ITEM-3","itemData":{"DOI":"10.1002/joc.4859","ISBN":"1097-0088","ISSN":"10970088","abstract":"Drought is a natural hazard developing slowly and affecting large areas which may have severe consequences on society and economy. Due to the effects of climate change, drought is expected to exacerbate in various regions in future. In this study, the impact of climate change on drought characteristics is assessed, and statistical methods are employed to analyse the significance of projections. This is the first study utilizing 21 recently available downscaled global climate models generated by NASA (NEX-GDDP) to evaluate drought projections over various regions across the United States. Drought is investigated through a multi-model dual-index dual-scenario approach to probabilistically analyse drought attributes while characterizing the uncertainty in future drought projections. Standardized Precipitation Index and Standardized Precipitation Evapotranspiration Index values at the seasonal scale (3 months) are used to project and analyse meteorological drought conditions from 1950 to 2099 at 0.25</w:instrText>
      </w:r>
      <w:r w:rsidR="002F3B0C">
        <w:rPr>
          <w:rFonts w:ascii="Cambria Math" w:eastAsia="Gungsuh" w:hAnsi="Cambria Math" w:cs="Cambria Math"/>
        </w:rPr>
        <w:instrText>∘</w:instrText>
      </w:r>
      <w:r w:rsidR="002F3B0C">
        <w:rPr>
          <w:rFonts w:ascii="Times New Roman" w:eastAsia="Gungsuh" w:hAnsi="Times New Roman" w:cs="Times New Roman"/>
        </w:rPr>
        <w:instrText xml:space="preserve"> spatial resolution. Two future concentration pathways of RCP4.5 and RCP8.5 are considered for this analysis. Accounting for the combined effects of precipitation and temperature variations reveals a considerable aggravation in severity and extent of future drought in the western United States and a tendency toward more frequent and intense summer droughts across the Contiguous United States","author":[{"dropping-particle":"","family":"Ahmadalipour","given":"Ali","non-dropping-particle":"","parse-names":false,"suffix":""},{"dropping-particle":"","family":"Moradkhani","given":"Hamid","non-dropping-particle":"","parse-names":false,"suffix":""},{"dropping-particle":"","family":"Svoboda","given":"Mark","non-dropping-particle":"","parse-names":false,"suffix":""}],"container-title":"International Journal of Climatology","id":"ITEM-3","issue":"5","issued":{"date-parts":[["2017"]]},"page":"2477-2491","title":"Centennial drought outlook over the CONUS using NASA-NEX downscaled climate ensemble","type":"article-journal","volume":"37"},"uris":["http://www.mendeley.com/documents/?uuid=89d51f0a-77aa-4def-83d2-9ee6de136877"]}],"mendeley":{"formattedCitation":"&lt;sup&gt;18–20&lt;/sup&gt;","plainTextFormattedCitation":"18–20","previouslyFormattedCitation":"&lt;sup&gt;18–20&lt;/sup&gt;"},"properties":{"noteIndex":0},"schema":"https://github.com/citation-style-language/schema/raw/master/csl-citation.json"}</w:instrText>
      </w:r>
      <w:r w:rsidRPr="00B532D1">
        <w:rPr>
          <w:rFonts w:ascii="Times New Roman" w:eastAsia="Gungsuh" w:hAnsi="Times New Roman" w:cs="Times New Roman"/>
        </w:rPr>
        <w:fldChar w:fldCharType="separate"/>
      </w:r>
      <w:r w:rsidR="002F3B0C" w:rsidRPr="002F3B0C">
        <w:rPr>
          <w:rFonts w:ascii="Times New Roman" w:eastAsia="Gungsuh" w:hAnsi="Times New Roman" w:cs="Times New Roman"/>
          <w:noProof/>
          <w:vertAlign w:val="superscript"/>
        </w:rPr>
        <w:t>18–20</w:t>
      </w:r>
      <w:r w:rsidRPr="00B532D1">
        <w:rPr>
          <w:rFonts w:ascii="Times New Roman" w:eastAsia="Gungsuh" w:hAnsi="Times New Roman" w:cs="Times New Roman"/>
        </w:rPr>
        <w:fldChar w:fldCharType="end"/>
      </w:r>
      <w:r w:rsidRPr="00B532D1">
        <w:rPr>
          <w:rFonts w:ascii="Times New Roman" w:eastAsia="Gungsuh" w:hAnsi="Times New Roman" w:cs="Times New Roman"/>
        </w:rPr>
        <w:t xml:space="preserve">. </w:t>
      </w:r>
    </w:p>
    <w:p w14:paraId="42F6A0A0" w14:textId="7B4CF15B" w:rsidR="00720638" w:rsidRPr="00B532D1" w:rsidRDefault="00720638" w:rsidP="00720638">
      <w:pPr>
        <w:ind w:firstLine="720"/>
        <w:rPr>
          <w:rFonts w:ascii="Times New Roman" w:eastAsia="Times New Roman" w:hAnsi="Times New Roman" w:cs="Times New Roman"/>
          <w:i/>
        </w:rPr>
      </w:pPr>
      <w:r w:rsidRPr="00B532D1">
        <w:rPr>
          <w:rFonts w:ascii="Times New Roman" w:eastAsia="Times New Roman" w:hAnsi="Times New Roman" w:cs="Times New Roman"/>
        </w:rPr>
        <w:t>We quantified summer drought exposure from 1990 through 2016 for each pixel (</w:t>
      </w:r>
      <w:r w:rsidRPr="00B532D1">
        <w:rPr>
          <w:rFonts w:ascii="Times New Roman" w:eastAsia="Times New Roman" w:hAnsi="Times New Roman" w:cs="Times New Roman"/>
          <w:i/>
        </w:rPr>
        <w:t>P</w:t>
      </w:r>
      <w:r w:rsidRPr="00B532D1">
        <w:rPr>
          <w:rFonts w:ascii="Times New Roman" w:eastAsia="Times New Roman" w:hAnsi="Times New Roman" w:cs="Times New Roman"/>
        </w:rPr>
        <w:t>) and each intensity level (</w:t>
      </w:r>
      <w:r w:rsidRPr="00B532D1">
        <w:rPr>
          <w:rFonts w:ascii="Times New Roman" w:eastAsia="Times New Roman" w:hAnsi="Times New Roman" w:cs="Times New Roman"/>
          <w:i/>
        </w:rPr>
        <w:t>L</w:t>
      </w:r>
      <w:r w:rsidRPr="00B532D1">
        <w:rPr>
          <w:rFonts w:ascii="Times New Roman" w:eastAsia="Times New Roman" w:hAnsi="Times New Roman" w:cs="Times New Roman"/>
        </w:rPr>
        <w:t xml:space="preserve">) as the percentage of summer months during these years that </w:t>
      </w:r>
      <w:r w:rsidRPr="00B532D1">
        <w:rPr>
          <w:rFonts w:ascii="Times New Roman" w:eastAsia="Times New Roman" w:hAnsi="Times New Roman" w:cs="Times New Roman"/>
          <w:i/>
        </w:rPr>
        <w:t>P</w:t>
      </w:r>
      <w:r w:rsidRPr="00B532D1">
        <w:rPr>
          <w:rFonts w:ascii="Times New Roman" w:eastAsia="Times New Roman" w:hAnsi="Times New Roman" w:cs="Times New Roman"/>
        </w:rPr>
        <w:t xml:space="preserve"> experienced drought conditions based on any </w:t>
      </w:r>
      <w:proofErr w:type="gramStart"/>
      <w:r w:rsidR="00F421A7" w:rsidRPr="00B532D1">
        <w:rPr>
          <w:rFonts w:ascii="Times New Roman" w:eastAsia="Times New Roman" w:hAnsi="Times New Roman" w:cs="Times New Roman"/>
        </w:rPr>
        <w:t>time</w:t>
      </w:r>
      <w:r w:rsidR="00F421A7">
        <w:rPr>
          <w:rFonts w:ascii="Times New Roman" w:eastAsia="Times New Roman" w:hAnsi="Times New Roman" w:cs="Times New Roman"/>
        </w:rPr>
        <w:t>-</w:t>
      </w:r>
      <w:r w:rsidRPr="00B532D1">
        <w:rPr>
          <w:rFonts w:ascii="Times New Roman" w:eastAsia="Times New Roman" w:hAnsi="Times New Roman" w:cs="Times New Roman"/>
        </w:rPr>
        <w:t>scale</w:t>
      </w:r>
      <w:proofErr w:type="gramEnd"/>
      <w:r w:rsidRPr="00B532D1">
        <w:rPr>
          <w:rFonts w:ascii="Times New Roman" w:eastAsia="Times New Roman" w:hAnsi="Times New Roman" w:cs="Times New Roman"/>
        </w:rPr>
        <w:t xml:space="preserve"> (</w:t>
      </w:r>
      <w:r w:rsidRPr="00B532D1">
        <w:rPr>
          <w:rFonts w:ascii="Times New Roman" w:eastAsia="Times New Roman" w:hAnsi="Times New Roman" w:cs="Times New Roman"/>
          <w:i/>
        </w:rPr>
        <w:t>T</w:t>
      </w:r>
      <w:r w:rsidRPr="00B532D1">
        <w:rPr>
          <w:rFonts w:ascii="Times New Roman" w:eastAsia="Times New Roman" w:hAnsi="Times New Roman" w:cs="Times New Roman"/>
        </w:rPr>
        <w:t>) (i.e. SPEI</w:t>
      </w:r>
      <w:r w:rsidRPr="00B532D1">
        <w:rPr>
          <w:rFonts w:ascii="Times New Roman" w:eastAsia="Times New Roman" w:hAnsi="Times New Roman" w:cs="Times New Roman"/>
          <w:vertAlign w:val="subscript"/>
        </w:rPr>
        <w:t>03</w:t>
      </w:r>
      <w:r w:rsidRPr="00B532D1">
        <w:rPr>
          <w:rFonts w:ascii="Times New Roman" w:eastAsia="Times New Roman" w:hAnsi="Times New Roman" w:cs="Times New Roman"/>
        </w:rPr>
        <w:t>, SPEI</w:t>
      </w:r>
      <w:r w:rsidRPr="00B532D1">
        <w:rPr>
          <w:rFonts w:ascii="Times New Roman" w:eastAsia="Times New Roman" w:hAnsi="Times New Roman" w:cs="Times New Roman"/>
          <w:vertAlign w:val="subscript"/>
        </w:rPr>
        <w:t>06</w:t>
      </w:r>
      <w:r w:rsidRPr="00B532D1">
        <w:rPr>
          <w:rFonts w:ascii="Times New Roman" w:eastAsia="Times New Roman" w:hAnsi="Times New Roman" w:cs="Times New Roman"/>
        </w:rPr>
        <w:t>, or SPEI</w:t>
      </w:r>
      <w:r w:rsidRPr="00B532D1">
        <w:rPr>
          <w:rFonts w:ascii="Times New Roman" w:eastAsia="Times New Roman" w:hAnsi="Times New Roman" w:cs="Times New Roman"/>
          <w:vertAlign w:val="subscript"/>
        </w:rPr>
        <w:t>12</w:t>
      </w:r>
      <w:r w:rsidRPr="00B532D1">
        <w:rPr>
          <w:rFonts w:ascii="Times New Roman" w:eastAsia="Times New Roman" w:hAnsi="Times New Roman" w:cs="Times New Roman"/>
        </w:rPr>
        <w:t>). Because the EVI observations began in 2000, we included drought observations back to 1990 to allow for lag effects on drought response, i.e.</w:t>
      </w:r>
      <w:r w:rsidR="00F421A7">
        <w:rPr>
          <w:rFonts w:ascii="Times New Roman" w:eastAsia="Times New Roman" w:hAnsi="Times New Roman" w:cs="Times New Roman"/>
        </w:rPr>
        <w:t>,</w:t>
      </w:r>
      <w:r w:rsidRPr="00B532D1">
        <w:rPr>
          <w:rFonts w:ascii="Times New Roman" w:eastAsia="Times New Roman" w:hAnsi="Times New Roman" w:cs="Times New Roman"/>
        </w:rPr>
        <w:t xml:space="preserve"> influences from previous drought exposure on drought sensitivity. At each monthly </w:t>
      </w:r>
      <w:r w:rsidR="00F421A7" w:rsidRPr="00B532D1">
        <w:rPr>
          <w:rFonts w:ascii="Times New Roman" w:eastAsia="Times New Roman" w:hAnsi="Times New Roman" w:cs="Times New Roman"/>
        </w:rPr>
        <w:t>time</w:t>
      </w:r>
      <w:r w:rsidR="00F421A7">
        <w:rPr>
          <w:rFonts w:ascii="Times New Roman" w:eastAsia="Times New Roman" w:hAnsi="Times New Roman" w:cs="Times New Roman"/>
        </w:rPr>
        <w:t>-</w:t>
      </w:r>
      <w:r w:rsidRPr="00B532D1">
        <w:rPr>
          <w:rFonts w:ascii="Times New Roman" w:eastAsia="Times New Roman" w:hAnsi="Times New Roman" w:cs="Times New Roman"/>
        </w:rPr>
        <w:t xml:space="preserve">step, </w:t>
      </w:r>
      <w:r w:rsidRPr="00B532D1">
        <w:rPr>
          <w:rFonts w:ascii="Times New Roman" w:eastAsia="Times New Roman" w:hAnsi="Times New Roman" w:cs="Times New Roman"/>
          <w:i/>
        </w:rPr>
        <w:t>P</w:t>
      </w:r>
      <w:r w:rsidRPr="00B532D1">
        <w:rPr>
          <w:rFonts w:ascii="Times New Roman" w:eastAsia="Times New Roman" w:hAnsi="Times New Roman" w:cs="Times New Roman"/>
        </w:rPr>
        <w:t xml:space="preserve"> was considered to be in moderate drought if SPEI for any </w:t>
      </w:r>
      <w:r w:rsidRPr="00B532D1">
        <w:rPr>
          <w:rFonts w:ascii="Times New Roman" w:eastAsia="Times New Roman" w:hAnsi="Times New Roman" w:cs="Times New Roman"/>
          <w:i/>
        </w:rPr>
        <w:t>T</w:t>
      </w:r>
      <w:r w:rsidRPr="00B532D1">
        <w:rPr>
          <w:rFonts w:ascii="Times New Roman" w:eastAsia="Times New Roman" w:hAnsi="Times New Roman" w:cs="Times New Roman"/>
        </w:rPr>
        <w:t xml:space="preserve"> was between -1.5 and -1, to be in severe drought if SPEI for any </w:t>
      </w:r>
      <w:r w:rsidRPr="00B532D1">
        <w:rPr>
          <w:rFonts w:ascii="Times New Roman" w:eastAsia="Times New Roman" w:hAnsi="Times New Roman" w:cs="Times New Roman"/>
          <w:i/>
        </w:rPr>
        <w:t>T</w:t>
      </w:r>
      <w:r w:rsidRPr="00B532D1">
        <w:rPr>
          <w:rFonts w:ascii="Times New Roman" w:eastAsia="Times New Roman" w:hAnsi="Times New Roman" w:cs="Times New Roman"/>
        </w:rPr>
        <w:t xml:space="preserve"> was less than -1.5, and to be experiencing ‘any drought’ (either moderate or severe) if SPEI for any </w:t>
      </w:r>
      <w:r w:rsidRPr="00B532D1">
        <w:rPr>
          <w:rFonts w:ascii="Times New Roman" w:eastAsia="Times New Roman" w:hAnsi="Times New Roman" w:cs="Times New Roman"/>
          <w:i/>
        </w:rPr>
        <w:t>T</w:t>
      </w:r>
      <w:r w:rsidRPr="00B532D1">
        <w:rPr>
          <w:rFonts w:ascii="Times New Roman" w:eastAsia="Times New Roman" w:hAnsi="Times New Roman" w:cs="Times New Roman"/>
        </w:rPr>
        <w:t xml:space="preserve"> was less than -1. </w:t>
      </w:r>
    </w:p>
    <w:p w14:paraId="34B3DC5E" w14:textId="4D42C14E" w:rsidR="00720638" w:rsidRDefault="00720638" w:rsidP="00CD31BA">
      <w:pPr>
        <w:rPr>
          <w:rFonts w:ascii="Times New Roman" w:eastAsia="Times New Roman" w:hAnsi="Times New Roman" w:cs="Times New Roman"/>
        </w:rPr>
      </w:pPr>
    </w:p>
    <w:p w14:paraId="14FEB830" w14:textId="00AD4AC2" w:rsidR="00CD31BA" w:rsidRPr="00CD31BA" w:rsidRDefault="00C80C5C" w:rsidP="00CD31BA">
      <w:pPr>
        <w:rPr>
          <w:rFonts w:ascii="Times New Roman" w:eastAsia="Times New Roman" w:hAnsi="Times New Roman" w:cs="Times New Roman"/>
          <w:b/>
        </w:rPr>
      </w:pPr>
      <w:r>
        <w:rPr>
          <w:rFonts w:ascii="Times New Roman" w:eastAsia="Times New Roman" w:hAnsi="Times New Roman" w:cs="Times New Roman"/>
          <w:b/>
        </w:rPr>
        <w:t>1.</w:t>
      </w:r>
      <w:r w:rsidR="005113AE">
        <w:rPr>
          <w:rFonts w:ascii="Times New Roman" w:eastAsia="Times New Roman" w:hAnsi="Times New Roman" w:cs="Times New Roman"/>
          <w:b/>
        </w:rPr>
        <w:t>4</w:t>
      </w:r>
      <w:r w:rsidR="00CD31BA" w:rsidRPr="00CD31BA">
        <w:rPr>
          <w:rFonts w:ascii="Times New Roman" w:eastAsia="Times New Roman" w:hAnsi="Times New Roman" w:cs="Times New Roman"/>
          <w:b/>
        </w:rPr>
        <w:t>. Drought sensitivity</w:t>
      </w:r>
    </w:p>
    <w:p w14:paraId="5F2C398E" w14:textId="545AAB5D" w:rsidR="00CD31BA" w:rsidRPr="00B532D1" w:rsidRDefault="00CD31BA" w:rsidP="00CD31BA">
      <w:pPr>
        <w:ind w:firstLine="720"/>
        <w:rPr>
          <w:rFonts w:ascii="Times New Roman" w:eastAsia="Times New Roman" w:hAnsi="Times New Roman" w:cs="Times New Roman"/>
        </w:rPr>
      </w:pPr>
      <w:bookmarkStart w:id="16" w:name="_Hlk531601227"/>
      <w:r w:rsidRPr="00B532D1">
        <w:rPr>
          <w:rFonts w:ascii="Times New Roman" w:eastAsia="Times New Roman" w:hAnsi="Times New Roman" w:cs="Times New Roman"/>
        </w:rPr>
        <w:t>We developed an index of drought sensitivity (</w:t>
      </w:r>
      <w:r w:rsidRPr="00B532D1">
        <w:rPr>
          <w:rFonts w:ascii="Times New Roman" w:eastAsia="Times New Roman" w:hAnsi="Times New Roman" w:cs="Times New Roman"/>
          <w:i/>
        </w:rPr>
        <w:t>S’</w:t>
      </w:r>
      <w:r w:rsidRPr="00B532D1">
        <w:rPr>
          <w:rFonts w:ascii="Times New Roman" w:eastAsia="Times New Roman" w:hAnsi="Times New Roman" w:cs="Times New Roman"/>
        </w:rPr>
        <w:t xml:space="preserve">) to represent the percent decrease in EVI under drought conditions relative to baseline conditions. </w:t>
      </w:r>
      <w:bookmarkEnd w:id="16"/>
      <w:r w:rsidRPr="00B532D1">
        <w:rPr>
          <w:rFonts w:ascii="Times New Roman" w:eastAsia="Times New Roman" w:hAnsi="Times New Roman" w:cs="Times New Roman"/>
        </w:rPr>
        <w:t>First, for each pixel (</w:t>
      </w:r>
      <w:r w:rsidRPr="00B532D1">
        <w:rPr>
          <w:rFonts w:ascii="Times New Roman" w:eastAsia="Times New Roman" w:hAnsi="Times New Roman" w:cs="Times New Roman"/>
          <w:i/>
        </w:rPr>
        <w:t>P</w:t>
      </w:r>
      <w:r w:rsidRPr="00B532D1">
        <w:rPr>
          <w:rFonts w:ascii="Times New Roman" w:eastAsia="Times New Roman" w:hAnsi="Times New Roman" w:cs="Times New Roman"/>
        </w:rPr>
        <w:t xml:space="preserve">) we identified the EVI observations associated with baseline climate conditions across all </w:t>
      </w:r>
      <w:proofErr w:type="gramStart"/>
      <w:r w:rsidR="00F421A7" w:rsidRPr="00B532D1">
        <w:rPr>
          <w:rFonts w:ascii="Times New Roman" w:eastAsia="Times New Roman" w:hAnsi="Times New Roman" w:cs="Times New Roman"/>
        </w:rPr>
        <w:t>time</w:t>
      </w:r>
      <w:r w:rsidR="00F421A7">
        <w:rPr>
          <w:rFonts w:ascii="Times New Roman" w:eastAsia="Times New Roman" w:hAnsi="Times New Roman" w:cs="Times New Roman"/>
        </w:rPr>
        <w:t>-</w:t>
      </w:r>
      <w:r w:rsidRPr="00B532D1">
        <w:rPr>
          <w:rFonts w:ascii="Times New Roman" w:eastAsia="Times New Roman" w:hAnsi="Times New Roman" w:cs="Times New Roman"/>
        </w:rPr>
        <w:t>scales</w:t>
      </w:r>
      <w:proofErr w:type="gramEnd"/>
      <w:r w:rsidRPr="00B532D1">
        <w:rPr>
          <w:rFonts w:ascii="Times New Roman" w:eastAsia="Times New Roman" w:hAnsi="Times New Roman" w:cs="Times New Roman"/>
        </w:rPr>
        <w:t xml:space="preserve"> (</w:t>
      </w:r>
      <w:r w:rsidRPr="00B532D1">
        <w:rPr>
          <w:rFonts w:ascii="Times New Roman" w:eastAsia="Times New Roman" w:hAnsi="Times New Roman" w:cs="Times New Roman"/>
          <w:i/>
        </w:rPr>
        <w:t>T</w:t>
      </w:r>
      <w:r w:rsidRPr="00B532D1">
        <w:rPr>
          <w:rFonts w:ascii="Times New Roman" w:eastAsia="Times New Roman" w:hAnsi="Times New Roman" w:cs="Times New Roman"/>
        </w:rPr>
        <w:t>); i.e.</w:t>
      </w:r>
      <w:r w:rsidR="00F421A7">
        <w:rPr>
          <w:rFonts w:ascii="Times New Roman" w:eastAsia="Times New Roman" w:hAnsi="Times New Roman" w:cs="Times New Roman"/>
        </w:rPr>
        <w:t>,</w:t>
      </w:r>
      <w:r w:rsidRPr="00B532D1">
        <w:rPr>
          <w:rFonts w:ascii="Times New Roman" w:eastAsia="Times New Roman" w:hAnsi="Times New Roman" w:cs="Times New Roman"/>
        </w:rPr>
        <w:t xml:space="preserve"> EVI observations for which SPEI</w:t>
      </w:r>
      <w:r w:rsidRPr="00B532D1">
        <w:rPr>
          <w:rFonts w:ascii="Times New Roman" w:eastAsia="Times New Roman" w:hAnsi="Times New Roman" w:cs="Times New Roman"/>
          <w:vertAlign w:val="subscript"/>
        </w:rPr>
        <w:t>03</w:t>
      </w:r>
      <w:r w:rsidRPr="00B532D1">
        <w:rPr>
          <w:rFonts w:ascii="Times New Roman" w:eastAsia="Times New Roman" w:hAnsi="Times New Roman" w:cs="Times New Roman"/>
        </w:rPr>
        <w:t>, SPEI</w:t>
      </w:r>
      <w:r w:rsidRPr="00B532D1">
        <w:rPr>
          <w:rFonts w:ascii="Times New Roman" w:eastAsia="Times New Roman" w:hAnsi="Times New Roman" w:cs="Times New Roman"/>
          <w:vertAlign w:val="subscript"/>
        </w:rPr>
        <w:t>06</w:t>
      </w:r>
      <w:r w:rsidRPr="00B532D1">
        <w:rPr>
          <w:rFonts w:ascii="Times New Roman" w:eastAsia="Times New Roman" w:hAnsi="Times New Roman" w:cs="Times New Roman"/>
        </w:rPr>
        <w:t>, and SPEI</w:t>
      </w:r>
      <w:r w:rsidRPr="00B532D1">
        <w:rPr>
          <w:rFonts w:ascii="Times New Roman" w:eastAsia="Times New Roman" w:hAnsi="Times New Roman" w:cs="Times New Roman"/>
          <w:vertAlign w:val="subscript"/>
        </w:rPr>
        <w:t xml:space="preserve">12 </w:t>
      </w:r>
      <w:r w:rsidRPr="00B532D1">
        <w:rPr>
          <w:rFonts w:ascii="Times New Roman" w:eastAsia="Times New Roman" w:hAnsi="Times New Roman" w:cs="Times New Roman"/>
        </w:rPr>
        <w:t xml:space="preserve">all indicated non-drought, non-pluvial conditions. If pixel </w:t>
      </w:r>
      <w:r w:rsidRPr="00B532D1">
        <w:rPr>
          <w:rFonts w:ascii="Times New Roman" w:eastAsia="Times New Roman" w:hAnsi="Times New Roman" w:cs="Times New Roman"/>
          <w:i/>
        </w:rPr>
        <w:t>P</w:t>
      </w:r>
      <w:r w:rsidRPr="00B532D1">
        <w:rPr>
          <w:rFonts w:ascii="Times New Roman" w:eastAsia="Gungsuh" w:hAnsi="Times New Roman" w:cs="Times New Roman"/>
        </w:rPr>
        <w:t xml:space="preserve"> had ≥ 3 such </w:t>
      </w:r>
      <w:proofErr w:type="gramStart"/>
      <w:r w:rsidRPr="00B532D1">
        <w:rPr>
          <w:rFonts w:ascii="Times New Roman" w:eastAsia="Gungsuh" w:hAnsi="Times New Roman" w:cs="Times New Roman"/>
        </w:rPr>
        <w:t>baseline-associated</w:t>
      </w:r>
      <w:proofErr w:type="gramEnd"/>
      <w:r w:rsidRPr="00B532D1">
        <w:rPr>
          <w:rFonts w:ascii="Times New Roman" w:eastAsia="Gungsuh" w:hAnsi="Times New Roman" w:cs="Times New Roman"/>
        </w:rPr>
        <w:t xml:space="preserve"> EVI observations, we calculated baseline EVI</w:t>
      </w:r>
      <w:r w:rsidRPr="00B532D1">
        <w:rPr>
          <w:rFonts w:ascii="Times New Roman" w:eastAsia="Times New Roman" w:hAnsi="Times New Roman" w:cs="Times New Roman"/>
          <w:i/>
          <w:vertAlign w:val="subscript"/>
        </w:rPr>
        <w:t>P</w:t>
      </w:r>
      <w:r w:rsidRPr="00B532D1">
        <w:rPr>
          <w:rFonts w:ascii="Times New Roman" w:eastAsia="Times New Roman" w:hAnsi="Times New Roman" w:cs="Times New Roman"/>
        </w:rPr>
        <w:t xml:space="preserve"> as the mean across these EVI observations. Similarly, we calculated drought EVI</w:t>
      </w:r>
      <w:r w:rsidRPr="00B532D1">
        <w:rPr>
          <w:rFonts w:ascii="Times New Roman" w:eastAsia="Times New Roman" w:hAnsi="Times New Roman" w:cs="Times New Roman"/>
          <w:i/>
          <w:vertAlign w:val="subscript"/>
        </w:rPr>
        <w:t>P</w:t>
      </w:r>
      <w:r w:rsidRPr="00B532D1">
        <w:rPr>
          <w:rFonts w:ascii="Times New Roman" w:eastAsia="Times New Roman" w:hAnsi="Times New Roman" w:cs="Times New Roman"/>
        </w:rPr>
        <w:t xml:space="preserve"> for each combination of </w:t>
      </w:r>
      <w:r w:rsidRPr="00B532D1">
        <w:rPr>
          <w:rFonts w:ascii="Times New Roman" w:eastAsia="Times New Roman" w:hAnsi="Times New Roman" w:cs="Times New Roman"/>
          <w:i/>
        </w:rPr>
        <w:t>T</w:t>
      </w:r>
      <w:r w:rsidRPr="00B532D1">
        <w:rPr>
          <w:rFonts w:ascii="Times New Roman" w:eastAsia="Times New Roman" w:hAnsi="Times New Roman" w:cs="Times New Roman"/>
        </w:rPr>
        <w:t xml:space="preserve"> and </w:t>
      </w:r>
      <w:r w:rsidRPr="00B532D1">
        <w:rPr>
          <w:rFonts w:ascii="Times New Roman" w:eastAsia="Times New Roman" w:hAnsi="Times New Roman" w:cs="Times New Roman"/>
          <w:i/>
        </w:rPr>
        <w:t>L</w:t>
      </w:r>
      <w:r w:rsidRPr="00B532D1">
        <w:rPr>
          <w:rFonts w:ascii="Times New Roman" w:eastAsia="Times New Roman" w:hAnsi="Times New Roman" w:cs="Times New Roman"/>
        </w:rPr>
        <w:t xml:space="preserve"> as the mean across </w:t>
      </w:r>
      <w:proofErr w:type="gramStart"/>
      <w:r w:rsidRPr="00B532D1">
        <w:rPr>
          <w:rFonts w:ascii="Times New Roman" w:eastAsia="Times New Roman" w:hAnsi="Times New Roman" w:cs="Times New Roman"/>
        </w:rPr>
        <w:t>drought-associated</w:t>
      </w:r>
      <w:proofErr w:type="gramEnd"/>
      <w:r w:rsidRPr="00B532D1">
        <w:rPr>
          <w:rFonts w:ascii="Times New Roman" w:eastAsia="Times New Roman" w:hAnsi="Times New Roman" w:cs="Times New Roman"/>
        </w:rPr>
        <w:t xml:space="preserve"> EVI observations for pixel </w:t>
      </w:r>
      <w:r w:rsidRPr="00B532D1">
        <w:rPr>
          <w:rFonts w:ascii="Times New Roman" w:eastAsia="Times New Roman" w:hAnsi="Times New Roman" w:cs="Times New Roman"/>
          <w:i/>
        </w:rPr>
        <w:t>P</w:t>
      </w:r>
      <w:r w:rsidRPr="00B532D1">
        <w:rPr>
          <w:rFonts w:ascii="Times New Roman" w:eastAsia="Times New Roman" w:hAnsi="Times New Roman" w:cs="Times New Roman"/>
        </w:rPr>
        <w:t>.</w:t>
      </w:r>
    </w:p>
    <w:p w14:paraId="3EA8E855" w14:textId="77777777" w:rsidR="00CD31BA" w:rsidRPr="00B532D1" w:rsidRDefault="00CD31BA" w:rsidP="00CD31BA">
      <w:pPr>
        <w:rPr>
          <w:rFonts w:ascii="Times New Roman" w:eastAsia="Times New Roman" w:hAnsi="Times New Roman" w:cs="Times New Roman"/>
        </w:rPr>
      </w:pPr>
      <w:r w:rsidRPr="00B532D1">
        <w:rPr>
          <w:rFonts w:ascii="Times New Roman" w:eastAsia="Times New Roman" w:hAnsi="Times New Roman" w:cs="Times New Roman"/>
        </w:rPr>
        <w:t>We calculated drought sensitivity (</w:t>
      </w:r>
      <w:r w:rsidRPr="00B532D1">
        <w:rPr>
          <w:rFonts w:ascii="Times New Roman" w:eastAsia="Times New Roman" w:hAnsi="Times New Roman" w:cs="Times New Roman"/>
          <w:i/>
        </w:rPr>
        <w:t>S</w:t>
      </w:r>
      <w:r w:rsidRPr="00B532D1">
        <w:rPr>
          <w:rFonts w:ascii="Times New Roman" w:eastAsia="Times New Roman" w:hAnsi="Times New Roman" w:cs="Times New Roman"/>
        </w:rPr>
        <w:t>)</w:t>
      </w:r>
      <w:r w:rsidRPr="00B532D1">
        <w:rPr>
          <w:rFonts w:ascii="Times New Roman" w:eastAsia="Times New Roman" w:hAnsi="Times New Roman" w:cs="Times New Roman"/>
          <w:vertAlign w:val="subscript"/>
        </w:rPr>
        <w:t xml:space="preserve"> </w:t>
      </w:r>
      <w:r w:rsidRPr="00B532D1">
        <w:rPr>
          <w:rFonts w:ascii="Times New Roman" w:eastAsia="Times New Roman" w:hAnsi="Times New Roman" w:cs="Times New Roman"/>
        </w:rPr>
        <w:t xml:space="preserve">for each combination of </w:t>
      </w:r>
      <w:r w:rsidRPr="00B532D1">
        <w:rPr>
          <w:rFonts w:ascii="Times New Roman" w:eastAsia="Times New Roman" w:hAnsi="Times New Roman" w:cs="Times New Roman"/>
          <w:i/>
        </w:rPr>
        <w:t>T</w:t>
      </w:r>
      <w:r w:rsidRPr="00B532D1">
        <w:rPr>
          <w:rFonts w:ascii="Times New Roman" w:eastAsia="Times New Roman" w:hAnsi="Times New Roman" w:cs="Times New Roman"/>
        </w:rPr>
        <w:t xml:space="preserve"> and </w:t>
      </w:r>
      <w:r w:rsidRPr="00B532D1">
        <w:rPr>
          <w:rFonts w:ascii="Times New Roman" w:eastAsia="Times New Roman" w:hAnsi="Times New Roman" w:cs="Times New Roman"/>
          <w:i/>
        </w:rPr>
        <w:t>L</w:t>
      </w:r>
      <w:r w:rsidRPr="00B532D1">
        <w:rPr>
          <w:rFonts w:ascii="Times New Roman" w:eastAsia="Times New Roman" w:hAnsi="Times New Roman" w:cs="Times New Roman"/>
        </w:rPr>
        <w:t>:</w:t>
      </w:r>
    </w:p>
    <w:p w14:paraId="70E5E65C" w14:textId="77777777" w:rsidR="00CD31BA" w:rsidRPr="00B532D1" w:rsidRDefault="00CD31BA" w:rsidP="00CD31BA">
      <w:pPr>
        <w:ind w:firstLine="720"/>
        <w:rPr>
          <w:rFonts w:ascii="Times New Roman" w:eastAsia="Times New Roman" w:hAnsi="Times New Roman" w:cs="Times New Roman"/>
        </w:rPr>
      </w:pPr>
      <w:proofErr w:type="gramStart"/>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P,T</w:t>
      </w:r>
      <w:proofErr w:type="gramEnd"/>
      <w:r w:rsidRPr="00B532D1">
        <w:rPr>
          <w:rFonts w:ascii="Times New Roman" w:eastAsia="Times New Roman" w:hAnsi="Times New Roman" w:cs="Times New Roman"/>
          <w:i/>
          <w:vertAlign w:val="subscript"/>
        </w:rPr>
        <w:t>,L</w:t>
      </w:r>
      <w:r w:rsidRPr="00B532D1">
        <w:rPr>
          <w:rFonts w:ascii="Times New Roman" w:eastAsia="Times New Roman" w:hAnsi="Times New Roman" w:cs="Times New Roman"/>
        </w:rPr>
        <w:t xml:space="preserve"> = [ (baseline EVI</w:t>
      </w:r>
      <w:r w:rsidRPr="00B532D1">
        <w:rPr>
          <w:rFonts w:ascii="Times New Roman" w:eastAsia="Times New Roman" w:hAnsi="Times New Roman" w:cs="Times New Roman"/>
          <w:i/>
          <w:vertAlign w:val="subscript"/>
        </w:rPr>
        <w:t>P</w:t>
      </w:r>
      <w:r w:rsidRPr="00B532D1">
        <w:rPr>
          <w:rFonts w:ascii="Times New Roman" w:eastAsia="Times New Roman" w:hAnsi="Times New Roman" w:cs="Times New Roman"/>
        </w:rPr>
        <w:t xml:space="preserve"> – drought EVI</w:t>
      </w:r>
      <w:r w:rsidRPr="00B532D1">
        <w:rPr>
          <w:rFonts w:ascii="Times New Roman" w:eastAsia="Times New Roman" w:hAnsi="Times New Roman" w:cs="Times New Roman"/>
          <w:i/>
          <w:vertAlign w:val="subscript"/>
        </w:rPr>
        <w:t>P,T,L</w:t>
      </w:r>
      <w:r w:rsidRPr="00B532D1">
        <w:rPr>
          <w:rFonts w:ascii="Times New Roman" w:eastAsia="Times New Roman" w:hAnsi="Times New Roman" w:cs="Times New Roman"/>
        </w:rPr>
        <w:t>) / baseline EVI</w:t>
      </w:r>
      <w:r w:rsidRPr="00B532D1">
        <w:rPr>
          <w:rFonts w:ascii="Times New Roman" w:eastAsia="Times New Roman" w:hAnsi="Times New Roman" w:cs="Times New Roman"/>
          <w:i/>
          <w:vertAlign w:val="subscript"/>
        </w:rPr>
        <w:t>P</w:t>
      </w:r>
      <w:r w:rsidRPr="00B532D1">
        <w:rPr>
          <w:rFonts w:ascii="Times New Roman" w:eastAsia="Times New Roman" w:hAnsi="Times New Roman" w:cs="Times New Roman"/>
          <w:vertAlign w:val="subscript"/>
        </w:rPr>
        <w:t xml:space="preserve"> </w:t>
      </w:r>
      <w:r w:rsidRPr="00B532D1">
        <w:rPr>
          <w:rFonts w:ascii="Times New Roman" w:eastAsia="Times New Roman" w:hAnsi="Times New Roman" w:cs="Times New Roman"/>
        </w:rPr>
        <w:t>] x 100</w:t>
      </w:r>
    </w:p>
    <w:p w14:paraId="3EC33D53" w14:textId="77777777" w:rsidR="00CD31BA" w:rsidRPr="00B532D1" w:rsidRDefault="00CD31BA" w:rsidP="00CD31BA">
      <w:pPr>
        <w:rPr>
          <w:rFonts w:ascii="Times New Roman" w:eastAsia="Times New Roman" w:hAnsi="Times New Roman" w:cs="Times New Roman"/>
        </w:rPr>
      </w:pPr>
      <w:r w:rsidRPr="00B532D1">
        <w:rPr>
          <w:rFonts w:ascii="Times New Roman" w:eastAsia="Times New Roman" w:hAnsi="Times New Roman" w:cs="Times New Roman"/>
        </w:rPr>
        <w:t xml:space="preserve">We calculated </w:t>
      </w:r>
      <w:r w:rsidRPr="00B532D1">
        <w:rPr>
          <w:rFonts w:ascii="Times New Roman" w:eastAsia="Times New Roman" w:hAnsi="Times New Roman" w:cs="Times New Roman"/>
          <w:i/>
        </w:rPr>
        <w:t>S’</w:t>
      </w:r>
      <w:r w:rsidRPr="00B532D1">
        <w:rPr>
          <w:rFonts w:ascii="Times New Roman" w:eastAsia="Times New Roman" w:hAnsi="Times New Roman" w:cs="Times New Roman"/>
        </w:rPr>
        <w:t xml:space="preserve"> for each drought-intensity level </w:t>
      </w:r>
      <w:r w:rsidRPr="00B532D1">
        <w:rPr>
          <w:rFonts w:ascii="Times New Roman" w:eastAsia="Times New Roman" w:hAnsi="Times New Roman" w:cs="Times New Roman"/>
          <w:i/>
        </w:rPr>
        <w:t>L</w:t>
      </w:r>
      <w:r w:rsidRPr="00B532D1">
        <w:rPr>
          <w:rFonts w:ascii="Times New Roman" w:eastAsia="Times New Roman" w:hAnsi="Times New Roman" w:cs="Times New Roman"/>
        </w:rPr>
        <w:t xml:space="preserve"> as the maximum of </w:t>
      </w:r>
      <w:r w:rsidRPr="00B532D1">
        <w:rPr>
          <w:rFonts w:ascii="Times New Roman" w:eastAsia="Times New Roman" w:hAnsi="Times New Roman" w:cs="Times New Roman"/>
          <w:i/>
        </w:rPr>
        <w:t>S</w:t>
      </w:r>
      <w:r w:rsidRPr="00B532D1">
        <w:rPr>
          <w:rFonts w:ascii="Times New Roman" w:eastAsia="Times New Roman" w:hAnsi="Times New Roman" w:cs="Times New Roman"/>
        </w:rPr>
        <w:t xml:space="preserve"> across time scales (</w:t>
      </w:r>
      <w:r w:rsidRPr="00B532D1">
        <w:rPr>
          <w:rFonts w:ascii="Times New Roman" w:eastAsia="Times New Roman" w:hAnsi="Times New Roman" w:cs="Times New Roman"/>
          <w:i/>
        </w:rPr>
        <w:t>T</w:t>
      </w:r>
      <w:r w:rsidRPr="00B532D1">
        <w:rPr>
          <w:rFonts w:ascii="Times New Roman" w:eastAsia="Times New Roman" w:hAnsi="Times New Roman" w:cs="Times New Roman"/>
        </w:rPr>
        <w:t xml:space="preserve">): </w:t>
      </w:r>
    </w:p>
    <w:p w14:paraId="63147430" w14:textId="77777777" w:rsidR="00CD31BA" w:rsidRPr="00B532D1" w:rsidRDefault="00CD31BA" w:rsidP="00CD31BA">
      <w:pPr>
        <w:ind w:left="720"/>
        <w:rPr>
          <w:rFonts w:ascii="Times New Roman" w:eastAsia="Times New Roman" w:hAnsi="Times New Roman" w:cs="Times New Roman"/>
        </w:rPr>
      </w:pPr>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P, mod</w:t>
      </w:r>
      <w:r w:rsidRPr="00B532D1">
        <w:rPr>
          <w:rFonts w:ascii="Times New Roman" w:eastAsia="Times New Roman" w:hAnsi="Times New Roman" w:cs="Times New Roman"/>
        </w:rPr>
        <w:t xml:space="preserve"> = max (</w:t>
      </w:r>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P, 03, mod</w:t>
      </w:r>
      <w:r w:rsidRPr="00B532D1">
        <w:rPr>
          <w:rFonts w:ascii="Times New Roman" w:eastAsia="Times New Roman" w:hAnsi="Times New Roman" w:cs="Times New Roman"/>
        </w:rPr>
        <w:t xml:space="preserve">, </w:t>
      </w:r>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P, 06, mod</w:t>
      </w:r>
      <w:r w:rsidRPr="00B532D1">
        <w:rPr>
          <w:rFonts w:ascii="Times New Roman" w:eastAsia="Times New Roman" w:hAnsi="Times New Roman" w:cs="Times New Roman"/>
        </w:rPr>
        <w:t xml:space="preserve">, </w:t>
      </w:r>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P, 12, mod</w:t>
      </w:r>
      <w:r w:rsidRPr="00B532D1">
        <w:rPr>
          <w:rFonts w:ascii="Times New Roman" w:eastAsia="Times New Roman" w:hAnsi="Times New Roman" w:cs="Times New Roman"/>
        </w:rPr>
        <w:t>)</w:t>
      </w:r>
    </w:p>
    <w:p w14:paraId="22BA49E1" w14:textId="77777777" w:rsidR="00CD31BA" w:rsidRPr="00B532D1" w:rsidRDefault="00CD31BA" w:rsidP="00CD31BA">
      <w:pPr>
        <w:ind w:left="720"/>
        <w:rPr>
          <w:rFonts w:ascii="Times New Roman" w:eastAsia="Times New Roman" w:hAnsi="Times New Roman" w:cs="Times New Roman"/>
        </w:rPr>
      </w:pPr>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 xml:space="preserve">P, </w:t>
      </w:r>
      <w:proofErr w:type="spellStart"/>
      <w:r w:rsidRPr="00B532D1">
        <w:rPr>
          <w:rFonts w:ascii="Times New Roman" w:eastAsia="Times New Roman" w:hAnsi="Times New Roman" w:cs="Times New Roman"/>
          <w:i/>
          <w:vertAlign w:val="subscript"/>
        </w:rPr>
        <w:t>sev</w:t>
      </w:r>
      <w:proofErr w:type="spellEnd"/>
      <w:r w:rsidRPr="00B532D1">
        <w:rPr>
          <w:rFonts w:ascii="Times New Roman" w:eastAsia="Times New Roman" w:hAnsi="Times New Roman" w:cs="Times New Roman"/>
        </w:rPr>
        <w:t xml:space="preserve"> = max (</w:t>
      </w:r>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 xml:space="preserve">P, 03, </w:t>
      </w:r>
      <w:proofErr w:type="spellStart"/>
      <w:r w:rsidRPr="00B532D1">
        <w:rPr>
          <w:rFonts w:ascii="Times New Roman" w:eastAsia="Times New Roman" w:hAnsi="Times New Roman" w:cs="Times New Roman"/>
          <w:i/>
          <w:vertAlign w:val="subscript"/>
        </w:rPr>
        <w:t>sev</w:t>
      </w:r>
      <w:proofErr w:type="spellEnd"/>
      <w:r w:rsidRPr="00B532D1">
        <w:rPr>
          <w:rFonts w:ascii="Times New Roman" w:eastAsia="Times New Roman" w:hAnsi="Times New Roman" w:cs="Times New Roman"/>
        </w:rPr>
        <w:t xml:space="preserve">, </w:t>
      </w:r>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 xml:space="preserve">P, 06, </w:t>
      </w:r>
      <w:proofErr w:type="spellStart"/>
      <w:r w:rsidRPr="00B532D1">
        <w:rPr>
          <w:rFonts w:ascii="Times New Roman" w:eastAsia="Times New Roman" w:hAnsi="Times New Roman" w:cs="Times New Roman"/>
          <w:i/>
          <w:vertAlign w:val="subscript"/>
        </w:rPr>
        <w:t>sev</w:t>
      </w:r>
      <w:proofErr w:type="spellEnd"/>
      <w:r w:rsidRPr="00B532D1">
        <w:rPr>
          <w:rFonts w:ascii="Times New Roman" w:eastAsia="Times New Roman" w:hAnsi="Times New Roman" w:cs="Times New Roman"/>
        </w:rPr>
        <w:t xml:space="preserve">, </w:t>
      </w:r>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 xml:space="preserve">P, 12, </w:t>
      </w:r>
      <w:proofErr w:type="spellStart"/>
      <w:r w:rsidRPr="00B532D1">
        <w:rPr>
          <w:rFonts w:ascii="Times New Roman" w:eastAsia="Times New Roman" w:hAnsi="Times New Roman" w:cs="Times New Roman"/>
          <w:i/>
          <w:vertAlign w:val="subscript"/>
        </w:rPr>
        <w:t>sev</w:t>
      </w:r>
      <w:proofErr w:type="spellEnd"/>
      <w:r w:rsidRPr="00B532D1">
        <w:rPr>
          <w:rFonts w:ascii="Times New Roman" w:eastAsia="Times New Roman" w:hAnsi="Times New Roman" w:cs="Times New Roman"/>
        </w:rPr>
        <w:t>)</w:t>
      </w:r>
    </w:p>
    <w:p w14:paraId="5FB0FA8D" w14:textId="77777777" w:rsidR="00CD31BA" w:rsidRPr="00B532D1" w:rsidRDefault="00CD31BA" w:rsidP="00CD31BA">
      <w:pPr>
        <w:rPr>
          <w:rFonts w:ascii="Times New Roman" w:eastAsia="Times New Roman" w:hAnsi="Times New Roman" w:cs="Times New Roman"/>
        </w:rPr>
      </w:pPr>
      <w:r w:rsidRPr="00B532D1">
        <w:rPr>
          <w:rFonts w:ascii="Times New Roman" w:eastAsia="Times New Roman" w:hAnsi="Times New Roman" w:cs="Times New Roman"/>
        </w:rPr>
        <w:t xml:space="preserve">where </w:t>
      </w:r>
      <w:r w:rsidRPr="00B532D1">
        <w:rPr>
          <w:rFonts w:ascii="Times New Roman" w:eastAsia="Times New Roman" w:hAnsi="Times New Roman" w:cs="Times New Roman"/>
          <w:i/>
        </w:rPr>
        <w:t>mod</w:t>
      </w:r>
      <w:r w:rsidRPr="00B532D1">
        <w:rPr>
          <w:rFonts w:ascii="Times New Roman" w:eastAsia="Times New Roman" w:hAnsi="Times New Roman" w:cs="Times New Roman"/>
        </w:rPr>
        <w:t xml:space="preserve"> and </w:t>
      </w:r>
      <w:proofErr w:type="spellStart"/>
      <w:r w:rsidRPr="00B532D1">
        <w:rPr>
          <w:rFonts w:ascii="Times New Roman" w:eastAsia="Times New Roman" w:hAnsi="Times New Roman" w:cs="Times New Roman"/>
          <w:i/>
        </w:rPr>
        <w:t>sev</w:t>
      </w:r>
      <w:proofErr w:type="spellEnd"/>
      <w:r w:rsidRPr="00B532D1">
        <w:rPr>
          <w:rFonts w:ascii="Times New Roman" w:eastAsia="Times New Roman" w:hAnsi="Times New Roman" w:cs="Times New Roman"/>
        </w:rPr>
        <w:t xml:space="preserve"> represent moderate and severe drought-intensity levels, respectively. A small number of pixels had &lt; 3 baseline-associated EVI observations and/or had no drought-associated EVI observations for some combinations of </w:t>
      </w:r>
      <w:r w:rsidRPr="00B532D1">
        <w:rPr>
          <w:rFonts w:ascii="Times New Roman" w:eastAsia="Times New Roman" w:hAnsi="Times New Roman" w:cs="Times New Roman"/>
          <w:i/>
        </w:rPr>
        <w:t>T</w:t>
      </w:r>
      <w:r w:rsidRPr="00B532D1">
        <w:rPr>
          <w:rFonts w:ascii="Times New Roman" w:eastAsia="Times New Roman" w:hAnsi="Times New Roman" w:cs="Times New Roman"/>
        </w:rPr>
        <w:t xml:space="preserve"> and </w:t>
      </w:r>
      <w:r w:rsidRPr="00B532D1">
        <w:rPr>
          <w:rFonts w:ascii="Times New Roman" w:eastAsia="Times New Roman" w:hAnsi="Times New Roman" w:cs="Times New Roman"/>
          <w:i/>
        </w:rPr>
        <w:t>L</w:t>
      </w:r>
      <w:r w:rsidRPr="00B532D1">
        <w:rPr>
          <w:rFonts w:ascii="Times New Roman" w:eastAsia="Times New Roman" w:hAnsi="Times New Roman" w:cs="Times New Roman"/>
        </w:rPr>
        <w:t xml:space="preserve">, such that </w:t>
      </w:r>
      <w:r w:rsidRPr="00B532D1">
        <w:rPr>
          <w:rFonts w:ascii="Times New Roman" w:eastAsia="Times New Roman" w:hAnsi="Times New Roman" w:cs="Times New Roman"/>
          <w:i/>
        </w:rPr>
        <w:t>S’</w:t>
      </w:r>
      <w:r w:rsidRPr="00B532D1">
        <w:rPr>
          <w:rFonts w:ascii="Times New Roman" w:eastAsia="Times New Roman" w:hAnsi="Times New Roman" w:cs="Times New Roman"/>
        </w:rPr>
        <w:t xml:space="preserve"> could not be calculated.</w:t>
      </w:r>
      <w:r w:rsidRPr="00B532D1">
        <w:rPr>
          <w:rFonts w:ascii="Times New Roman" w:eastAsia="Times New Roman" w:hAnsi="Times New Roman" w:cs="Times New Roman"/>
          <w:i/>
        </w:rPr>
        <w:t xml:space="preserve"> </w:t>
      </w:r>
      <w:r w:rsidRPr="00B532D1">
        <w:rPr>
          <w:rFonts w:ascii="Times New Roman" w:eastAsia="Times New Roman" w:hAnsi="Times New Roman" w:cs="Times New Roman"/>
        </w:rPr>
        <w:t xml:space="preserve">This affected 1.5% and 9.7% of forest pixels and 0.4% and 4.4% of shrub-steppe pixels, for </w:t>
      </w:r>
      <w:proofErr w:type="spellStart"/>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mod</w:t>
      </w:r>
      <w:proofErr w:type="spellEnd"/>
      <w:r w:rsidRPr="00B532D1">
        <w:rPr>
          <w:rFonts w:ascii="Times New Roman" w:eastAsia="Times New Roman" w:hAnsi="Times New Roman" w:cs="Times New Roman"/>
        </w:rPr>
        <w:t xml:space="preserve"> and </w:t>
      </w:r>
      <w:proofErr w:type="spellStart"/>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sev</w:t>
      </w:r>
      <w:proofErr w:type="spellEnd"/>
      <w:r w:rsidRPr="00B532D1">
        <w:rPr>
          <w:rFonts w:ascii="Times New Roman" w:eastAsia="Times New Roman" w:hAnsi="Times New Roman" w:cs="Times New Roman"/>
        </w:rPr>
        <w:t>, respectively.</w:t>
      </w:r>
    </w:p>
    <w:p w14:paraId="668BBF4E" w14:textId="1B076E18" w:rsidR="00CD31BA" w:rsidRDefault="00CD31BA" w:rsidP="00CD31BA">
      <w:pPr>
        <w:rPr>
          <w:rFonts w:ascii="Times New Roman" w:eastAsia="Times New Roman" w:hAnsi="Times New Roman" w:cs="Times New Roman"/>
        </w:rPr>
      </w:pPr>
    </w:p>
    <w:p w14:paraId="071755C1" w14:textId="572DF144" w:rsidR="00090394" w:rsidRPr="00090394" w:rsidRDefault="00C80C5C" w:rsidP="00CD31BA">
      <w:pPr>
        <w:rPr>
          <w:rFonts w:ascii="Times New Roman" w:eastAsia="Times New Roman" w:hAnsi="Times New Roman" w:cs="Times New Roman"/>
          <w:b/>
        </w:rPr>
      </w:pPr>
      <w:r>
        <w:rPr>
          <w:rFonts w:ascii="Times New Roman" w:eastAsia="Times New Roman" w:hAnsi="Times New Roman" w:cs="Times New Roman"/>
          <w:b/>
        </w:rPr>
        <w:t>1.</w:t>
      </w:r>
      <w:r w:rsidR="005113AE">
        <w:rPr>
          <w:rFonts w:ascii="Times New Roman" w:eastAsia="Times New Roman" w:hAnsi="Times New Roman" w:cs="Times New Roman"/>
          <w:b/>
        </w:rPr>
        <w:t>5</w:t>
      </w:r>
      <w:r w:rsidR="00090394" w:rsidRPr="00090394">
        <w:rPr>
          <w:rFonts w:ascii="Times New Roman" w:eastAsia="Times New Roman" w:hAnsi="Times New Roman" w:cs="Times New Roman"/>
          <w:b/>
        </w:rPr>
        <w:t>. Boosted regression tree models</w:t>
      </w:r>
    </w:p>
    <w:p w14:paraId="31858BCF" w14:textId="47D02309" w:rsidR="00090394" w:rsidRPr="00090394" w:rsidRDefault="00090394" w:rsidP="00090394">
      <w:pPr>
        <w:ind w:firstLine="720"/>
        <w:rPr>
          <w:rFonts w:ascii="Times New Roman" w:eastAsia="Times New Roman" w:hAnsi="Times New Roman" w:cs="Times New Roman"/>
        </w:rPr>
      </w:pPr>
      <w:r w:rsidRPr="00090394">
        <w:rPr>
          <w:rFonts w:ascii="Times New Roman" w:eastAsia="Times New Roman" w:hAnsi="Times New Roman" w:cs="Times New Roman"/>
        </w:rPr>
        <w:t xml:space="preserve">We examined relationships between </w:t>
      </w:r>
      <w:r w:rsidRPr="00C57667">
        <w:rPr>
          <w:rFonts w:ascii="Times New Roman" w:eastAsia="Times New Roman" w:hAnsi="Times New Roman" w:cs="Times New Roman"/>
          <w:i/>
        </w:rPr>
        <w:t>S</w:t>
      </w:r>
      <w:r w:rsidRPr="00090394">
        <w:rPr>
          <w:rFonts w:ascii="Times New Roman" w:eastAsia="Times New Roman" w:hAnsi="Times New Roman" w:cs="Times New Roman"/>
        </w:rPr>
        <w:t xml:space="preserve">’ and landscape characteristics representing </w:t>
      </w:r>
      <w:bookmarkStart w:id="17" w:name="_Hlk25247611"/>
      <w:r w:rsidRPr="00090394">
        <w:rPr>
          <w:rFonts w:ascii="Times New Roman" w:eastAsia="Times New Roman" w:hAnsi="Times New Roman" w:cs="Times New Roman"/>
        </w:rPr>
        <w:t xml:space="preserve">climate, topography, soil, and hydrology </w:t>
      </w:r>
      <w:bookmarkEnd w:id="17"/>
      <w:r w:rsidRPr="00090394">
        <w:rPr>
          <w:rFonts w:ascii="Times New Roman" w:eastAsia="Times New Roman" w:hAnsi="Times New Roman" w:cs="Times New Roman"/>
        </w:rPr>
        <w:t>(</w:t>
      </w:r>
      <w:r>
        <w:rPr>
          <w:rFonts w:ascii="Times New Roman" w:eastAsia="Times New Roman" w:hAnsi="Times New Roman" w:cs="Times New Roman"/>
        </w:rPr>
        <w:t>t</w:t>
      </w:r>
      <w:r w:rsidRPr="00090394">
        <w:rPr>
          <w:rFonts w:ascii="Times New Roman" w:eastAsia="Times New Roman" w:hAnsi="Times New Roman" w:cs="Times New Roman"/>
        </w:rPr>
        <w:t>able 1</w:t>
      </w:r>
      <w:r w:rsidR="001A74D4">
        <w:rPr>
          <w:rFonts w:ascii="Times New Roman" w:eastAsia="Times New Roman" w:hAnsi="Times New Roman" w:cs="Times New Roman"/>
        </w:rPr>
        <w:t xml:space="preserve"> in main text</w:t>
      </w:r>
      <w:r w:rsidRPr="00090394">
        <w:rPr>
          <w:rFonts w:ascii="Times New Roman" w:eastAsia="Times New Roman" w:hAnsi="Times New Roman" w:cs="Times New Roman"/>
        </w:rPr>
        <w:t xml:space="preserve">). </w:t>
      </w:r>
      <w:r w:rsidR="00C651CE">
        <w:rPr>
          <w:rFonts w:ascii="Times New Roman" w:eastAsia="Times New Roman" w:hAnsi="Times New Roman" w:cs="Times New Roman"/>
        </w:rPr>
        <w:t>For the most part,</w:t>
      </w:r>
      <w:r w:rsidR="00487682">
        <w:rPr>
          <w:rFonts w:ascii="Times New Roman" w:eastAsia="Times New Roman" w:hAnsi="Times New Roman" w:cs="Times New Roman"/>
        </w:rPr>
        <w:t xml:space="preserve"> landscape variables were </w:t>
      </w:r>
      <w:r w:rsidR="00C651CE">
        <w:rPr>
          <w:rFonts w:ascii="Times New Roman" w:eastAsia="Times New Roman" w:hAnsi="Times New Roman" w:cs="Times New Roman"/>
        </w:rPr>
        <w:t xml:space="preserve">weakly to moderately correlated with each other (table </w:t>
      </w:r>
      <w:r w:rsidR="009028E2">
        <w:rPr>
          <w:rFonts w:ascii="Times New Roman" w:eastAsia="Times New Roman" w:hAnsi="Times New Roman" w:cs="Times New Roman"/>
        </w:rPr>
        <w:t>S2</w:t>
      </w:r>
      <w:r w:rsidR="00C651CE">
        <w:rPr>
          <w:rFonts w:ascii="Times New Roman" w:eastAsia="Times New Roman" w:hAnsi="Times New Roman" w:cs="Times New Roman"/>
        </w:rPr>
        <w:t>).</w:t>
      </w:r>
      <w:r w:rsidR="00487682">
        <w:rPr>
          <w:rFonts w:ascii="Times New Roman" w:eastAsia="Times New Roman" w:hAnsi="Times New Roman" w:cs="Times New Roman"/>
        </w:rPr>
        <w:t xml:space="preserve"> </w:t>
      </w:r>
    </w:p>
    <w:p w14:paraId="6B514C34" w14:textId="6EB62120" w:rsidR="00090394" w:rsidRPr="00090394" w:rsidRDefault="00090394" w:rsidP="00090394">
      <w:pPr>
        <w:ind w:firstLine="720"/>
        <w:rPr>
          <w:rFonts w:ascii="Times New Roman" w:eastAsia="Times New Roman" w:hAnsi="Times New Roman" w:cs="Times New Roman"/>
        </w:rPr>
      </w:pPr>
      <w:r w:rsidRPr="00090394">
        <w:rPr>
          <w:rFonts w:ascii="Times New Roman" w:eastAsia="Times New Roman" w:hAnsi="Times New Roman" w:cs="Times New Roman"/>
        </w:rPr>
        <w:t xml:space="preserve">We systematically evaluated multiple </w:t>
      </w:r>
      <w:bookmarkStart w:id="18" w:name="_Hlk25248102"/>
      <w:r w:rsidRPr="00090394">
        <w:rPr>
          <w:rFonts w:ascii="Times New Roman" w:eastAsia="Times New Roman" w:hAnsi="Times New Roman" w:cs="Times New Roman"/>
        </w:rPr>
        <w:t xml:space="preserve">parameterizations of BRTs using the </w:t>
      </w:r>
      <w:proofErr w:type="spellStart"/>
      <w:r w:rsidRPr="00090394">
        <w:rPr>
          <w:rFonts w:ascii="Times New Roman" w:eastAsia="Times New Roman" w:hAnsi="Times New Roman" w:cs="Times New Roman"/>
        </w:rPr>
        <w:t>gbm.step</w:t>
      </w:r>
      <w:proofErr w:type="spellEnd"/>
      <w:r w:rsidRPr="00090394">
        <w:rPr>
          <w:rFonts w:ascii="Times New Roman" w:eastAsia="Times New Roman" w:hAnsi="Times New Roman" w:cs="Times New Roman"/>
        </w:rPr>
        <w:t xml:space="preserve"> function in the R package dismo</w:t>
      </w:r>
      <w:r w:rsidR="00722174">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URL":"https://cran.r-project.org/web/packages/dismo/dismo.pdf","accessed":{"date-parts":[["2017","5","1"]]},"author":[{"dropping-particle":"","family":"Hijmans","given":"R.","non-dropping-particle":"","parse-names":false,"suffix":""},{"dropping-particle":"","family":"Phillips","given":"S","non-dropping-particle":"","parse-names":false,"suffix":""},{"dropping-particle":"","family":"Leathwick","given":"J","non-dropping-particle":"","parse-names":false,"suffix":""},{"dropping-particle":"","family":"Elith","given":"J","non-dropping-particle":"","parse-names":false,"suffix":""}],"id":"ITEM-1","issued":{"date-parts":[["2016"]]},"title":"dismo: species distribution modeling, R package version 1.1-4","type":"webpage"},"uris":["http://www.mendeley.com/documents/?uuid=4cd47e5e-ceb8-4775-a187-ec60dfa2473a"]}],"mendeley":{"formattedCitation":"&lt;sup&gt;21&lt;/sup&gt;","plainTextFormattedCitation":"21","previouslyFormattedCitation":"&lt;sup&gt;21&lt;/sup&gt;"},"properties":{"noteIndex":0},"schema":"https://github.com/citation-style-language/schema/raw/master/csl-citation.json"}</w:instrText>
      </w:r>
      <w:r w:rsidR="00722174">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21</w:t>
      </w:r>
      <w:r w:rsidR="00722174">
        <w:rPr>
          <w:rFonts w:ascii="Times New Roman" w:eastAsia="Times New Roman" w:hAnsi="Times New Roman" w:cs="Times New Roman"/>
        </w:rPr>
        <w:fldChar w:fldCharType="end"/>
      </w:r>
      <w:bookmarkEnd w:id="18"/>
      <w:r w:rsidRPr="00090394">
        <w:rPr>
          <w:rFonts w:ascii="Times New Roman" w:eastAsia="Times New Roman" w:hAnsi="Times New Roman" w:cs="Times New Roman"/>
        </w:rPr>
        <w:t xml:space="preserve"> to optimize model skill and computing efficiency</w:t>
      </w:r>
      <w:r w:rsidR="00722174">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{"citationItems":[{"id":"ITEM-1","itemData":{"DOI":"10.1111/j.1365-2656.2008.01390.x","ISBN":"1365-2656","ISSN":"00218790","PMID":"18397250","abstract":"1. Ecologists use statistical models for both explanation and prediction, and need techniques that are flexible enough to express typical features of their data, such as nonlinearities and interactions. 2. This study provides a working guide to boosted regression trees (BRT), an ensemble method for fitting statistical models that differs fundamentally from conventional techniques that aim to fit a single parsimonious model. Boosted regression trees combine the strengths of two algorithms: regression trees (models that relate a response to their predictors by recursive binary splits) and boosting (an adaptive method for combining many simple models to give improved predictive performance). The final BRT model can be understood as an additive regression model in which individual terms are simple trees, fitted in a forward, stagewise fashion. 3. Boosted regression trees incorporate important advantages of tree-based methods, handling different types of predictor variables and accommodating missing data. They have no need for prior data transformation or elimination of outliers, can fit complex nonlinear relationships, and automatically handle interaction effects between predictors. Fitting multiple trees in BRT overcomes the biggest drawback of single tree models: their relatively poor predictive performance. Although BRT models are complex, they can be summarized in ways that give powerful ecological insight, and their predictive performance is superior to most traditional modelling methods. 4. The unique features of BRT raise a number of practical issues in model fitting. We demonstrate the practicalities and advantages of using BRT through a distributional analysis of the short-finned eel (Anguilla australis Richardson), a native freshwater fish of New Zealand. We use a data set of over 13 000 sites to illustrate effects of several settings, and then fit and interpret a model using a subset of the data. We provide code and a tutorial to enable the wider use of BRT by ecologists.","author":[{"dropping-particle":"","family":"Elith","given":"J.","non-dropping-particle":"","parse-names":false,"suffix":""},{"dropping-particle":"","family":"Leathwick","given":"J. R.","non-dropping-particle":"","parse-names":false,"suffix":""},{"dropping-particle":"","family":"Hastie","given":"T.","non-dropping-particle":"","parse-names":false,"suffix":""}],"container-title":"Journal of Animal Ecology","id":"ITEM-1","issue":"4","issued":{"date-parts":[["2008"]]},"page":"802-813","title":"A working guide to boosted regression trees","type":"article-journal","volume":"77"},"uris":["http://www.mendeley.com/documents/?uuid=5ca30cad-1885-45cb-948c-b404cee531a3"]}],"mendeley":{"formattedCitation":"&lt;sup&gt;22&lt;/sup&gt;","plainTextFormattedCitation":"22","previouslyFormattedCitation":"&lt;sup&gt;22&lt;/sup&gt;"},"properties":{"noteIndex":0},"schema":"https://github.com/citation-style-language/schema/raw/master/csl-citation.json"}</w:instrText>
      </w:r>
      <w:r w:rsidR="00722174">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22</w:t>
      </w:r>
      <w:r w:rsidR="00722174">
        <w:rPr>
          <w:rFonts w:ascii="Times New Roman" w:eastAsia="Times New Roman" w:hAnsi="Times New Roman" w:cs="Times New Roman"/>
        </w:rPr>
        <w:fldChar w:fldCharType="end"/>
      </w:r>
      <w:r w:rsidRPr="00090394">
        <w:rPr>
          <w:rFonts w:ascii="Times New Roman" w:eastAsia="Times New Roman" w:hAnsi="Times New Roman" w:cs="Times New Roman"/>
        </w:rPr>
        <w:t xml:space="preserve">. </w:t>
      </w:r>
      <w:bookmarkStart w:id="19" w:name="_Hlk25248133"/>
      <w:r w:rsidRPr="00090394">
        <w:rPr>
          <w:rFonts w:ascii="Times New Roman" w:eastAsia="Times New Roman" w:hAnsi="Times New Roman" w:cs="Times New Roman"/>
        </w:rPr>
        <w:t>Tree complexity (TC) was set to five and the bag fraction was 0.5.</w:t>
      </w:r>
      <w:bookmarkEnd w:id="19"/>
      <w:r w:rsidRPr="00090394">
        <w:rPr>
          <w:rFonts w:ascii="Times New Roman" w:eastAsia="Times New Roman" w:hAnsi="Times New Roman" w:cs="Times New Roman"/>
        </w:rPr>
        <w:t xml:space="preserve"> After evaluating learning rates of 0.005, 0.01, and 0.02, which reflect the contribution of each tree to the growing model, we selected a learning rate of 0.01 to optimize efficiency and avoid overfitting</w:t>
      </w:r>
      <w:r w:rsidR="00722174">
        <w:rPr>
          <w:rFonts w:ascii="Times New Roman" w:eastAsia="Times New Roman" w:hAnsi="Times New Roman" w:cs="Times New Roman"/>
        </w:rPr>
        <w:fldChar w:fldCharType="begin" w:fldLock="1"/>
      </w:r>
      <w:r w:rsidR="002F3B0C">
        <w:rPr>
          <w:rFonts w:ascii="Times New Roman" w:eastAsia="Times New Roman" w:hAnsi="Times New Roman" w:cs="Times New Roman"/>
        </w:rPr>
        <w:instrText>ADDIN CSL_CITATION {"citationItems":[{"id":"ITEM-1","itemData":{"author":[{"dropping-particle":"","family":"Friedman","given":"JH","non-dropping-particle":"","parse-names":false,"suffix":""},{"dropping-particle":"","family":"Hastie","given":"T","non-dropping-particle":"","parse-names":false,"suffix":""},{"dropping-particle":"","family":"Tibshirani","given":"RJ","non-dropping-particle":"","parse-names":false,"suffix":""}],"container-title":"The Annals of Statistics","id":"ITEM-1","issue":"2","issued":{"date-parts":[["2000"]]},"page":"337-407","title":"Additive logistic regression: a statistical view of boosting","type":"article-journal","volume":"28"},"uris":["http://www.mendeley.com/documents/?uuid=c9e6fdf9-4579-4a74-8251-60e5f801df09"]},{"id":"ITEM-2","itemData":{"DOI":"10.1111/j.1365-2656.2008.01390.x","ISBN":"1365-2656","ISSN":"00218790","PMID":"18397250","abstract":"1. Ecologists use statistical models for both explanation and prediction, and need techniques that are flexible enough to express typical features of their data, such as nonlinearities and interactions. 2. This study provides a working guide to boosted regression trees (BRT), an ensemble method for fitting statistical models that differs fundamentally from conventional techniques that aim to fit a single parsimonious model. Boosted regression trees combine the strengths of two algorithms: regression trees (models that relate a response to their predictors by recursive binary splits) and boosting (an adaptive method for combining many simple models to give improved predictive performance). The final BRT model can be understood as an additive regression model in which individual terms are simple trees, fitted in a forward, stagewise fashion. 3. Boosted regression trees incorporate important advantages of tree-based methods, handling different types of predictor variables and accommodating missing data. They have no need for prior data transformation or elimination of outliers, can fit complex nonlinear relationships, and automatically handle interaction effects between predictors. Fitting multiple trees in BRT overcomes the biggest drawback of single tree models: their relatively poor predictive performance. Although BRT models are complex, they can be summarized in ways that give powerful ecological insight, and their predictive performance is superior to most traditional modelling methods. 4. The unique features of BRT raise a number of practical issues in model fitting. We demonstrate the practicalities and advantages of using BRT through a distributional analysis of the short-finned eel (Anguilla australis Richardson), a native freshwater fish of New Zealand. We use a data set of over 13 000 sites to illustrate effects of several settings, and then fit and interpret a model using a subset of the data. We provide code and a tutorial to enable the wider use of BRT by ecologists.","author":[{"dropping-particle":"","family":"Elith","given":"J.","non-dropping-particle":"","parse-names":false,"suffix":""},{"dropping-particle":"","family":"Leathwick","given":"J. R.","non-dropping-particle":"","parse-names":false,"suffix":""},{"dropping-particle":"","family":"Hastie","given":"T.","non-dropping-particle":"","parse-names":false,"suffix":""}],"container-title":"Journal of Animal Ecology","id":"ITEM-2","issue":"4","issued":{"date-parts":[["2008"]]},"page":"802-813","title":"A working guide to boosted regression trees","type":"article-journal","volume":"77"},"uris":["http://www.mendeley.com/documents/?uuid=5ca30cad-1885-45cb-948c-b404cee531a3"]}],"mendeley":{"formattedCitation":"&lt;sup&gt;22,23&lt;/sup&gt;","plainTextFormattedCitation":"22,23","previouslyFormattedCitation":"&lt;sup&gt;22,23&lt;/sup&gt;"},"properties":{"noteIndex":0},"schema":"https://github.com/citation-style-language/schema/raw/master/csl-citation.json"}</w:instrText>
      </w:r>
      <w:r w:rsidR="00722174">
        <w:rPr>
          <w:rFonts w:ascii="Times New Roman" w:eastAsia="Times New Roman" w:hAnsi="Times New Roman" w:cs="Times New Roman"/>
        </w:rPr>
        <w:fldChar w:fldCharType="separate"/>
      </w:r>
      <w:r w:rsidR="002F3B0C" w:rsidRPr="002F3B0C">
        <w:rPr>
          <w:rFonts w:ascii="Times New Roman" w:eastAsia="Times New Roman" w:hAnsi="Times New Roman" w:cs="Times New Roman"/>
          <w:noProof/>
          <w:vertAlign w:val="superscript"/>
        </w:rPr>
        <w:t>22,23</w:t>
      </w:r>
      <w:r w:rsidR="00722174">
        <w:rPr>
          <w:rFonts w:ascii="Times New Roman" w:eastAsia="Times New Roman" w:hAnsi="Times New Roman" w:cs="Times New Roman"/>
        </w:rPr>
        <w:fldChar w:fldCharType="end"/>
      </w:r>
      <w:r w:rsidRPr="00090394">
        <w:rPr>
          <w:rFonts w:ascii="Times New Roman" w:eastAsia="Times New Roman" w:hAnsi="Times New Roman" w:cs="Times New Roman"/>
        </w:rPr>
        <w:t xml:space="preserve">. We completed 20 BRT model runs for each of the four drought sensitivity types, using a random sample of 10,000 pixels for each model run (7-9% of available pixels). This bootstrapping approach allowed us to evaluate variability across </w:t>
      </w:r>
      <w:r w:rsidR="00082C75">
        <w:rPr>
          <w:rFonts w:ascii="Times New Roman" w:eastAsia="Times New Roman" w:hAnsi="Times New Roman" w:cs="Times New Roman"/>
        </w:rPr>
        <w:t>model</w:t>
      </w:r>
      <w:r w:rsidRPr="00090394">
        <w:rPr>
          <w:rFonts w:ascii="Times New Roman" w:eastAsia="Times New Roman" w:hAnsi="Times New Roman" w:cs="Times New Roman"/>
        </w:rPr>
        <w:t xml:space="preserve"> runs to inform our level </w:t>
      </w:r>
      <w:r w:rsidR="006D292F">
        <w:rPr>
          <w:rFonts w:ascii="Times New Roman" w:eastAsia="Times New Roman" w:hAnsi="Times New Roman" w:cs="Times New Roman"/>
        </w:rPr>
        <w:t xml:space="preserve">of </w:t>
      </w:r>
      <w:r w:rsidRPr="00090394">
        <w:rPr>
          <w:rFonts w:ascii="Times New Roman" w:eastAsia="Times New Roman" w:hAnsi="Times New Roman" w:cs="Times New Roman"/>
        </w:rPr>
        <w:t xml:space="preserve">confidence in the emergent relationships between predictors and drought sensitivity. </w:t>
      </w:r>
    </w:p>
    <w:p w14:paraId="52181D15" w14:textId="356CF9EF" w:rsidR="00090394" w:rsidRDefault="00090394" w:rsidP="00090394">
      <w:pPr>
        <w:ind w:firstLine="720"/>
        <w:rPr>
          <w:rFonts w:ascii="Times New Roman" w:eastAsia="Times New Roman" w:hAnsi="Times New Roman" w:cs="Times New Roman"/>
        </w:rPr>
      </w:pPr>
      <w:bookmarkStart w:id="20" w:name="_Hlk25248339"/>
      <w:r w:rsidRPr="00090394">
        <w:rPr>
          <w:rFonts w:ascii="Times New Roman" w:eastAsia="Times New Roman" w:hAnsi="Times New Roman" w:cs="Times New Roman"/>
        </w:rPr>
        <w:t>Preliminary BRT models had 11 explanatory variables: elevation, climatic water deficit, actual evapotranspiration, soil bulk density, soil available water content</w:t>
      </w:r>
      <w:r w:rsidR="00082C75">
        <w:rPr>
          <w:rFonts w:ascii="Times New Roman" w:eastAsia="Times New Roman" w:hAnsi="Times New Roman" w:cs="Times New Roman"/>
        </w:rPr>
        <w:t xml:space="preserve"> (AWC)</w:t>
      </w:r>
      <w:r w:rsidRPr="00090394">
        <w:rPr>
          <w:rFonts w:ascii="Times New Roman" w:eastAsia="Times New Roman" w:hAnsi="Times New Roman" w:cs="Times New Roman"/>
        </w:rPr>
        <w:t xml:space="preserve">, groundwater-table depth (WTD), compound topographic index (CTI), topographic heat-load index (HLI), density of topographic shading, drought exposure, and </w:t>
      </w:r>
      <w:r w:rsidR="00623B12">
        <w:rPr>
          <w:rFonts w:ascii="Times New Roman" w:eastAsia="Times New Roman" w:hAnsi="Times New Roman" w:cs="Times New Roman"/>
        </w:rPr>
        <w:t>ecosystem type</w:t>
      </w:r>
      <w:r w:rsidRPr="00090394">
        <w:rPr>
          <w:rFonts w:ascii="Times New Roman" w:eastAsia="Times New Roman" w:hAnsi="Times New Roman" w:cs="Times New Roman"/>
        </w:rPr>
        <w:t xml:space="preserve"> (table 1</w:t>
      </w:r>
      <w:r w:rsidR="00840BFB">
        <w:rPr>
          <w:rFonts w:ascii="Times New Roman" w:eastAsia="Times New Roman" w:hAnsi="Times New Roman" w:cs="Times New Roman"/>
        </w:rPr>
        <w:t xml:space="preserve"> in main text</w:t>
      </w:r>
      <w:r w:rsidRPr="00090394">
        <w:rPr>
          <w:rFonts w:ascii="Times New Roman" w:eastAsia="Times New Roman" w:hAnsi="Times New Roman" w:cs="Times New Roman"/>
        </w:rPr>
        <w:t xml:space="preserve">). </w:t>
      </w:r>
      <w:bookmarkEnd w:id="20"/>
      <w:r w:rsidRPr="00090394">
        <w:rPr>
          <w:rFonts w:ascii="Times New Roman" w:eastAsia="Times New Roman" w:hAnsi="Times New Roman" w:cs="Times New Roman"/>
        </w:rPr>
        <w:t xml:space="preserve">In preliminary BRT models, </w:t>
      </w:r>
      <w:bookmarkStart w:id="21" w:name="_Hlk25248401"/>
      <w:r w:rsidRPr="00090394">
        <w:rPr>
          <w:rFonts w:ascii="Times New Roman" w:eastAsia="Times New Roman" w:hAnsi="Times New Roman" w:cs="Times New Roman"/>
        </w:rPr>
        <w:t xml:space="preserve">HLI, density of topographic shading, and </w:t>
      </w:r>
      <w:r w:rsidR="00623B12">
        <w:rPr>
          <w:rFonts w:ascii="Times New Roman" w:eastAsia="Times New Roman" w:hAnsi="Times New Roman" w:cs="Times New Roman"/>
        </w:rPr>
        <w:t>ecosystem type</w:t>
      </w:r>
      <w:r w:rsidRPr="00090394">
        <w:rPr>
          <w:rFonts w:ascii="Times New Roman" w:eastAsia="Times New Roman" w:hAnsi="Times New Roman" w:cs="Times New Roman"/>
        </w:rPr>
        <w:t xml:space="preserve"> showed consistently low relative influence across models (fig. S</w:t>
      </w:r>
      <w:r>
        <w:rPr>
          <w:rFonts w:ascii="Times New Roman" w:eastAsia="Times New Roman" w:hAnsi="Times New Roman" w:cs="Times New Roman"/>
        </w:rPr>
        <w:t>2</w:t>
      </w:r>
      <w:r w:rsidRPr="00090394">
        <w:rPr>
          <w:rFonts w:ascii="Times New Roman" w:eastAsia="Times New Roman" w:hAnsi="Times New Roman" w:cs="Times New Roman"/>
        </w:rPr>
        <w:t xml:space="preserve">), so these predictors were removed to create more parsimonious final models. </w:t>
      </w:r>
      <w:bookmarkEnd w:id="21"/>
      <w:r w:rsidRPr="00090394">
        <w:rPr>
          <w:rFonts w:ascii="Times New Roman" w:eastAsia="Times New Roman" w:hAnsi="Times New Roman" w:cs="Times New Roman"/>
        </w:rPr>
        <w:t xml:space="preserve">We retained drought exposure in the final BRT models despite generally low relative influence in the preliminary models to explore the possible effects of previous drought exposure on drought sensitivity. </w:t>
      </w:r>
    </w:p>
    <w:p w14:paraId="418406FB" w14:textId="77777777" w:rsidR="00487682" w:rsidRPr="00B532D1" w:rsidRDefault="00487682" w:rsidP="00090394">
      <w:pPr>
        <w:ind w:firstLine="720"/>
        <w:rPr>
          <w:rFonts w:ascii="Times New Roman" w:eastAsia="Times New Roman" w:hAnsi="Times New Roman" w:cs="Times New Roman"/>
        </w:rPr>
      </w:pPr>
    </w:p>
    <w:p w14:paraId="5FA78BE2" w14:textId="77777777" w:rsidR="00487682" w:rsidRDefault="00487682">
      <w:r>
        <w:br w:type="page"/>
      </w:r>
    </w:p>
    <w:tbl>
      <w:tblPr>
        <w:tblW w:w="9941" w:type="dxa"/>
        <w:tblInd w:w="-5" w:type="dxa"/>
        <w:tblLook w:val="04A0" w:firstRow="1" w:lastRow="0" w:firstColumn="1" w:lastColumn="0" w:noHBand="0" w:noVBand="1"/>
      </w:tblPr>
      <w:tblGrid>
        <w:gridCol w:w="1300"/>
        <w:gridCol w:w="860"/>
        <w:gridCol w:w="827"/>
        <w:gridCol w:w="900"/>
        <w:gridCol w:w="1194"/>
        <w:gridCol w:w="990"/>
        <w:gridCol w:w="810"/>
        <w:gridCol w:w="810"/>
        <w:gridCol w:w="1300"/>
        <w:gridCol w:w="950"/>
      </w:tblGrid>
      <w:tr w:rsidR="00487682" w:rsidRPr="00487682" w14:paraId="269FF660" w14:textId="77777777" w:rsidTr="00487682">
        <w:trPr>
          <w:trHeight w:val="300"/>
        </w:trPr>
        <w:tc>
          <w:tcPr>
            <w:tcW w:w="9941" w:type="dxa"/>
            <w:gridSpan w:val="10"/>
            <w:tcBorders>
              <w:bottom w:val="single" w:sz="4" w:space="0" w:color="auto"/>
            </w:tcBorders>
            <w:shd w:val="clear" w:color="auto" w:fill="auto"/>
            <w:noWrap/>
            <w:vAlign w:val="bottom"/>
          </w:tcPr>
          <w:p w14:paraId="23A5B1BA" w14:textId="063063D0" w:rsidR="00487682" w:rsidRPr="00487682" w:rsidRDefault="00487682" w:rsidP="00487682">
            <w:pPr>
              <w:rPr>
                <w:rFonts w:ascii="Times New Roman" w:eastAsia="Times New Roman" w:hAnsi="Times New Roman" w:cs="Times New Roman"/>
              </w:rPr>
            </w:pPr>
            <w:r w:rsidRPr="00487682">
              <w:rPr>
                <w:rFonts w:ascii="Times New Roman" w:eastAsia="Times New Roman" w:hAnsi="Times New Roman" w:cs="Times New Roman"/>
                <w:b/>
              </w:rPr>
              <w:lastRenderedPageBreak/>
              <w:t xml:space="preserve">Table </w:t>
            </w:r>
            <w:r w:rsidR="001A61AB" w:rsidRPr="00487682">
              <w:rPr>
                <w:rFonts w:ascii="Times New Roman" w:eastAsia="Times New Roman" w:hAnsi="Times New Roman" w:cs="Times New Roman"/>
                <w:b/>
              </w:rPr>
              <w:t>S</w:t>
            </w:r>
            <w:r w:rsidR="001A61AB">
              <w:rPr>
                <w:rFonts w:ascii="Times New Roman" w:eastAsia="Times New Roman" w:hAnsi="Times New Roman" w:cs="Times New Roman"/>
                <w:b/>
              </w:rPr>
              <w:t>2</w:t>
            </w:r>
            <w:r w:rsidRPr="00487682">
              <w:rPr>
                <w:rFonts w:ascii="Times New Roman" w:eastAsia="Times New Roman" w:hAnsi="Times New Roman" w:cs="Times New Roman"/>
              </w:rPr>
              <w:t xml:space="preserve">. </w:t>
            </w:r>
            <w:r>
              <w:rPr>
                <w:rFonts w:ascii="Times New Roman" w:eastAsia="Times New Roman" w:hAnsi="Times New Roman" w:cs="Times New Roman"/>
              </w:rPr>
              <w:t xml:space="preserve">Correlations among landscape characteristics used in </w:t>
            </w:r>
            <w:r w:rsidR="00506420">
              <w:rPr>
                <w:rFonts w:ascii="Times New Roman" w:eastAsia="Times New Roman" w:hAnsi="Times New Roman" w:cs="Times New Roman"/>
              </w:rPr>
              <w:t xml:space="preserve">preliminary </w:t>
            </w:r>
            <w:r>
              <w:rPr>
                <w:rFonts w:ascii="Times New Roman" w:eastAsia="Times New Roman" w:hAnsi="Times New Roman" w:cs="Times New Roman"/>
              </w:rPr>
              <w:t>BRT models</w:t>
            </w:r>
          </w:p>
        </w:tc>
      </w:tr>
      <w:tr w:rsidR="00487682" w:rsidRPr="00487682" w14:paraId="6CAA1099" w14:textId="77777777" w:rsidTr="00C651CE">
        <w:trPr>
          <w:trHeight w:val="300"/>
        </w:trPr>
        <w:tc>
          <w:tcPr>
            <w:tcW w:w="1300" w:type="dxa"/>
            <w:tcBorders>
              <w:bottom w:val="single" w:sz="4" w:space="0" w:color="auto"/>
            </w:tcBorders>
            <w:shd w:val="clear" w:color="auto" w:fill="auto"/>
            <w:noWrap/>
            <w:vAlign w:val="bottom"/>
            <w:hideMark/>
          </w:tcPr>
          <w:p w14:paraId="038B8306" w14:textId="4C0785F4" w:rsidR="00694BB7" w:rsidRPr="00694BB7" w:rsidRDefault="00694BB7" w:rsidP="00C651CE">
            <w:pPr>
              <w:spacing w:after="0" w:line="240" w:lineRule="auto"/>
              <w:jc w:val="center"/>
              <w:rPr>
                <w:rFonts w:ascii="Times New Roman" w:eastAsia="Times New Roman" w:hAnsi="Times New Roman" w:cs="Times New Roman"/>
                <w:color w:val="000000"/>
              </w:rPr>
            </w:pPr>
          </w:p>
        </w:tc>
        <w:tc>
          <w:tcPr>
            <w:tcW w:w="860" w:type="dxa"/>
            <w:tcBorders>
              <w:bottom w:val="single" w:sz="4" w:space="0" w:color="auto"/>
            </w:tcBorders>
            <w:shd w:val="clear" w:color="auto" w:fill="auto"/>
            <w:noWrap/>
            <w:vAlign w:val="bottom"/>
            <w:hideMark/>
          </w:tcPr>
          <w:p w14:paraId="1A2E29FD"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AET</w:t>
            </w:r>
          </w:p>
        </w:tc>
        <w:tc>
          <w:tcPr>
            <w:tcW w:w="827" w:type="dxa"/>
            <w:tcBorders>
              <w:bottom w:val="single" w:sz="4" w:space="0" w:color="auto"/>
            </w:tcBorders>
            <w:shd w:val="clear" w:color="auto" w:fill="auto"/>
            <w:noWrap/>
            <w:vAlign w:val="bottom"/>
            <w:hideMark/>
          </w:tcPr>
          <w:p w14:paraId="780D9A36"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Deficit</w:t>
            </w:r>
          </w:p>
        </w:tc>
        <w:tc>
          <w:tcPr>
            <w:tcW w:w="900" w:type="dxa"/>
            <w:tcBorders>
              <w:bottom w:val="single" w:sz="4" w:space="0" w:color="auto"/>
            </w:tcBorders>
            <w:shd w:val="clear" w:color="auto" w:fill="auto"/>
            <w:noWrap/>
            <w:vAlign w:val="bottom"/>
            <w:hideMark/>
          </w:tcPr>
          <w:p w14:paraId="3CE1F883" w14:textId="77777777" w:rsidR="00694BB7" w:rsidRPr="00694BB7" w:rsidRDefault="00694BB7" w:rsidP="00C651CE">
            <w:pPr>
              <w:spacing w:after="0" w:line="240" w:lineRule="auto"/>
              <w:jc w:val="center"/>
              <w:rPr>
                <w:rFonts w:ascii="Times New Roman" w:eastAsia="Times New Roman" w:hAnsi="Times New Roman" w:cs="Times New Roman"/>
                <w:color w:val="000000"/>
              </w:rPr>
            </w:pPr>
            <w:proofErr w:type="spellStart"/>
            <w:r w:rsidRPr="00694BB7">
              <w:rPr>
                <w:rFonts w:ascii="Times New Roman" w:eastAsia="Times New Roman" w:hAnsi="Times New Roman" w:cs="Times New Roman"/>
                <w:color w:val="000000"/>
              </w:rPr>
              <w:t>Elev</w:t>
            </w:r>
            <w:proofErr w:type="spellEnd"/>
          </w:p>
        </w:tc>
        <w:tc>
          <w:tcPr>
            <w:tcW w:w="1194" w:type="dxa"/>
            <w:tcBorders>
              <w:bottom w:val="single" w:sz="4" w:space="0" w:color="auto"/>
            </w:tcBorders>
            <w:shd w:val="clear" w:color="auto" w:fill="auto"/>
            <w:noWrap/>
            <w:vAlign w:val="bottom"/>
            <w:hideMark/>
          </w:tcPr>
          <w:p w14:paraId="44078CD6" w14:textId="77777777" w:rsidR="00694BB7" w:rsidRPr="00694BB7" w:rsidRDefault="00694BB7" w:rsidP="00C651CE">
            <w:pPr>
              <w:spacing w:after="0" w:line="240" w:lineRule="auto"/>
              <w:jc w:val="center"/>
              <w:rPr>
                <w:rFonts w:ascii="Times New Roman" w:eastAsia="Times New Roman" w:hAnsi="Times New Roman" w:cs="Times New Roman"/>
                <w:color w:val="000000"/>
              </w:rPr>
            </w:pPr>
            <w:proofErr w:type="spellStart"/>
            <w:r w:rsidRPr="00694BB7">
              <w:rPr>
                <w:rFonts w:ascii="Times New Roman" w:eastAsia="Times New Roman" w:hAnsi="Times New Roman" w:cs="Times New Roman"/>
                <w:color w:val="000000"/>
              </w:rPr>
              <w:t>Soil_AWC</w:t>
            </w:r>
            <w:proofErr w:type="spellEnd"/>
          </w:p>
        </w:tc>
        <w:tc>
          <w:tcPr>
            <w:tcW w:w="990" w:type="dxa"/>
            <w:tcBorders>
              <w:bottom w:val="single" w:sz="4" w:space="0" w:color="auto"/>
            </w:tcBorders>
            <w:shd w:val="clear" w:color="auto" w:fill="auto"/>
            <w:noWrap/>
            <w:vAlign w:val="bottom"/>
            <w:hideMark/>
          </w:tcPr>
          <w:p w14:paraId="70B2C003" w14:textId="77777777" w:rsidR="00694BB7" w:rsidRPr="00694BB7" w:rsidRDefault="00694BB7" w:rsidP="00C651CE">
            <w:pPr>
              <w:spacing w:after="0" w:line="240" w:lineRule="auto"/>
              <w:jc w:val="center"/>
              <w:rPr>
                <w:rFonts w:ascii="Times New Roman" w:eastAsia="Times New Roman" w:hAnsi="Times New Roman" w:cs="Times New Roman"/>
                <w:color w:val="000000"/>
              </w:rPr>
            </w:pPr>
            <w:proofErr w:type="spellStart"/>
            <w:r w:rsidRPr="00694BB7">
              <w:rPr>
                <w:rFonts w:ascii="Times New Roman" w:eastAsia="Times New Roman" w:hAnsi="Times New Roman" w:cs="Times New Roman"/>
                <w:color w:val="000000"/>
              </w:rPr>
              <w:t>Soil_BD</w:t>
            </w:r>
            <w:proofErr w:type="spellEnd"/>
          </w:p>
        </w:tc>
        <w:tc>
          <w:tcPr>
            <w:tcW w:w="810" w:type="dxa"/>
            <w:tcBorders>
              <w:bottom w:val="single" w:sz="4" w:space="0" w:color="auto"/>
            </w:tcBorders>
            <w:shd w:val="clear" w:color="auto" w:fill="auto"/>
            <w:noWrap/>
            <w:vAlign w:val="bottom"/>
            <w:hideMark/>
          </w:tcPr>
          <w:p w14:paraId="147D1DDE"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CTI</w:t>
            </w:r>
          </w:p>
        </w:tc>
        <w:tc>
          <w:tcPr>
            <w:tcW w:w="810" w:type="dxa"/>
            <w:tcBorders>
              <w:bottom w:val="single" w:sz="4" w:space="0" w:color="auto"/>
            </w:tcBorders>
            <w:shd w:val="clear" w:color="auto" w:fill="auto"/>
            <w:noWrap/>
            <w:vAlign w:val="bottom"/>
            <w:hideMark/>
          </w:tcPr>
          <w:p w14:paraId="1EEF7AFB"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HLI</w:t>
            </w:r>
          </w:p>
        </w:tc>
        <w:tc>
          <w:tcPr>
            <w:tcW w:w="1300" w:type="dxa"/>
            <w:tcBorders>
              <w:bottom w:val="single" w:sz="4" w:space="0" w:color="auto"/>
            </w:tcBorders>
            <w:shd w:val="clear" w:color="auto" w:fill="auto"/>
            <w:noWrap/>
            <w:vAlign w:val="bottom"/>
            <w:hideMark/>
          </w:tcPr>
          <w:p w14:paraId="644DC4E6" w14:textId="77777777" w:rsidR="00694BB7" w:rsidRPr="00694BB7" w:rsidRDefault="00694BB7" w:rsidP="00C651CE">
            <w:pPr>
              <w:spacing w:after="0" w:line="240" w:lineRule="auto"/>
              <w:jc w:val="center"/>
              <w:rPr>
                <w:rFonts w:ascii="Times New Roman" w:eastAsia="Times New Roman" w:hAnsi="Times New Roman" w:cs="Times New Roman"/>
                <w:color w:val="000000"/>
              </w:rPr>
            </w:pPr>
            <w:proofErr w:type="spellStart"/>
            <w:r w:rsidRPr="00694BB7">
              <w:rPr>
                <w:rFonts w:ascii="Times New Roman" w:eastAsia="Times New Roman" w:hAnsi="Times New Roman" w:cs="Times New Roman"/>
                <w:color w:val="000000"/>
              </w:rPr>
              <w:t>Shade_dens</w:t>
            </w:r>
            <w:proofErr w:type="spellEnd"/>
          </w:p>
        </w:tc>
        <w:tc>
          <w:tcPr>
            <w:tcW w:w="950" w:type="dxa"/>
            <w:tcBorders>
              <w:bottom w:val="single" w:sz="4" w:space="0" w:color="auto"/>
            </w:tcBorders>
            <w:shd w:val="clear" w:color="auto" w:fill="auto"/>
            <w:noWrap/>
            <w:vAlign w:val="bottom"/>
            <w:hideMark/>
          </w:tcPr>
          <w:p w14:paraId="1687A3F8"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WTD</w:t>
            </w:r>
          </w:p>
        </w:tc>
      </w:tr>
      <w:tr w:rsidR="00487682" w:rsidRPr="00487682" w14:paraId="1E24A802" w14:textId="77777777" w:rsidTr="00C651CE">
        <w:trPr>
          <w:trHeight w:val="300"/>
        </w:trPr>
        <w:tc>
          <w:tcPr>
            <w:tcW w:w="1300" w:type="dxa"/>
            <w:tcBorders>
              <w:top w:val="single" w:sz="4" w:space="0" w:color="auto"/>
              <w:right w:val="single" w:sz="4" w:space="0" w:color="auto"/>
            </w:tcBorders>
            <w:shd w:val="clear" w:color="auto" w:fill="auto"/>
            <w:noWrap/>
            <w:vAlign w:val="bottom"/>
            <w:hideMark/>
          </w:tcPr>
          <w:p w14:paraId="534B9D90"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AET</w:t>
            </w:r>
          </w:p>
        </w:tc>
        <w:tc>
          <w:tcPr>
            <w:tcW w:w="86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16E89161" w14:textId="57AABE7A" w:rsidR="00694BB7" w:rsidRPr="00694BB7" w:rsidRDefault="00694BB7" w:rsidP="00C651CE">
            <w:pPr>
              <w:spacing w:after="0" w:line="240" w:lineRule="auto"/>
              <w:jc w:val="center"/>
              <w:rPr>
                <w:rFonts w:ascii="Times New Roman" w:eastAsia="Times New Roman" w:hAnsi="Times New Roman" w:cs="Times New Roman"/>
                <w:color w:val="FF0000"/>
              </w:rPr>
            </w:pPr>
          </w:p>
        </w:tc>
        <w:tc>
          <w:tcPr>
            <w:tcW w:w="827" w:type="dxa"/>
            <w:tcBorders>
              <w:top w:val="single" w:sz="4" w:space="0" w:color="auto"/>
              <w:left w:val="single" w:sz="4" w:space="0" w:color="auto"/>
              <w:bottom w:val="single" w:sz="8" w:space="0" w:color="auto"/>
              <w:right w:val="single" w:sz="8" w:space="0" w:color="auto"/>
            </w:tcBorders>
            <w:shd w:val="clear" w:color="000000" w:fill="FFF2CC"/>
            <w:noWrap/>
            <w:vAlign w:val="bottom"/>
            <w:hideMark/>
          </w:tcPr>
          <w:p w14:paraId="731DF793" w14:textId="77777777" w:rsidR="00694BB7" w:rsidRPr="00694BB7" w:rsidRDefault="00694BB7" w:rsidP="00C651CE">
            <w:pPr>
              <w:spacing w:after="0" w:line="240" w:lineRule="auto"/>
              <w:jc w:val="center"/>
              <w:rPr>
                <w:rFonts w:ascii="Times New Roman" w:eastAsia="Times New Roman" w:hAnsi="Times New Roman" w:cs="Times New Roman"/>
                <w:b/>
                <w:bCs/>
                <w:color w:val="000000"/>
              </w:rPr>
            </w:pPr>
            <w:r w:rsidRPr="00694BB7">
              <w:rPr>
                <w:rFonts w:ascii="Times New Roman" w:eastAsia="Times New Roman" w:hAnsi="Times New Roman" w:cs="Times New Roman"/>
                <w:b/>
                <w:bCs/>
                <w:color w:val="000000"/>
              </w:rPr>
              <w:t>-0.79</w:t>
            </w:r>
          </w:p>
        </w:tc>
        <w:tc>
          <w:tcPr>
            <w:tcW w:w="900" w:type="dxa"/>
            <w:tcBorders>
              <w:top w:val="single" w:sz="4" w:space="0" w:color="auto"/>
              <w:left w:val="nil"/>
              <w:bottom w:val="single" w:sz="4" w:space="0" w:color="auto"/>
              <w:right w:val="single" w:sz="4" w:space="0" w:color="auto"/>
            </w:tcBorders>
            <w:shd w:val="clear" w:color="000000" w:fill="FFF2CC"/>
            <w:noWrap/>
            <w:vAlign w:val="bottom"/>
            <w:hideMark/>
          </w:tcPr>
          <w:p w14:paraId="5FAFAB3A"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0.28</w:t>
            </w:r>
          </w:p>
        </w:tc>
        <w:tc>
          <w:tcPr>
            <w:tcW w:w="1194" w:type="dxa"/>
            <w:tcBorders>
              <w:top w:val="single" w:sz="4" w:space="0" w:color="auto"/>
              <w:left w:val="nil"/>
              <w:bottom w:val="single" w:sz="4" w:space="0" w:color="auto"/>
              <w:right w:val="single" w:sz="4" w:space="0" w:color="auto"/>
            </w:tcBorders>
            <w:shd w:val="clear" w:color="000000" w:fill="FFF2CC"/>
            <w:noWrap/>
            <w:vAlign w:val="bottom"/>
            <w:hideMark/>
          </w:tcPr>
          <w:p w14:paraId="7148AE67"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-0.03</w:t>
            </w:r>
          </w:p>
        </w:tc>
        <w:tc>
          <w:tcPr>
            <w:tcW w:w="990" w:type="dxa"/>
            <w:tcBorders>
              <w:top w:val="single" w:sz="4" w:space="0" w:color="auto"/>
              <w:left w:val="nil"/>
              <w:bottom w:val="nil"/>
              <w:right w:val="single" w:sz="4" w:space="0" w:color="auto"/>
            </w:tcBorders>
            <w:shd w:val="clear" w:color="000000" w:fill="FFF2CC"/>
            <w:noWrap/>
            <w:vAlign w:val="bottom"/>
            <w:hideMark/>
          </w:tcPr>
          <w:p w14:paraId="0C57998F"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-0.49</w:t>
            </w:r>
          </w:p>
        </w:tc>
        <w:tc>
          <w:tcPr>
            <w:tcW w:w="810" w:type="dxa"/>
            <w:tcBorders>
              <w:top w:val="single" w:sz="4" w:space="0" w:color="auto"/>
              <w:left w:val="nil"/>
              <w:bottom w:val="single" w:sz="4" w:space="0" w:color="auto"/>
              <w:right w:val="single" w:sz="4" w:space="0" w:color="auto"/>
            </w:tcBorders>
            <w:shd w:val="clear" w:color="000000" w:fill="FFF2CC"/>
            <w:noWrap/>
            <w:vAlign w:val="bottom"/>
            <w:hideMark/>
          </w:tcPr>
          <w:p w14:paraId="17AACB68"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-0.46</w:t>
            </w:r>
          </w:p>
        </w:tc>
        <w:tc>
          <w:tcPr>
            <w:tcW w:w="810" w:type="dxa"/>
            <w:tcBorders>
              <w:top w:val="single" w:sz="4" w:space="0" w:color="auto"/>
              <w:left w:val="nil"/>
              <w:bottom w:val="single" w:sz="4" w:space="0" w:color="auto"/>
              <w:right w:val="single" w:sz="4" w:space="0" w:color="auto"/>
            </w:tcBorders>
            <w:shd w:val="clear" w:color="000000" w:fill="FFF2CC"/>
            <w:noWrap/>
            <w:vAlign w:val="bottom"/>
            <w:hideMark/>
          </w:tcPr>
          <w:p w14:paraId="0E4A2110"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0.11</w:t>
            </w:r>
          </w:p>
        </w:tc>
        <w:tc>
          <w:tcPr>
            <w:tcW w:w="1300" w:type="dxa"/>
            <w:tcBorders>
              <w:top w:val="single" w:sz="4" w:space="0" w:color="auto"/>
              <w:left w:val="nil"/>
              <w:bottom w:val="single" w:sz="4" w:space="0" w:color="auto"/>
              <w:right w:val="single" w:sz="4" w:space="0" w:color="auto"/>
            </w:tcBorders>
            <w:shd w:val="clear" w:color="000000" w:fill="FFF2CC"/>
            <w:noWrap/>
            <w:vAlign w:val="bottom"/>
            <w:hideMark/>
          </w:tcPr>
          <w:p w14:paraId="4CE312D7"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0.36</w:t>
            </w:r>
          </w:p>
        </w:tc>
        <w:tc>
          <w:tcPr>
            <w:tcW w:w="950" w:type="dxa"/>
            <w:tcBorders>
              <w:top w:val="single" w:sz="4" w:space="0" w:color="auto"/>
              <w:left w:val="nil"/>
              <w:bottom w:val="single" w:sz="4" w:space="0" w:color="auto"/>
              <w:right w:val="single" w:sz="4" w:space="0" w:color="auto"/>
            </w:tcBorders>
            <w:shd w:val="clear" w:color="000000" w:fill="FFF2CC"/>
            <w:noWrap/>
            <w:vAlign w:val="bottom"/>
            <w:hideMark/>
          </w:tcPr>
          <w:p w14:paraId="3E56AC81"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-0.06</w:t>
            </w:r>
          </w:p>
        </w:tc>
      </w:tr>
      <w:tr w:rsidR="00487682" w:rsidRPr="00487682" w14:paraId="0633BEAB" w14:textId="77777777" w:rsidTr="00C651CE">
        <w:trPr>
          <w:trHeight w:val="300"/>
        </w:trPr>
        <w:tc>
          <w:tcPr>
            <w:tcW w:w="1300" w:type="dxa"/>
            <w:tcBorders>
              <w:top w:val="nil"/>
              <w:right w:val="single" w:sz="4" w:space="0" w:color="auto"/>
            </w:tcBorders>
            <w:shd w:val="clear" w:color="auto" w:fill="auto"/>
            <w:noWrap/>
            <w:vAlign w:val="bottom"/>
            <w:hideMark/>
          </w:tcPr>
          <w:p w14:paraId="7F4E11B7"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Deficit</w:t>
            </w:r>
          </w:p>
        </w:tc>
        <w:tc>
          <w:tcPr>
            <w:tcW w:w="860"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710A9423"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-0.34</w:t>
            </w:r>
          </w:p>
        </w:tc>
        <w:tc>
          <w:tcPr>
            <w:tcW w:w="827" w:type="dxa"/>
            <w:tcBorders>
              <w:top w:val="nil"/>
              <w:left w:val="nil"/>
              <w:bottom w:val="single" w:sz="4" w:space="0" w:color="auto"/>
              <w:right w:val="single" w:sz="4" w:space="0" w:color="auto"/>
            </w:tcBorders>
            <w:shd w:val="clear" w:color="000000" w:fill="BFBFBF"/>
            <w:noWrap/>
            <w:vAlign w:val="bottom"/>
            <w:hideMark/>
          </w:tcPr>
          <w:p w14:paraId="3DE1E9E4" w14:textId="4C5A2A2F" w:rsidR="00694BB7" w:rsidRPr="00694BB7" w:rsidRDefault="00694BB7" w:rsidP="00C651CE">
            <w:pPr>
              <w:spacing w:after="0" w:line="240" w:lineRule="auto"/>
              <w:jc w:val="center"/>
              <w:rPr>
                <w:rFonts w:ascii="Times New Roman" w:eastAsia="Times New Roman" w:hAnsi="Times New Roman" w:cs="Times New Roman"/>
                <w:color w:val="FF0000"/>
              </w:rPr>
            </w:pPr>
          </w:p>
        </w:tc>
        <w:tc>
          <w:tcPr>
            <w:tcW w:w="900" w:type="dxa"/>
            <w:tcBorders>
              <w:top w:val="nil"/>
              <w:left w:val="nil"/>
              <w:bottom w:val="single" w:sz="4" w:space="0" w:color="auto"/>
              <w:right w:val="single" w:sz="4" w:space="0" w:color="auto"/>
            </w:tcBorders>
            <w:shd w:val="clear" w:color="000000" w:fill="FFF2CC"/>
            <w:noWrap/>
            <w:vAlign w:val="bottom"/>
            <w:hideMark/>
          </w:tcPr>
          <w:p w14:paraId="1ED6AE51"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-0.41</w:t>
            </w:r>
          </w:p>
        </w:tc>
        <w:tc>
          <w:tcPr>
            <w:tcW w:w="1194" w:type="dxa"/>
            <w:tcBorders>
              <w:top w:val="nil"/>
              <w:left w:val="nil"/>
              <w:bottom w:val="single" w:sz="4" w:space="0" w:color="auto"/>
              <w:right w:val="nil"/>
            </w:tcBorders>
            <w:shd w:val="clear" w:color="000000" w:fill="FFF2CC"/>
            <w:noWrap/>
            <w:vAlign w:val="bottom"/>
            <w:hideMark/>
          </w:tcPr>
          <w:p w14:paraId="2CEA0EC7"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-0.11</w:t>
            </w:r>
          </w:p>
        </w:tc>
        <w:tc>
          <w:tcPr>
            <w:tcW w:w="990" w:type="dxa"/>
            <w:tcBorders>
              <w:top w:val="single" w:sz="8" w:space="0" w:color="auto"/>
              <w:left w:val="single" w:sz="8" w:space="0" w:color="auto"/>
              <w:bottom w:val="single" w:sz="8" w:space="0" w:color="auto"/>
              <w:right w:val="single" w:sz="8" w:space="0" w:color="auto"/>
            </w:tcBorders>
            <w:shd w:val="clear" w:color="000000" w:fill="FFF2CC"/>
            <w:noWrap/>
            <w:vAlign w:val="bottom"/>
            <w:hideMark/>
          </w:tcPr>
          <w:p w14:paraId="2A45A85C" w14:textId="77777777" w:rsidR="00694BB7" w:rsidRPr="00694BB7" w:rsidRDefault="00694BB7" w:rsidP="00C651CE">
            <w:pPr>
              <w:spacing w:after="0" w:line="240" w:lineRule="auto"/>
              <w:jc w:val="center"/>
              <w:rPr>
                <w:rFonts w:ascii="Times New Roman" w:eastAsia="Times New Roman" w:hAnsi="Times New Roman" w:cs="Times New Roman"/>
                <w:b/>
                <w:bCs/>
                <w:color w:val="000000"/>
              </w:rPr>
            </w:pPr>
            <w:r w:rsidRPr="00694BB7">
              <w:rPr>
                <w:rFonts w:ascii="Times New Roman" w:eastAsia="Times New Roman" w:hAnsi="Times New Roman" w:cs="Times New Roman"/>
                <w:b/>
                <w:bCs/>
                <w:color w:val="000000"/>
              </w:rPr>
              <w:t>0.59</w:t>
            </w:r>
          </w:p>
        </w:tc>
        <w:tc>
          <w:tcPr>
            <w:tcW w:w="810" w:type="dxa"/>
            <w:tcBorders>
              <w:top w:val="nil"/>
              <w:left w:val="nil"/>
              <w:bottom w:val="single" w:sz="4" w:space="0" w:color="auto"/>
              <w:right w:val="single" w:sz="4" w:space="0" w:color="auto"/>
            </w:tcBorders>
            <w:shd w:val="clear" w:color="000000" w:fill="FFF2CC"/>
            <w:noWrap/>
            <w:vAlign w:val="bottom"/>
            <w:hideMark/>
          </w:tcPr>
          <w:p w14:paraId="4D589083" w14:textId="1DA79D6C"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0.4</w:t>
            </w:r>
            <w:r w:rsidR="00C651CE">
              <w:rPr>
                <w:rFonts w:ascii="Times New Roman" w:eastAsia="Times New Roman" w:hAnsi="Times New Roman" w:cs="Times New Roman"/>
                <w:color w:val="000000"/>
              </w:rPr>
              <w:t>0</w:t>
            </w:r>
          </w:p>
        </w:tc>
        <w:tc>
          <w:tcPr>
            <w:tcW w:w="810" w:type="dxa"/>
            <w:tcBorders>
              <w:top w:val="nil"/>
              <w:left w:val="nil"/>
              <w:bottom w:val="single" w:sz="4" w:space="0" w:color="auto"/>
              <w:right w:val="single" w:sz="4" w:space="0" w:color="auto"/>
            </w:tcBorders>
            <w:shd w:val="clear" w:color="000000" w:fill="FFF2CC"/>
            <w:noWrap/>
            <w:vAlign w:val="bottom"/>
            <w:hideMark/>
          </w:tcPr>
          <w:p w14:paraId="59ACC92E"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-0.03</w:t>
            </w:r>
          </w:p>
        </w:tc>
        <w:tc>
          <w:tcPr>
            <w:tcW w:w="1300" w:type="dxa"/>
            <w:tcBorders>
              <w:top w:val="nil"/>
              <w:left w:val="nil"/>
              <w:bottom w:val="single" w:sz="4" w:space="0" w:color="auto"/>
              <w:right w:val="single" w:sz="4" w:space="0" w:color="auto"/>
            </w:tcBorders>
            <w:shd w:val="clear" w:color="000000" w:fill="FFF2CC"/>
            <w:noWrap/>
            <w:vAlign w:val="bottom"/>
            <w:hideMark/>
          </w:tcPr>
          <w:p w14:paraId="54AED083"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-0.31</w:t>
            </w:r>
          </w:p>
        </w:tc>
        <w:tc>
          <w:tcPr>
            <w:tcW w:w="950" w:type="dxa"/>
            <w:tcBorders>
              <w:top w:val="nil"/>
              <w:left w:val="nil"/>
              <w:bottom w:val="single" w:sz="4" w:space="0" w:color="auto"/>
              <w:right w:val="single" w:sz="4" w:space="0" w:color="auto"/>
            </w:tcBorders>
            <w:shd w:val="clear" w:color="000000" w:fill="FFF2CC"/>
            <w:noWrap/>
            <w:vAlign w:val="bottom"/>
            <w:hideMark/>
          </w:tcPr>
          <w:p w14:paraId="51821385"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0.13</w:t>
            </w:r>
          </w:p>
        </w:tc>
      </w:tr>
      <w:tr w:rsidR="00487682" w:rsidRPr="00487682" w14:paraId="1E30B0FA" w14:textId="77777777" w:rsidTr="00C651CE">
        <w:trPr>
          <w:trHeight w:val="300"/>
        </w:trPr>
        <w:tc>
          <w:tcPr>
            <w:tcW w:w="1300" w:type="dxa"/>
            <w:tcBorders>
              <w:top w:val="nil"/>
              <w:right w:val="single" w:sz="4" w:space="0" w:color="auto"/>
            </w:tcBorders>
            <w:shd w:val="clear" w:color="auto" w:fill="auto"/>
            <w:noWrap/>
            <w:vAlign w:val="bottom"/>
            <w:hideMark/>
          </w:tcPr>
          <w:p w14:paraId="0A266870" w14:textId="77777777" w:rsidR="00694BB7" w:rsidRPr="00694BB7" w:rsidRDefault="00694BB7" w:rsidP="00C651CE">
            <w:pPr>
              <w:spacing w:after="0" w:line="240" w:lineRule="auto"/>
              <w:jc w:val="center"/>
              <w:rPr>
                <w:rFonts w:ascii="Times New Roman" w:eastAsia="Times New Roman" w:hAnsi="Times New Roman" w:cs="Times New Roman"/>
                <w:color w:val="000000"/>
              </w:rPr>
            </w:pPr>
            <w:proofErr w:type="spellStart"/>
            <w:r w:rsidRPr="00694BB7">
              <w:rPr>
                <w:rFonts w:ascii="Times New Roman" w:eastAsia="Times New Roman" w:hAnsi="Times New Roman" w:cs="Times New Roman"/>
                <w:color w:val="000000"/>
              </w:rPr>
              <w:t>Elev</w:t>
            </w:r>
            <w:proofErr w:type="spellEnd"/>
          </w:p>
        </w:tc>
        <w:tc>
          <w:tcPr>
            <w:tcW w:w="860"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7E813AA5" w14:textId="77777777" w:rsidR="00694BB7" w:rsidRPr="00694BB7" w:rsidRDefault="00694BB7" w:rsidP="00C651CE">
            <w:pPr>
              <w:spacing w:after="0" w:line="240" w:lineRule="auto"/>
              <w:jc w:val="center"/>
              <w:rPr>
                <w:rFonts w:ascii="Times New Roman" w:eastAsia="Times New Roman" w:hAnsi="Times New Roman" w:cs="Times New Roman"/>
                <w:b/>
                <w:bCs/>
                <w:color w:val="000000"/>
              </w:rPr>
            </w:pPr>
            <w:r w:rsidRPr="00694BB7">
              <w:rPr>
                <w:rFonts w:ascii="Times New Roman" w:eastAsia="Times New Roman" w:hAnsi="Times New Roman" w:cs="Times New Roman"/>
                <w:b/>
                <w:bCs/>
                <w:color w:val="000000"/>
              </w:rPr>
              <w:t>-0.63</w:t>
            </w:r>
          </w:p>
        </w:tc>
        <w:tc>
          <w:tcPr>
            <w:tcW w:w="827" w:type="dxa"/>
            <w:tcBorders>
              <w:top w:val="nil"/>
              <w:left w:val="single" w:sz="4" w:space="0" w:color="auto"/>
              <w:bottom w:val="nil"/>
              <w:right w:val="single" w:sz="4" w:space="0" w:color="auto"/>
            </w:tcBorders>
            <w:shd w:val="clear" w:color="000000" w:fill="E2EFDA"/>
            <w:noWrap/>
            <w:vAlign w:val="bottom"/>
            <w:hideMark/>
          </w:tcPr>
          <w:p w14:paraId="3EB3C15B"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0.18</w:t>
            </w:r>
          </w:p>
        </w:tc>
        <w:tc>
          <w:tcPr>
            <w:tcW w:w="900" w:type="dxa"/>
            <w:tcBorders>
              <w:top w:val="nil"/>
              <w:left w:val="nil"/>
              <w:bottom w:val="single" w:sz="4" w:space="0" w:color="auto"/>
              <w:right w:val="single" w:sz="4" w:space="0" w:color="auto"/>
            </w:tcBorders>
            <w:shd w:val="clear" w:color="000000" w:fill="BFBFBF"/>
            <w:noWrap/>
            <w:vAlign w:val="bottom"/>
            <w:hideMark/>
          </w:tcPr>
          <w:p w14:paraId="110D8BD0" w14:textId="3A111B13" w:rsidR="00694BB7" w:rsidRPr="00694BB7" w:rsidRDefault="00694BB7" w:rsidP="00C651CE">
            <w:pPr>
              <w:spacing w:after="0" w:line="240" w:lineRule="auto"/>
              <w:jc w:val="center"/>
              <w:rPr>
                <w:rFonts w:ascii="Times New Roman" w:eastAsia="Times New Roman" w:hAnsi="Times New Roman" w:cs="Times New Roman"/>
                <w:color w:val="FF0000"/>
              </w:rPr>
            </w:pPr>
          </w:p>
        </w:tc>
        <w:tc>
          <w:tcPr>
            <w:tcW w:w="1194" w:type="dxa"/>
            <w:tcBorders>
              <w:top w:val="nil"/>
              <w:left w:val="nil"/>
              <w:bottom w:val="single" w:sz="4" w:space="0" w:color="auto"/>
              <w:right w:val="single" w:sz="4" w:space="0" w:color="auto"/>
            </w:tcBorders>
            <w:shd w:val="clear" w:color="000000" w:fill="FFF2CC"/>
            <w:noWrap/>
            <w:vAlign w:val="bottom"/>
            <w:hideMark/>
          </w:tcPr>
          <w:p w14:paraId="4FB9768A"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0.04</w:t>
            </w:r>
          </w:p>
        </w:tc>
        <w:tc>
          <w:tcPr>
            <w:tcW w:w="990" w:type="dxa"/>
            <w:tcBorders>
              <w:top w:val="nil"/>
              <w:left w:val="nil"/>
              <w:bottom w:val="single" w:sz="4" w:space="0" w:color="auto"/>
              <w:right w:val="single" w:sz="4" w:space="0" w:color="auto"/>
            </w:tcBorders>
            <w:shd w:val="clear" w:color="000000" w:fill="FFF2CC"/>
            <w:noWrap/>
            <w:vAlign w:val="bottom"/>
            <w:hideMark/>
          </w:tcPr>
          <w:p w14:paraId="19056D05" w14:textId="7F73EF13"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-0.4</w:t>
            </w:r>
            <w:r w:rsidR="00C651CE">
              <w:rPr>
                <w:rFonts w:ascii="Times New Roman" w:eastAsia="Times New Roman" w:hAnsi="Times New Roman" w:cs="Times New Roman"/>
                <w:color w:val="000000"/>
              </w:rPr>
              <w:t>0</w:t>
            </w:r>
          </w:p>
        </w:tc>
        <w:tc>
          <w:tcPr>
            <w:tcW w:w="810" w:type="dxa"/>
            <w:tcBorders>
              <w:top w:val="nil"/>
              <w:left w:val="nil"/>
              <w:bottom w:val="single" w:sz="4" w:space="0" w:color="auto"/>
              <w:right w:val="single" w:sz="4" w:space="0" w:color="auto"/>
            </w:tcBorders>
            <w:shd w:val="clear" w:color="000000" w:fill="FFF2CC"/>
            <w:noWrap/>
            <w:vAlign w:val="bottom"/>
            <w:hideMark/>
          </w:tcPr>
          <w:p w14:paraId="003406FA"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-0.05</w:t>
            </w:r>
          </w:p>
        </w:tc>
        <w:tc>
          <w:tcPr>
            <w:tcW w:w="810" w:type="dxa"/>
            <w:tcBorders>
              <w:top w:val="nil"/>
              <w:left w:val="nil"/>
              <w:bottom w:val="single" w:sz="4" w:space="0" w:color="auto"/>
              <w:right w:val="single" w:sz="4" w:space="0" w:color="auto"/>
            </w:tcBorders>
            <w:shd w:val="clear" w:color="000000" w:fill="FFF2CC"/>
            <w:noWrap/>
            <w:vAlign w:val="bottom"/>
            <w:hideMark/>
          </w:tcPr>
          <w:p w14:paraId="66FC5419" w14:textId="424EF2E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0.3</w:t>
            </w:r>
            <w:r w:rsidR="00C651CE">
              <w:rPr>
                <w:rFonts w:ascii="Times New Roman" w:eastAsia="Times New Roman" w:hAnsi="Times New Roman" w:cs="Times New Roman"/>
                <w:color w:val="000000"/>
              </w:rPr>
              <w:t>0</w:t>
            </w:r>
          </w:p>
        </w:tc>
        <w:tc>
          <w:tcPr>
            <w:tcW w:w="1300" w:type="dxa"/>
            <w:tcBorders>
              <w:top w:val="nil"/>
              <w:left w:val="nil"/>
              <w:bottom w:val="single" w:sz="4" w:space="0" w:color="auto"/>
              <w:right w:val="single" w:sz="4" w:space="0" w:color="auto"/>
            </w:tcBorders>
            <w:shd w:val="clear" w:color="000000" w:fill="FFF2CC"/>
            <w:noWrap/>
            <w:vAlign w:val="bottom"/>
            <w:hideMark/>
          </w:tcPr>
          <w:p w14:paraId="79333486"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-0.08</w:t>
            </w:r>
          </w:p>
        </w:tc>
        <w:tc>
          <w:tcPr>
            <w:tcW w:w="950" w:type="dxa"/>
            <w:tcBorders>
              <w:top w:val="nil"/>
              <w:left w:val="nil"/>
              <w:bottom w:val="single" w:sz="4" w:space="0" w:color="auto"/>
              <w:right w:val="single" w:sz="4" w:space="0" w:color="auto"/>
            </w:tcBorders>
            <w:shd w:val="clear" w:color="000000" w:fill="FFF2CC"/>
            <w:noWrap/>
            <w:vAlign w:val="bottom"/>
            <w:hideMark/>
          </w:tcPr>
          <w:p w14:paraId="3C72E10E"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-0.03</w:t>
            </w:r>
          </w:p>
        </w:tc>
      </w:tr>
      <w:tr w:rsidR="00487682" w:rsidRPr="00487682" w14:paraId="437BFA0C" w14:textId="77777777" w:rsidTr="00C651CE">
        <w:trPr>
          <w:trHeight w:val="300"/>
        </w:trPr>
        <w:tc>
          <w:tcPr>
            <w:tcW w:w="1300" w:type="dxa"/>
            <w:tcBorders>
              <w:top w:val="nil"/>
              <w:right w:val="single" w:sz="4" w:space="0" w:color="auto"/>
            </w:tcBorders>
            <w:shd w:val="clear" w:color="auto" w:fill="auto"/>
            <w:noWrap/>
            <w:vAlign w:val="bottom"/>
            <w:hideMark/>
          </w:tcPr>
          <w:p w14:paraId="4D0226F5" w14:textId="77777777" w:rsidR="00694BB7" w:rsidRPr="00694BB7" w:rsidRDefault="00694BB7" w:rsidP="00C651CE">
            <w:pPr>
              <w:spacing w:after="0" w:line="240" w:lineRule="auto"/>
              <w:jc w:val="center"/>
              <w:rPr>
                <w:rFonts w:ascii="Times New Roman" w:eastAsia="Times New Roman" w:hAnsi="Times New Roman" w:cs="Times New Roman"/>
                <w:color w:val="000000"/>
              </w:rPr>
            </w:pPr>
            <w:proofErr w:type="spellStart"/>
            <w:r w:rsidRPr="00694BB7">
              <w:rPr>
                <w:rFonts w:ascii="Times New Roman" w:eastAsia="Times New Roman" w:hAnsi="Times New Roman" w:cs="Times New Roman"/>
                <w:color w:val="000000"/>
              </w:rPr>
              <w:t>Soil_AWC</w:t>
            </w:r>
            <w:proofErr w:type="spellEnd"/>
          </w:p>
        </w:tc>
        <w:tc>
          <w:tcPr>
            <w:tcW w:w="860"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669D716C"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-0.18</w:t>
            </w:r>
          </w:p>
        </w:tc>
        <w:tc>
          <w:tcPr>
            <w:tcW w:w="827" w:type="dxa"/>
            <w:tcBorders>
              <w:top w:val="single" w:sz="8" w:space="0" w:color="auto"/>
              <w:left w:val="single" w:sz="4" w:space="0" w:color="auto"/>
              <w:bottom w:val="single" w:sz="8" w:space="0" w:color="auto"/>
              <w:right w:val="single" w:sz="8" w:space="0" w:color="auto"/>
            </w:tcBorders>
            <w:shd w:val="clear" w:color="000000" w:fill="E2EFDA"/>
            <w:noWrap/>
            <w:vAlign w:val="bottom"/>
            <w:hideMark/>
          </w:tcPr>
          <w:p w14:paraId="41153611" w14:textId="6F02B246" w:rsidR="00694BB7" w:rsidRPr="00694BB7" w:rsidRDefault="00694BB7" w:rsidP="00C651CE">
            <w:pPr>
              <w:spacing w:after="0" w:line="240" w:lineRule="auto"/>
              <w:jc w:val="center"/>
              <w:rPr>
                <w:rFonts w:ascii="Times New Roman" w:eastAsia="Times New Roman" w:hAnsi="Times New Roman" w:cs="Times New Roman"/>
                <w:b/>
                <w:bCs/>
                <w:color w:val="000000"/>
              </w:rPr>
            </w:pPr>
            <w:r w:rsidRPr="00694BB7">
              <w:rPr>
                <w:rFonts w:ascii="Times New Roman" w:eastAsia="Times New Roman" w:hAnsi="Times New Roman" w:cs="Times New Roman"/>
                <w:b/>
                <w:bCs/>
                <w:color w:val="000000"/>
              </w:rPr>
              <w:t>-0.5</w:t>
            </w:r>
            <w:r w:rsidR="00C651CE">
              <w:rPr>
                <w:rFonts w:ascii="Times New Roman" w:eastAsia="Times New Roman" w:hAnsi="Times New Roman" w:cs="Times New Roman"/>
                <w:b/>
                <w:bCs/>
                <w:color w:val="000000"/>
              </w:rPr>
              <w:t>0</w:t>
            </w:r>
          </w:p>
        </w:tc>
        <w:tc>
          <w:tcPr>
            <w:tcW w:w="900" w:type="dxa"/>
            <w:tcBorders>
              <w:top w:val="nil"/>
              <w:left w:val="nil"/>
              <w:bottom w:val="single" w:sz="4" w:space="0" w:color="auto"/>
              <w:right w:val="single" w:sz="4" w:space="0" w:color="auto"/>
            </w:tcBorders>
            <w:shd w:val="clear" w:color="000000" w:fill="E2EFDA"/>
            <w:noWrap/>
            <w:vAlign w:val="bottom"/>
            <w:hideMark/>
          </w:tcPr>
          <w:p w14:paraId="65C8115A"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0.36</w:t>
            </w:r>
          </w:p>
        </w:tc>
        <w:tc>
          <w:tcPr>
            <w:tcW w:w="1194" w:type="dxa"/>
            <w:tcBorders>
              <w:top w:val="nil"/>
              <w:left w:val="nil"/>
              <w:bottom w:val="nil"/>
              <w:right w:val="single" w:sz="4" w:space="0" w:color="auto"/>
            </w:tcBorders>
            <w:shd w:val="clear" w:color="000000" w:fill="BFBFBF"/>
            <w:noWrap/>
            <w:vAlign w:val="bottom"/>
            <w:hideMark/>
          </w:tcPr>
          <w:p w14:paraId="474E881B" w14:textId="3D48851D" w:rsidR="00694BB7" w:rsidRPr="00694BB7" w:rsidRDefault="00694BB7" w:rsidP="00C651CE">
            <w:pPr>
              <w:spacing w:after="0" w:line="240" w:lineRule="auto"/>
              <w:jc w:val="center"/>
              <w:rPr>
                <w:rFonts w:ascii="Times New Roman" w:eastAsia="Times New Roman" w:hAnsi="Times New Roman" w:cs="Times New Roman"/>
                <w:color w:val="FF0000"/>
              </w:rPr>
            </w:pPr>
          </w:p>
        </w:tc>
        <w:tc>
          <w:tcPr>
            <w:tcW w:w="990" w:type="dxa"/>
            <w:tcBorders>
              <w:top w:val="nil"/>
              <w:left w:val="nil"/>
              <w:bottom w:val="single" w:sz="4" w:space="0" w:color="auto"/>
              <w:right w:val="single" w:sz="4" w:space="0" w:color="auto"/>
            </w:tcBorders>
            <w:shd w:val="clear" w:color="000000" w:fill="FFF2CC"/>
            <w:noWrap/>
            <w:vAlign w:val="bottom"/>
            <w:hideMark/>
          </w:tcPr>
          <w:p w14:paraId="2AC8488E"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-0.33</w:t>
            </w:r>
          </w:p>
        </w:tc>
        <w:tc>
          <w:tcPr>
            <w:tcW w:w="810" w:type="dxa"/>
            <w:tcBorders>
              <w:top w:val="nil"/>
              <w:left w:val="nil"/>
              <w:bottom w:val="single" w:sz="4" w:space="0" w:color="auto"/>
              <w:right w:val="single" w:sz="4" w:space="0" w:color="auto"/>
            </w:tcBorders>
            <w:shd w:val="clear" w:color="000000" w:fill="FFF2CC"/>
            <w:noWrap/>
            <w:vAlign w:val="bottom"/>
            <w:hideMark/>
          </w:tcPr>
          <w:p w14:paraId="609433C5"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0.06</w:t>
            </w:r>
          </w:p>
        </w:tc>
        <w:tc>
          <w:tcPr>
            <w:tcW w:w="810" w:type="dxa"/>
            <w:tcBorders>
              <w:top w:val="nil"/>
              <w:left w:val="nil"/>
              <w:bottom w:val="single" w:sz="4" w:space="0" w:color="auto"/>
              <w:right w:val="single" w:sz="4" w:space="0" w:color="auto"/>
            </w:tcBorders>
            <w:shd w:val="clear" w:color="000000" w:fill="FFF2CC"/>
            <w:noWrap/>
            <w:vAlign w:val="bottom"/>
            <w:hideMark/>
          </w:tcPr>
          <w:p w14:paraId="3092F1A5"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-0.12</w:t>
            </w:r>
          </w:p>
        </w:tc>
        <w:tc>
          <w:tcPr>
            <w:tcW w:w="1300" w:type="dxa"/>
            <w:tcBorders>
              <w:top w:val="nil"/>
              <w:left w:val="nil"/>
              <w:bottom w:val="single" w:sz="4" w:space="0" w:color="auto"/>
              <w:right w:val="single" w:sz="4" w:space="0" w:color="auto"/>
            </w:tcBorders>
            <w:shd w:val="clear" w:color="000000" w:fill="FFF2CC"/>
            <w:noWrap/>
            <w:vAlign w:val="bottom"/>
            <w:hideMark/>
          </w:tcPr>
          <w:p w14:paraId="104D220F"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-0.04</w:t>
            </w:r>
          </w:p>
        </w:tc>
        <w:tc>
          <w:tcPr>
            <w:tcW w:w="950" w:type="dxa"/>
            <w:tcBorders>
              <w:top w:val="nil"/>
              <w:left w:val="nil"/>
              <w:bottom w:val="single" w:sz="4" w:space="0" w:color="auto"/>
              <w:right w:val="single" w:sz="4" w:space="0" w:color="auto"/>
            </w:tcBorders>
            <w:shd w:val="clear" w:color="000000" w:fill="FFF2CC"/>
            <w:noWrap/>
            <w:vAlign w:val="bottom"/>
            <w:hideMark/>
          </w:tcPr>
          <w:p w14:paraId="7A204820"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-0.26</w:t>
            </w:r>
          </w:p>
        </w:tc>
      </w:tr>
      <w:tr w:rsidR="00487682" w:rsidRPr="00487682" w14:paraId="2D270B14" w14:textId="77777777" w:rsidTr="00C651CE">
        <w:trPr>
          <w:trHeight w:val="300"/>
        </w:trPr>
        <w:tc>
          <w:tcPr>
            <w:tcW w:w="1300" w:type="dxa"/>
            <w:tcBorders>
              <w:top w:val="nil"/>
              <w:right w:val="single" w:sz="4" w:space="0" w:color="auto"/>
            </w:tcBorders>
            <w:shd w:val="clear" w:color="auto" w:fill="auto"/>
            <w:noWrap/>
            <w:vAlign w:val="bottom"/>
            <w:hideMark/>
          </w:tcPr>
          <w:p w14:paraId="0634731B" w14:textId="77777777" w:rsidR="00694BB7" w:rsidRPr="00694BB7" w:rsidRDefault="00694BB7" w:rsidP="00C651CE">
            <w:pPr>
              <w:spacing w:after="0" w:line="240" w:lineRule="auto"/>
              <w:jc w:val="center"/>
              <w:rPr>
                <w:rFonts w:ascii="Times New Roman" w:eastAsia="Times New Roman" w:hAnsi="Times New Roman" w:cs="Times New Roman"/>
                <w:color w:val="000000"/>
              </w:rPr>
            </w:pPr>
            <w:proofErr w:type="spellStart"/>
            <w:r w:rsidRPr="00694BB7">
              <w:rPr>
                <w:rFonts w:ascii="Times New Roman" w:eastAsia="Times New Roman" w:hAnsi="Times New Roman" w:cs="Times New Roman"/>
                <w:color w:val="000000"/>
              </w:rPr>
              <w:t>Soil_BD</w:t>
            </w:r>
            <w:proofErr w:type="spellEnd"/>
          </w:p>
        </w:tc>
        <w:tc>
          <w:tcPr>
            <w:tcW w:w="860"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253096FF" w14:textId="69C96A5F"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-0.2</w:t>
            </w:r>
            <w:r w:rsidR="00C651CE">
              <w:rPr>
                <w:rFonts w:ascii="Times New Roman" w:eastAsia="Times New Roman" w:hAnsi="Times New Roman" w:cs="Times New Roman"/>
                <w:color w:val="000000"/>
              </w:rPr>
              <w:t>0</w:t>
            </w:r>
          </w:p>
        </w:tc>
        <w:tc>
          <w:tcPr>
            <w:tcW w:w="827" w:type="dxa"/>
            <w:tcBorders>
              <w:top w:val="nil"/>
              <w:left w:val="single" w:sz="4" w:space="0" w:color="auto"/>
              <w:bottom w:val="single" w:sz="8" w:space="0" w:color="auto"/>
              <w:right w:val="single" w:sz="8" w:space="0" w:color="auto"/>
            </w:tcBorders>
            <w:shd w:val="clear" w:color="000000" w:fill="E2EFDA"/>
            <w:noWrap/>
            <w:vAlign w:val="bottom"/>
            <w:hideMark/>
          </w:tcPr>
          <w:p w14:paraId="541D735A" w14:textId="77777777" w:rsidR="00694BB7" w:rsidRPr="00694BB7" w:rsidRDefault="00694BB7" w:rsidP="00C651CE">
            <w:pPr>
              <w:spacing w:after="0" w:line="240" w:lineRule="auto"/>
              <w:jc w:val="center"/>
              <w:rPr>
                <w:rFonts w:ascii="Times New Roman" w:eastAsia="Times New Roman" w:hAnsi="Times New Roman" w:cs="Times New Roman"/>
                <w:b/>
                <w:bCs/>
                <w:color w:val="000000"/>
              </w:rPr>
            </w:pPr>
            <w:r w:rsidRPr="00694BB7">
              <w:rPr>
                <w:rFonts w:ascii="Times New Roman" w:eastAsia="Times New Roman" w:hAnsi="Times New Roman" w:cs="Times New Roman"/>
                <w:b/>
                <w:bCs/>
                <w:color w:val="000000"/>
              </w:rPr>
              <w:t>0.77</w:t>
            </w:r>
          </w:p>
        </w:tc>
        <w:tc>
          <w:tcPr>
            <w:tcW w:w="900" w:type="dxa"/>
            <w:tcBorders>
              <w:top w:val="nil"/>
              <w:left w:val="nil"/>
              <w:bottom w:val="single" w:sz="4" w:space="0" w:color="auto"/>
              <w:right w:val="nil"/>
            </w:tcBorders>
            <w:shd w:val="clear" w:color="000000" w:fill="E2EFDA"/>
            <w:noWrap/>
            <w:vAlign w:val="bottom"/>
            <w:hideMark/>
          </w:tcPr>
          <w:p w14:paraId="08DF1ED0"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-0.03</w:t>
            </w:r>
          </w:p>
        </w:tc>
        <w:tc>
          <w:tcPr>
            <w:tcW w:w="1194" w:type="dxa"/>
            <w:tcBorders>
              <w:top w:val="single" w:sz="8" w:space="0" w:color="auto"/>
              <w:left w:val="single" w:sz="8" w:space="0" w:color="auto"/>
              <w:bottom w:val="single" w:sz="8" w:space="0" w:color="auto"/>
              <w:right w:val="single" w:sz="8" w:space="0" w:color="auto"/>
            </w:tcBorders>
            <w:shd w:val="clear" w:color="000000" w:fill="E2EFDA"/>
            <w:noWrap/>
            <w:vAlign w:val="bottom"/>
            <w:hideMark/>
          </w:tcPr>
          <w:p w14:paraId="72ADC03D" w14:textId="77777777" w:rsidR="00694BB7" w:rsidRPr="00694BB7" w:rsidRDefault="00694BB7" w:rsidP="00C651CE">
            <w:pPr>
              <w:spacing w:after="0" w:line="240" w:lineRule="auto"/>
              <w:jc w:val="center"/>
              <w:rPr>
                <w:rFonts w:ascii="Times New Roman" w:eastAsia="Times New Roman" w:hAnsi="Times New Roman" w:cs="Times New Roman"/>
                <w:b/>
                <w:bCs/>
                <w:color w:val="000000"/>
              </w:rPr>
            </w:pPr>
            <w:r w:rsidRPr="00694BB7">
              <w:rPr>
                <w:rFonts w:ascii="Times New Roman" w:eastAsia="Times New Roman" w:hAnsi="Times New Roman" w:cs="Times New Roman"/>
                <w:b/>
                <w:bCs/>
                <w:color w:val="000000"/>
              </w:rPr>
              <w:t>-0.71</w:t>
            </w:r>
          </w:p>
        </w:tc>
        <w:tc>
          <w:tcPr>
            <w:tcW w:w="990" w:type="dxa"/>
            <w:tcBorders>
              <w:top w:val="nil"/>
              <w:left w:val="nil"/>
              <w:bottom w:val="single" w:sz="4" w:space="0" w:color="auto"/>
              <w:right w:val="single" w:sz="4" w:space="0" w:color="auto"/>
            </w:tcBorders>
            <w:shd w:val="clear" w:color="000000" w:fill="BFBFBF"/>
            <w:noWrap/>
            <w:vAlign w:val="bottom"/>
            <w:hideMark/>
          </w:tcPr>
          <w:p w14:paraId="0EB4EA96" w14:textId="222781E1" w:rsidR="00694BB7" w:rsidRPr="00694BB7" w:rsidRDefault="00694BB7" w:rsidP="00C651CE">
            <w:pPr>
              <w:spacing w:after="0" w:line="240" w:lineRule="auto"/>
              <w:jc w:val="center"/>
              <w:rPr>
                <w:rFonts w:ascii="Times New Roman" w:eastAsia="Times New Roman" w:hAnsi="Times New Roman" w:cs="Times New Roman"/>
                <w:color w:val="FF0000"/>
              </w:rPr>
            </w:pPr>
          </w:p>
        </w:tc>
        <w:tc>
          <w:tcPr>
            <w:tcW w:w="810" w:type="dxa"/>
            <w:tcBorders>
              <w:top w:val="nil"/>
              <w:left w:val="nil"/>
              <w:bottom w:val="single" w:sz="4" w:space="0" w:color="auto"/>
              <w:right w:val="single" w:sz="4" w:space="0" w:color="auto"/>
            </w:tcBorders>
            <w:shd w:val="clear" w:color="000000" w:fill="FFF2CC"/>
            <w:noWrap/>
            <w:vAlign w:val="bottom"/>
            <w:hideMark/>
          </w:tcPr>
          <w:p w14:paraId="4D982ADF"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0.28</w:t>
            </w:r>
          </w:p>
        </w:tc>
        <w:tc>
          <w:tcPr>
            <w:tcW w:w="810" w:type="dxa"/>
            <w:tcBorders>
              <w:top w:val="nil"/>
              <w:left w:val="nil"/>
              <w:bottom w:val="single" w:sz="4" w:space="0" w:color="auto"/>
              <w:right w:val="single" w:sz="4" w:space="0" w:color="auto"/>
            </w:tcBorders>
            <w:shd w:val="clear" w:color="000000" w:fill="FFF2CC"/>
            <w:noWrap/>
            <w:vAlign w:val="bottom"/>
            <w:hideMark/>
          </w:tcPr>
          <w:p w14:paraId="61B1978F"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-0.08</w:t>
            </w:r>
          </w:p>
        </w:tc>
        <w:tc>
          <w:tcPr>
            <w:tcW w:w="1300" w:type="dxa"/>
            <w:tcBorders>
              <w:top w:val="nil"/>
              <w:left w:val="nil"/>
              <w:bottom w:val="nil"/>
              <w:right w:val="single" w:sz="4" w:space="0" w:color="auto"/>
            </w:tcBorders>
            <w:shd w:val="clear" w:color="000000" w:fill="FFF2CC"/>
            <w:noWrap/>
            <w:vAlign w:val="bottom"/>
            <w:hideMark/>
          </w:tcPr>
          <w:p w14:paraId="75102E06"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-0.24</w:t>
            </w:r>
          </w:p>
        </w:tc>
        <w:tc>
          <w:tcPr>
            <w:tcW w:w="950" w:type="dxa"/>
            <w:tcBorders>
              <w:top w:val="nil"/>
              <w:left w:val="nil"/>
              <w:bottom w:val="single" w:sz="4" w:space="0" w:color="auto"/>
              <w:right w:val="single" w:sz="4" w:space="0" w:color="auto"/>
            </w:tcBorders>
            <w:shd w:val="clear" w:color="000000" w:fill="FFF2CC"/>
            <w:noWrap/>
            <w:vAlign w:val="bottom"/>
            <w:hideMark/>
          </w:tcPr>
          <w:p w14:paraId="08C29DA9"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0.13</w:t>
            </w:r>
          </w:p>
        </w:tc>
      </w:tr>
      <w:tr w:rsidR="00487682" w:rsidRPr="00487682" w14:paraId="13A0E187" w14:textId="77777777" w:rsidTr="00C651CE">
        <w:trPr>
          <w:trHeight w:val="300"/>
        </w:trPr>
        <w:tc>
          <w:tcPr>
            <w:tcW w:w="1300" w:type="dxa"/>
            <w:tcBorders>
              <w:top w:val="nil"/>
              <w:right w:val="single" w:sz="4" w:space="0" w:color="auto"/>
            </w:tcBorders>
            <w:shd w:val="clear" w:color="auto" w:fill="auto"/>
            <w:noWrap/>
            <w:vAlign w:val="bottom"/>
            <w:hideMark/>
          </w:tcPr>
          <w:p w14:paraId="4DE0B7F6"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CTI</w:t>
            </w:r>
          </w:p>
        </w:tc>
        <w:tc>
          <w:tcPr>
            <w:tcW w:w="860"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40FE2CF6"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-0.06</w:t>
            </w:r>
          </w:p>
        </w:tc>
        <w:tc>
          <w:tcPr>
            <w:tcW w:w="827" w:type="dxa"/>
            <w:tcBorders>
              <w:top w:val="nil"/>
              <w:left w:val="nil"/>
              <w:bottom w:val="single" w:sz="4" w:space="0" w:color="auto"/>
              <w:right w:val="single" w:sz="4" w:space="0" w:color="auto"/>
            </w:tcBorders>
            <w:shd w:val="clear" w:color="000000" w:fill="E2EFDA"/>
            <w:noWrap/>
            <w:vAlign w:val="bottom"/>
            <w:hideMark/>
          </w:tcPr>
          <w:p w14:paraId="720FB5FA"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0.26</w:t>
            </w:r>
          </w:p>
        </w:tc>
        <w:tc>
          <w:tcPr>
            <w:tcW w:w="900" w:type="dxa"/>
            <w:tcBorders>
              <w:top w:val="nil"/>
              <w:left w:val="nil"/>
              <w:bottom w:val="single" w:sz="4" w:space="0" w:color="auto"/>
              <w:right w:val="single" w:sz="4" w:space="0" w:color="auto"/>
            </w:tcBorders>
            <w:shd w:val="clear" w:color="000000" w:fill="E2EFDA"/>
            <w:noWrap/>
            <w:vAlign w:val="bottom"/>
            <w:hideMark/>
          </w:tcPr>
          <w:p w14:paraId="5FC52524" w14:textId="557E199F"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w:t>
            </w:r>
            <w:r w:rsidR="00C651CE">
              <w:rPr>
                <w:rFonts w:ascii="Times New Roman" w:eastAsia="Times New Roman" w:hAnsi="Times New Roman" w:cs="Times New Roman"/>
                <w:color w:val="000000"/>
              </w:rPr>
              <w:t>0</w:t>
            </w:r>
          </w:p>
        </w:tc>
        <w:tc>
          <w:tcPr>
            <w:tcW w:w="1194" w:type="dxa"/>
            <w:tcBorders>
              <w:top w:val="nil"/>
              <w:left w:val="nil"/>
              <w:bottom w:val="single" w:sz="4" w:space="0" w:color="auto"/>
              <w:right w:val="single" w:sz="4" w:space="0" w:color="auto"/>
            </w:tcBorders>
            <w:shd w:val="clear" w:color="000000" w:fill="E2EFDA"/>
            <w:noWrap/>
            <w:vAlign w:val="bottom"/>
            <w:hideMark/>
          </w:tcPr>
          <w:p w14:paraId="292EB085" w14:textId="61A9BBB5"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-0.2</w:t>
            </w:r>
            <w:r w:rsidR="00C651CE">
              <w:rPr>
                <w:rFonts w:ascii="Times New Roman" w:eastAsia="Times New Roman" w:hAnsi="Times New Roman" w:cs="Times New Roman"/>
                <w:color w:val="000000"/>
              </w:rPr>
              <w:t>0</w:t>
            </w:r>
          </w:p>
        </w:tc>
        <w:tc>
          <w:tcPr>
            <w:tcW w:w="990" w:type="dxa"/>
            <w:tcBorders>
              <w:top w:val="nil"/>
              <w:left w:val="nil"/>
              <w:bottom w:val="single" w:sz="4" w:space="0" w:color="auto"/>
              <w:right w:val="single" w:sz="4" w:space="0" w:color="auto"/>
            </w:tcBorders>
            <w:shd w:val="clear" w:color="000000" w:fill="E2EFDA"/>
            <w:noWrap/>
            <w:vAlign w:val="bottom"/>
            <w:hideMark/>
          </w:tcPr>
          <w:p w14:paraId="7F369B01"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0.42</w:t>
            </w:r>
          </w:p>
        </w:tc>
        <w:tc>
          <w:tcPr>
            <w:tcW w:w="810" w:type="dxa"/>
            <w:tcBorders>
              <w:top w:val="nil"/>
              <w:left w:val="nil"/>
              <w:bottom w:val="single" w:sz="4" w:space="0" w:color="auto"/>
              <w:right w:val="single" w:sz="4" w:space="0" w:color="auto"/>
            </w:tcBorders>
            <w:shd w:val="clear" w:color="000000" w:fill="BFBFBF"/>
            <w:noWrap/>
            <w:vAlign w:val="bottom"/>
            <w:hideMark/>
          </w:tcPr>
          <w:p w14:paraId="6CE57A82" w14:textId="60AE4E22" w:rsidR="00694BB7" w:rsidRPr="00694BB7" w:rsidRDefault="00694BB7" w:rsidP="00C651CE">
            <w:pPr>
              <w:spacing w:after="0" w:line="240" w:lineRule="auto"/>
              <w:jc w:val="center"/>
              <w:rPr>
                <w:rFonts w:ascii="Times New Roman" w:eastAsia="Times New Roman" w:hAnsi="Times New Roman" w:cs="Times New Roman"/>
                <w:color w:val="FF0000"/>
              </w:rPr>
            </w:pPr>
          </w:p>
        </w:tc>
        <w:tc>
          <w:tcPr>
            <w:tcW w:w="810" w:type="dxa"/>
            <w:tcBorders>
              <w:top w:val="nil"/>
              <w:left w:val="nil"/>
              <w:bottom w:val="single" w:sz="4" w:space="0" w:color="auto"/>
              <w:right w:val="nil"/>
            </w:tcBorders>
            <w:shd w:val="clear" w:color="000000" w:fill="FFF2CC"/>
            <w:noWrap/>
            <w:vAlign w:val="bottom"/>
            <w:hideMark/>
          </w:tcPr>
          <w:p w14:paraId="3A99C4E3"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-0.08</w:t>
            </w:r>
          </w:p>
        </w:tc>
        <w:tc>
          <w:tcPr>
            <w:tcW w:w="1300" w:type="dxa"/>
            <w:tcBorders>
              <w:top w:val="single" w:sz="8" w:space="0" w:color="auto"/>
              <w:left w:val="single" w:sz="8" w:space="0" w:color="auto"/>
              <w:bottom w:val="single" w:sz="8" w:space="0" w:color="auto"/>
              <w:right w:val="single" w:sz="8" w:space="0" w:color="auto"/>
            </w:tcBorders>
            <w:shd w:val="clear" w:color="000000" w:fill="FFF2CC"/>
            <w:noWrap/>
            <w:vAlign w:val="bottom"/>
            <w:hideMark/>
          </w:tcPr>
          <w:p w14:paraId="38231574" w14:textId="77777777" w:rsidR="00694BB7" w:rsidRPr="00694BB7" w:rsidRDefault="00694BB7" w:rsidP="00C651CE">
            <w:pPr>
              <w:spacing w:after="0" w:line="240" w:lineRule="auto"/>
              <w:jc w:val="center"/>
              <w:rPr>
                <w:rFonts w:ascii="Times New Roman" w:eastAsia="Times New Roman" w:hAnsi="Times New Roman" w:cs="Times New Roman"/>
                <w:b/>
                <w:bCs/>
                <w:color w:val="000000"/>
              </w:rPr>
            </w:pPr>
            <w:r w:rsidRPr="00694BB7">
              <w:rPr>
                <w:rFonts w:ascii="Times New Roman" w:eastAsia="Times New Roman" w:hAnsi="Times New Roman" w:cs="Times New Roman"/>
                <w:b/>
                <w:bCs/>
                <w:color w:val="000000"/>
              </w:rPr>
              <w:t>-0.79</w:t>
            </w:r>
          </w:p>
        </w:tc>
        <w:tc>
          <w:tcPr>
            <w:tcW w:w="950" w:type="dxa"/>
            <w:tcBorders>
              <w:top w:val="nil"/>
              <w:left w:val="nil"/>
              <w:bottom w:val="single" w:sz="4" w:space="0" w:color="auto"/>
              <w:right w:val="single" w:sz="4" w:space="0" w:color="auto"/>
            </w:tcBorders>
            <w:shd w:val="clear" w:color="000000" w:fill="FFF2CC"/>
            <w:noWrap/>
            <w:vAlign w:val="bottom"/>
            <w:hideMark/>
          </w:tcPr>
          <w:p w14:paraId="34FAC694"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-0.14</w:t>
            </w:r>
          </w:p>
        </w:tc>
      </w:tr>
      <w:tr w:rsidR="00487682" w:rsidRPr="00487682" w14:paraId="7B534901" w14:textId="77777777" w:rsidTr="00C651CE">
        <w:trPr>
          <w:trHeight w:val="300"/>
        </w:trPr>
        <w:tc>
          <w:tcPr>
            <w:tcW w:w="1300" w:type="dxa"/>
            <w:tcBorders>
              <w:top w:val="nil"/>
              <w:right w:val="single" w:sz="4" w:space="0" w:color="auto"/>
            </w:tcBorders>
            <w:shd w:val="clear" w:color="auto" w:fill="auto"/>
            <w:noWrap/>
            <w:vAlign w:val="bottom"/>
            <w:hideMark/>
          </w:tcPr>
          <w:p w14:paraId="1DF8AFA4"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HLI</w:t>
            </w:r>
          </w:p>
        </w:tc>
        <w:tc>
          <w:tcPr>
            <w:tcW w:w="860"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6876F7E0" w14:textId="19F84D70" w:rsidR="00694BB7" w:rsidRPr="00694BB7" w:rsidRDefault="00694BB7" w:rsidP="00C651CE">
            <w:pPr>
              <w:spacing w:after="0" w:line="240" w:lineRule="auto"/>
              <w:jc w:val="center"/>
              <w:rPr>
                <w:rFonts w:ascii="Times New Roman" w:eastAsia="Times New Roman" w:hAnsi="Times New Roman" w:cs="Times New Roman"/>
                <w:color w:val="000000"/>
              </w:rPr>
            </w:pPr>
          </w:p>
        </w:tc>
        <w:tc>
          <w:tcPr>
            <w:tcW w:w="827" w:type="dxa"/>
            <w:tcBorders>
              <w:top w:val="nil"/>
              <w:left w:val="nil"/>
              <w:bottom w:val="single" w:sz="4" w:space="0" w:color="auto"/>
              <w:right w:val="single" w:sz="4" w:space="0" w:color="auto"/>
            </w:tcBorders>
            <w:shd w:val="clear" w:color="000000" w:fill="E2EFDA"/>
            <w:noWrap/>
            <w:vAlign w:val="bottom"/>
            <w:hideMark/>
          </w:tcPr>
          <w:p w14:paraId="37102949"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0.14</w:t>
            </w:r>
          </w:p>
        </w:tc>
        <w:tc>
          <w:tcPr>
            <w:tcW w:w="900" w:type="dxa"/>
            <w:tcBorders>
              <w:top w:val="nil"/>
              <w:left w:val="nil"/>
              <w:bottom w:val="single" w:sz="4" w:space="0" w:color="auto"/>
              <w:right w:val="single" w:sz="4" w:space="0" w:color="auto"/>
            </w:tcBorders>
            <w:shd w:val="clear" w:color="000000" w:fill="E2EFDA"/>
            <w:noWrap/>
            <w:vAlign w:val="bottom"/>
            <w:hideMark/>
          </w:tcPr>
          <w:p w14:paraId="020CB85B"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0.11</w:t>
            </w:r>
          </w:p>
        </w:tc>
        <w:tc>
          <w:tcPr>
            <w:tcW w:w="1194" w:type="dxa"/>
            <w:tcBorders>
              <w:top w:val="nil"/>
              <w:left w:val="nil"/>
              <w:bottom w:val="single" w:sz="4" w:space="0" w:color="auto"/>
              <w:right w:val="single" w:sz="4" w:space="0" w:color="auto"/>
            </w:tcBorders>
            <w:shd w:val="clear" w:color="000000" w:fill="E2EFDA"/>
            <w:noWrap/>
            <w:vAlign w:val="bottom"/>
            <w:hideMark/>
          </w:tcPr>
          <w:p w14:paraId="3D091E93"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-0.08</w:t>
            </w:r>
          </w:p>
        </w:tc>
        <w:tc>
          <w:tcPr>
            <w:tcW w:w="990" w:type="dxa"/>
            <w:tcBorders>
              <w:top w:val="nil"/>
              <w:left w:val="nil"/>
              <w:bottom w:val="single" w:sz="4" w:space="0" w:color="auto"/>
              <w:right w:val="single" w:sz="4" w:space="0" w:color="auto"/>
            </w:tcBorders>
            <w:shd w:val="clear" w:color="000000" w:fill="E2EFDA"/>
            <w:noWrap/>
            <w:vAlign w:val="bottom"/>
            <w:hideMark/>
          </w:tcPr>
          <w:p w14:paraId="21E6CAFE"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0.02</w:t>
            </w:r>
          </w:p>
        </w:tc>
        <w:tc>
          <w:tcPr>
            <w:tcW w:w="810" w:type="dxa"/>
            <w:tcBorders>
              <w:top w:val="nil"/>
              <w:left w:val="nil"/>
              <w:bottom w:val="nil"/>
              <w:right w:val="single" w:sz="4" w:space="0" w:color="auto"/>
            </w:tcBorders>
            <w:shd w:val="clear" w:color="000000" w:fill="E2EFDA"/>
            <w:noWrap/>
            <w:vAlign w:val="bottom"/>
            <w:hideMark/>
          </w:tcPr>
          <w:p w14:paraId="2E0637BC"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-0.07</w:t>
            </w:r>
          </w:p>
        </w:tc>
        <w:tc>
          <w:tcPr>
            <w:tcW w:w="810" w:type="dxa"/>
            <w:tcBorders>
              <w:top w:val="nil"/>
              <w:left w:val="nil"/>
              <w:bottom w:val="nil"/>
              <w:right w:val="single" w:sz="4" w:space="0" w:color="auto"/>
            </w:tcBorders>
            <w:shd w:val="clear" w:color="000000" w:fill="BFBFBF"/>
            <w:noWrap/>
            <w:vAlign w:val="bottom"/>
            <w:hideMark/>
          </w:tcPr>
          <w:p w14:paraId="3F94E962" w14:textId="65BF886B" w:rsidR="00694BB7" w:rsidRPr="00694BB7" w:rsidRDefault="00694BB7" w:rsidP="00C651CE">
            <w:pPr>
              <w:spacing w:after="0" w:line="240" w:lineRule="auto"/>
              <w:jc w:val="center"/>
              <w:rPr>
                <w:rFonts w:ascii="Times New Roman" w:eastAsia="Times New Roman" w:hAnsi="Times New Roman" w:cs="Times New Roman"/>
                <w:color w:val="FF0000"/>
              </w:rPr>
            </w:pPr>
          </w:p>
        </w:tc>
        <w:tc>
          <w:tcPr>
            <w:tcW w:w="1300" w:type="dxa"/>
            <w:tcBorders>
              <w:top w:val="nil"/>
              <w:left w:val="nil"/>
              <w:bottom w:val="single" w:sz="4" w:space="0" w:color="auto"/>
              <w:right w:val="single" w:sz="4" w:space="0" w:color="auto"/>
            </w:tcBorders>
            <w:shd w:val="clear" w:color="000000" w:fill="FFF2CC"/>
            <w:noWrap/>
            <w:vAlign w:val="bottom"/>
            <w:hideMark/>
          </w:tcPr>
          <w:p w14:paraId="4ECA3662"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-0.29</w:t>
            </w:r>
          </w:p>
        </w:tc>
        <w:tc>
          <w:tcPr>
            <w:tcW w:w="950" w:type="dxa"/>
            <w:tcBorders>
              <w:top w:val="nil"/>
              <w:left w:val="nil"/>
              <w:bottom w:val="single" w:sz="4" w:space="0" w:color="auto"/>
              <w:right w:val="single" w:sz="4" w:space="0" w:color="auto"/>
            </w:tcBorders>
            <w:shd w:val="clear" w:color="000000" w:fill="FFF2CC"/>
            <w:noWrap/>
            <w:vAlign w:val="bottom"/>
            <w:hideMark/>
          </w:tcPr>
          <w:p w14:paraId="3E952904"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0.13</w:t>
            </w:r>
          </w:p>
        </w:tc>
      </w:tr>
      <w:tr w:rsidR="00487682" w:rsidRPr="00487682" w14:paraId="59DD436B" w14:textId="77777777" w:rsidTr="00C651CE">
        <w:trPr>
          <w:trHeight w:val="300"/>
        </w:trPr>
        <w:tc>
          <w:tcPr>
            <w:tcW w:w="1300" w:type="dxa"/>
            <w:tcBorders>
              <w:top w:val="nil"/>
              <w:right w:val="single" w:sz="4" w:space="0" w:color="auto"/>
            </w:tcBorders>
            <w:shd w:val="clear" w:color="auto" w:fill="auto"/>
            <w:noWrap/>
            <w:vAlign w:val="bottom"/>
            <w:hideMark/>
          </w:tcPr>
          <w:p w14:paraId="4524A14D" w14:textId="77777777" w:rsidR="00694BB7" w:rsidRPr="00694BB7" w:rsidRDefault="00694BB7" w:rsidP="00C651CE">
            <w:pPr>
              <w:spacing w:after="0" w:line="240" w:lineRule="auto"/>
              <w:jc w:val="center"/>
              <w:rPr>
                <w:rFonts w:ascii="Times New Roman" w:eastAsia="Times New Roman" w:hAnsi="Times New Roman" w:cs="Times New Roman"/>
                <w:color w:val="000000"/>
              </w:rPr>
            </w:pPr>
            <w:proofErr w:type="spellStart"/>
            <w:r w:rsidRPr="00694BB7">
              <w:rPr>
                <w:rFonts w:ascii="Times New Roman" w:eastAsia="Times New Roman" w:hAnsi="Times New Roman" w:cs="Times New Roman"/>
                <w:color w:val="000000"/>
              </w:rPr>
              <w:t>Shade_dens</w:t>
            </w:r>
            <w:proofErr w:type="spellEnd"/>
          </w:p>
        </w:tc>
        <w:tc>
          <w:tcPr>
            <w:tcW w:w="860"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294CDD38" w14:textId="7FE15CB0" w:rsidR="00694BB7" w:rsidRPr="00694BB7" w:rsidRDefault="00694BB7" w:rsidP="00C651CE">
            <w:pPr>
              <w:spacing w:after="0" w:line="240" w:lineRule="auto"/>
              <w:jc w:val="center"/>
              <w:rPr>
                <w:rFonts w:ascii="Times New Roman" w:eastAsia="Times New Roman" w:hAnsi="Times New Roman" w:cs="Times New Roman"/>
                <w:color w:val="000000"/>
              </w:rPr>
            </w:pPr>
          </w:p>
        </w:tc>
        <w:tc>
          <w:tcPr>
            <w:tcW w:w="827" w:type="dxa"/>
            <w:tcBorders>
              <w:top w:val="nil"/>
              <w:left w:val="nil"/>
              <w:bottom w:val="single" w:sz="4" w:space="0" w:color="auto"/>
              <w:right w:val="single" w:sz="4" w:space="0" w:color="auto"/>
            </w:tcBorders>
            <w:shd w:val="clear" w:color="000000" w:fill="E2EFDA"/>
            <w:noWrap/>
            <w:vAlign w:val="bottom"/>
            <w:hideMark/>
          </w:tcPr>
          <w:p w14:paraId="04CF6372"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-0.23</w:t>
            </w:r>
          </w:p>
        </w:tc>
        <w:tc>
          <w:tcPr>
            <w:tcW w:w="900" w:type="dxa"/>
            <w:tcBorders>
              <w:top w:val="nil"/>
              <w:left w:val="nil"/>
              <w:bottom w:val="single" w:sz="4" w:space="0" w:color="auto"/>
              <w:right w:val="single" w:sz="4" w:space="0" w:color="auto"/>
            </w:tcBorders>
            <w:shd w:val="clear" w:color="000000" w:fill="E2EFDA"/>
            <w:noWrap/>
            <w:vAlign w:val="bottom"/>
            <w:hideMark/>
          </w:tcPr>
          <w:p w14:paraId="2326C570"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0.05</w:t>
            </w:r>
          </w:p>
        </w:tc>
        <w:tc>
          <w:tcPr>
            <w:tcW w:w="1194" w:type="dxa"/>
            <w:tcBorders>
              <w:top w:val="nil"/>
              <w:left w:val="nil"/>
              <w:bottom w:val="single" w:sz="4" w:space="0" w:color="auto"/>
              <w:right w:val="single" w:sz="4" w:space="0" w:color="auto"/>
            </w:tcBorders>
            <w:shd w:val="clear" w:color="000000" w:fill="E2EFDA"/>
            <w:noWrap/>
            <w:vAlign w:val="bottom"/>
            <w:hideMark/>
          </w:tcPr>
          <w:p w14:paraId="217115EF"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0.21</w:t>
            </w:r>
          </w:p>
        </w:tc>
        <w:tc>
          <w:tcPr>
            <w:tcW w:w="990" w:type="dxa"/>
            <w:tcBorders>
              <w:top w:val="nil"/>
              <w:left w:val="nil"/>
              <w:bottom w:val="single" w:sz="4" w:space="0" w:color="auto"/>
              <w:right w:val="nil"/>
            </w:tcBorders>
            <w:shd w:val="clear" w:color="000000" w:fill="E2EFDA"/>
            <w:noWrap/>
            <w:vAlign w:val="bottom"/>
            <w:hideMark/>
          </w:tcPr>
          <w:p w14:paraId="0A6326CD"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-0.29</w:t>
            </w:r>
          </w:p>
        </w:tc>
        <w:tc>
          <w:tcPr>
            <w:tcW w:w="810" w:type="dxa"/>
            <w:tcBorders>
              <w:top w:val="single" w:sz="8" w:space="0" w:color="auto"/>
              <w:left w:val="single" w:sz="8" w:space="0" w:color="auto"/>
              <w:bottom w:val="single" w:sz="4" w:space="0" w:color="auto"/>
              <w:right w:val="single" w:sz="8" w:space="0" w:color="auto"/>
            </w:tcBorders>
            <w:shd w:val="clear" w:color="000000" w:fill="E2EFDA"/>
            <w:noWrap/>
            <w:vAlign w:val="bottom"/>
            <w:hideMark/>
          </w:tcPr>
          <w:p w14:paraId="18D44A10" w14:textId="77777777" w:rsidR="00694BB7" w:rsidRPr="00694BB7" w:rsidRDefault="00694BB7" w:rsidP="00C651CE">
            <w:pPr>
              <w:spacing w:after="0" w:line="240" w:lineRule="auto"/>
              <w:jc w:val="center"/>
              <w:rPr>
                <w:rFonts w:ascii="Times New Roman" w:eastAsia="Times New Roman" w:hAnsi="Times New Roman" w:cs="Times New Roman"/>
                <w:b/>
                <w:bCs/>
                <w:color w:val="000000"/>
              </w:rPr>
            </w:pPr>
            <w:r w:rsidRPr="00694BB7">
              <w:rPr>
                <w:rFonts w:ascii="Times New Roman" w:eastAsia="Times New Roman" w:hAnsi="Times New Roman" w:cs="Times New Roman"/>
                <w:b/>
                <w:bCs/>
                <w:color w:val="000000"/>
              </w:rPr>
              <w:t>-0.58</w:t>
            </w:r>
          </w:p>
        </w:tc>
        <w:tc>
          <w:tcPr>
            <w:tcW w:w="810" w:type="dxa"/>
            <w:tcBorders>
              <w:top w:val="single" w:sz="8" w:space="0" w:color="auto"/>
              <w:left w:val="nil"/>
              <w:bottom w:val="single" w:sz="4" w:space="0" w:color="auto"/>
              <w:right w:val="single" w:sz="8" w:space="0" w:color="auto"/>
            </w:tcBorders>
            <w:shd w:val="clear" w:color="000000" w:fill="E2EFDA"/>
            <w:noWrap/>
            <w:vAlign w:val="bottom"/>
            <w:hideMark/>
          </w:tcPr>
          <w:p w14:paraId="2329F525" w14:textId="77777777" w:rsidR="00694BB7" w:rsidRPr="00694BB7" w:rsidRDefault="00694BB7" w:rsidP="00C651CE">
            <w:pPr>
              <w:spacing w:after="0" w:line="240" w:lineRule="auto"/>
              <w:jc w:val="center"/>
              <w:rPr>
                <w:rFonts w:ascii="Times New Roman" w:eastAsia="Times New Roman" w:hAnsi="Times New Roman" w:cs="Times New Roman"/>
                <w:b/>
                <w:bCs/>
                <w:color w:val="000000"/>
              </w:rPr>
            </w:pPr>
            <w:r w:rsidRPr="00694BB7">
              <w:rPr>
                <w:rFonts w:ascii="Times New Roman" w:eastAsia="Times New Roman" w:hAnsi="Times New Roman" w:cs="Times New Roman"/>
                <w:b/>
                <w:bCs/>
                <w:color w:val="000000"/>
              </w:rPr>
              <w:t>-0.63</w:t>
            </w:r>
          </w:p>
        </w:tc>
        <w:tc>
          <w:tcPr>
            <w:tcW w:w="1300" w:type="dxa"/>
            <w:tcBorders>
              <w:top w:val="nil"/>
              <w:left w:val="nil"/>
              <w:bottom w:val="single" w:sz="4" w:space="0" w:color="auto"/>
              <w:right w:val="single" w:sz="4" w:space="0" w:color="auto"/>
            </w:tcBorders>
            <w:shd w:val="clear" w:color="000000" w:fill="BFBFBF"/>
            <w:noWrap/>
            <w:vAlign w:val="bottom"/>
            <w:hideMark/>
          </w:tcPr>
          <w:p w14:paraId="1BAE6229" w14:textId="03ADDAC1" w:rsidR="00694BB7" w:rsidRPr="00694BB7" w:rsidRDefault="00694BB7" w:rsidP="00C651CE">
            <w:pPr>
              <w:spacing w:after="0" w:line="240" w:lineRule="auto"/>
              <w:jc w:val="center"/>
              <w:rPr>
                <w:rFonts w:ascii="Times New Roman" w:eastAsia="Times New Roman" w:hAnsi="Times New Roman" w:cs="Times New Roman"/>
                <w:color w:val="FF0000"/>
              </w:rPr>
            </w:pPr>
          </w:p>
        </w:tc>
        <w:tc>
          <w:tcPr>
            <w:tcW w:w="950" w:type="dxa"/>
            <w:tcBorders>
              <w:top w:val="nil"/>
              <w:left w:val="nil"/>
              <w:bottom w:val="single" w:sz="4" w:space="0" w:color="auto"/>
              <w:right w:val="single" w:sz="4" w:space="0" w:color="auto"/>
            </w:tcBorders>
            <w:shd w:val="clear" w:color="000000" w:fill="FFF2CC"/>
            <w:noWrap/>
            <w:vAlign w:val="bottom"/>
            <w:hideMark/>
          </w:tcPr>
          <w:p w14:paraId="0BF890F2"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0.04</w:t>
            </w:r>
          </w:p>
        </w:tc>
      </w:tr>
      <w:tr w:rsidR="00487682" w:rsidRPr="00487682" w14:paraId="55F53AFD" w14:textId="77777777" w:rsidTr="00C651CE">
        <w:trPr>
          <w:trHeight w:val="290"/>
        </w:trPr>
        <w:tc>
          <w:tcPr>
            <w:tcW w:w="1300" w:type="dxa"/>
            <w:tcBorders>
              <w:right w:val="single" w:sz="4" w:space="0" w:color="auto"/>
            </w:tcBorders>
            <w:shd w:val="clear" w:color="auto" w:fill="auto"/>
            <w:noWrap/>
            <w:vAlign w:val="bottom"/>
            <w:hideMark/>
          </w:tcPr>
          <w:p w14:paraId="18703FDB"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WTD</w:t>
            </w:r>
          </w:p>
        </w:tc>
        <w:tc>
          <w:tcPr>
            <w:tcW w:w="860"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254E8230" w14:textId="6A61FBD8"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-0.3</w:t>
            </w:r>
            <w:r w:rsidR="00C651CE">
              <w:rPr>
                <w:rFonts w:ascii="Times New Roman" w:eastAsia="Times New Roman" w:hAnsi="Times New Roman" w:cs="Times New Roman"/>
                <w:color w:val="000000"/>
              </w:rPr>
              <w:t>0</w:t>
            </w:r>
          </w:p>
        </w:tc>
        <w:tc>
          <w:tcPr>
            <w:tcW w:w="827" w:type="dxa"/>
            <w:tcBorders>
              <w:top w:val="single" w:sz="4" w:space="0" w:color="auto"/>
              <w:left w:val="nil"/>
              <w:bottom w:val="single" w:sz="4" w:space="0" w:color="auto"/>
              <w:right w:val="single" w:sz="4" w:space="0" w:color="auto"/>
            </w:tcBorders>
            <w:shd w:val="clear" w:color="000000" w:fill="E2EFDA"/>
            <w:noWrap/>
            <w:vAlign w:val="bottom"/>
            <w:hideMark/>
          </w:tcPr>
          <w:p w14:paraId="4FE525CE"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0.13</w:t>
            </w:r>
          </w:p>
        </w:tc>
        <w:tc>
          <w:tcPr>
            <w:tcW w:w="900" w:type="dxa"/>
            <w:tcBorders>
              <w:top w:val="single" w:sz="4" w:space="0" w:color="auto"/>
              <w:left w:val="nil"/>
              <w:bottom w:val="single" w:sz="4" w:space="0" w:color="auto"/>
              <w:right w:val="single" w:sz="4" w:space="0" w:color="auto"/>
            </w:tcBorders>
            <w:shd w:val="clear" w:color="000000" w:fill="E2EFDA"/>
            <w:noWrap/>
            <w:vAlign w:val="bottom"/>
            <w:hideMark/>
          </w:tcPr>
          <w:p w14:paraId="24E83CC9"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0.34</w:t>
            </w:r>
          </w:p>
        </w:tc>
        <w:tc>
          <w:tcPr>
            <w:tcW w:w="1194" w:type="dxa"/>
            <w:tcBorders>
              <w:top w:val="single" w:sz="4" w:space="0" w:color="auto"/>
              <w:left w:val="nil"/>
              <w:bottom w:val="single" w:sz="4" w:space="0" w:color="auto"/>
              <w:right w:val="single" w:sz="4" w:space="0" w:color="auto"/>
            </w:tcBorders>
            <w:shd w:val="clear" w:color="000000" w:fill="E2EFDA"/>
            <w:noWrap/>
            <w:vAlign w:val="bottom"/>
            <w:hideMark/>
          </w:tcPr>
          <w:p w14:paraId="7C70A28A"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0.09</w:t>
            </w:r>
          </w:p>
        </w:tc>
        <w:tc>
          <w:tcPr>
            <w:tcW w:w="990" w:type="dxa"/>
            <w:tcBorders>
              <w:top w:val="single" w:sz="4" w:space="0" w:color="auto"/>
              <w:left w:val="nil"/>
              <w:bottom w:val="single" w:sz="4" w:space="0" w:color="auto"/>
              <w:right w:val="single" w:sz="4" w:space="0" w:color="auto"/>
            </w:tcBorders>
            <w:shd w:val="clear" w:color="000000" w:fill="E2EFDA"/>
            <w:noWrap/>
            <w:vAlign w:val="bottom"/>
            <w:hideMark/>
          </w:tcPr>
          <w:p w14:paraId="081878D4" w14:textId="3FADD9AE" w:rsidR="00694BB7" w:rsidRPr="00694BB7" w:rsidRDefault="00694BB7" w:rsidP="00C651CE">
            <w:pPr>
              <w:spacing w:after="0" w:line="240" w:lineRule="auto"/>
              <w:jc w:val="center"/>
              <w:rPr>
                <w:rFonts w:ascii="Times New Roman" w:eastAsia="Times New Roman" w:hAnsi="Times New Roman" w:cs="Times New Roman"/>
                <w:color w:val="000000"/>
              </w:rPr>
            </w:pPr>
          </w:p>
        </w:tc>
        <w:tc>
          <w:tcPr>
            <w:tcW w:w="810" w:type="dxa"/>
            <w:tcBorders>
              <w:top w:val="single" w:sz="4" w:space="0" w:color="auto"/>
              <w:left w:val="nil"/>
              <w:bottom w:val="single" w:sz="4" w:space="0" w:color="auto"/>
              <w:right w:val="single" w:sz="4" w:space="0" w:color="auto"/>
            </w:tcBorders>
            <w:shd w:val="clear" w:color="000000" w:fill="E2EFDA"/>
            <w:noWrap/>
            <w:vAlign w:val="bottom"/>
            <w:hideMark/>
          </w:tcPr>
          <w:p w14:paraId="2DE017B0"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-0.18</w:t>
            </w:r>
          </w:p>
        </w:tc>
        <w:tc>
          <w:tcPr>
            <w:tcW w:w="810" w:type="dxa"/>
            <w:tcBorders>
              <w:top w:val="single" w:sz="4" w:space="0" w:color="auto"/>
              <w:left w:val="nil"/>
              <w:bottom w:val="single" w:sz="4" w:space="0" w:color="auto"/>
              <w:right w:val="single" w:sz="4" w:space="0" w:color="auto"/>
            </w:tcBorders>
            <w:shd w:val="clear" w:color="000000" w:fill="E2EFDA"/>
            <w:noWrap/>
            <w:vAlign w:val="bottom"/>
            <w:hideMark/>
          </w:tcPr>
          <w:p w14:paraId="08F97709" w14:textId="4792EB84"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0.1</w:t>
            </w:r>
            <w:r w:rsidR="00C651CE">
              <w:rPr>
                <w:rFonts w:ascii="Times New Roman" w:eastAsia="Times New Roman" w:hAnsi="Times New Roman" w:cs="Times New Roman"/>
                <w:color w:val="000000"/>
              </w:rPr>
              <w:t>0</w:t>
            </w:r>
          </w:p>
        </w:tc>
        <w:tc>
          <w:tcPr>
            <w:tcW w:w="1300" w:type="dxa"/>
            <w:tcBorders>
              <w:top w:val="single" w:sz="4" w:space="0" w:color="auto"/>
              <w:left w:val="nil"/>
              <w:bottom w:val="single" w:sz="4" w:space="0" w:color="auto"/>
              <w:right w:val="single" w:sz="4" w:space="0" w:color="auto"/>
            </w:tcBorders>
            <w:shd w:val="clear" w:color="000000" w:fill="E2EFDA"/>
            <w:noWrap/>
            <w:vAlign w:val="bottom"/>
            <w:hideMark/>
          </w:tcPr>
          <w:p w14:paraId="65583B4E" w14:textId="77777777" w:rsidR="00694BB7" w:rsidRPr="00694BB7" w:rsidRDefault="00694BB7" w:rsidP="00C651CE">
            <w:pPr>
              <w:spacing w:after="0" w:line="240" w:lineRule="auto"/>
              <w:jc w:val="center"/>
              <w:rPr>
                <w:rFonts w:ascii="Times New Roman" w:eastAsia="Times New Roman" w:hAnsi="Times New Roman" w:cs="Times New Roman"/>
                <w:color w:val="000000"/>
              </w:rPr>
            </w:pPr>
            <w:r w:rsidRPr="00694BB7">
              <w:rPr>
                <w:rFonts w:ascii="Times New Roman" w:eastAsia="Times New Roman" w:hAnsi="Times New Roman" w:cs="Times New Roman"/>
                <w:color w:val="000000"/>
              </w:rPr>
              <w:t>0.09</w:t>
            </w:r>
          </w:p>
        </w:tc>
        <w:tc>
          <w:tcPr>
            <w:tcW w:w="950" w:type="dxa"/>
            <w:tcBorders>
              <w:top w:val="single" w:sz="4" w:space="0" w:color="auto"/>
              <w:left w:val="nil"/>
              <w:bottom w:val="single" w:sz="4" w:space="0" w:color="auto"/>
              <w:right w:val="single" w:sz="4" w:space="0" w:color="auto"/>
            </w:tcBorders>
            <w:shd w:val="clear" w:color="000000" w:fill="BFBFBF"/>
            <w:noWrap/>
            <w:vAlign w:val="bottom"/>
            <w:hideMark/>
          </w:tcPr>
          <w:p w14:paraId="04E81188" w14:textId="0B84D190" w:rsidR="00694BB7" w:rsidRPr="00694BB7" w:rsidRDefault="00694BB7" w:rsidP="00C651CE">
            <w:pPr>
              <w:spacing w:after="0" w:line="240" w:lineRule="auto"/>
              <w:jc w:val="center"/>
              <w:rPr>
                <w:rFonts w:ascii="Times New Roman" w:eastAsia="Times New Roman" w:hAnsi="Times New Roman" w:cs="Times New Roman"/>
                <w:color w:val="FF0000"/>
              </w:rPr>
            </w:pPr>
          </w:p>
        </w:tc>
      </w:tr>
      <w:tr w:rsidR="00487682" w:rsidRPr="00487682" w14:paraId="2FA37901" w14:textId="77777777" w:rsidTr="00487682">
        <w:trPr>
          <w:trHeight w:val="290"/>
        </w:trPr>
        <w:tc>
          <w:tcPr>
            <w:tcW w:w="9941" w:type="dxa"/>
            <w:gridSpan w:val="10"/>
            <w:tcBorders>
              <w:top w:val="single" w:sz="4" w:space="0" w:color="auto"/>
            </w:tcBorders>
            <w:shd w:val="clear" w:color="auto" w:fill="auto"/>
            <w:noWrap/>
            <w:vAlign w:val="bottom"/>
          </w:tcPr>
          <w:p w14:paraId="3D48DF18" w14:textId="2CC72591" w:rsidR="00487682" w:rsidRPr="00694BB7" w:rsidRDefault="00487682" w:rsidP="00487682">
            <w:pPr>
              <w:spacing w:after="0" w:line="240" w:lineRule="auto"/>
              <w:rPr>
                <w:rFonts w:ascii="Times New Roman" w:eastAsia="Times New Roman" w:hAnsi="Times New Roman" w:cs="Times New Roman"/>
                <w:color w:val="FF0000"/>
              </w:rPr>
            </w:pPr>
            <w:r w:rsidRPr="00487682">
              <w:rPr>
                <w:rFonts w:ascii="Times New Roman" w:eastAsia="Times New Roman" w:hAnsi="Times New Roman" w:cs="Times New Roman"/>
              </w:rPr>
              <w:t xml:space="preserve">Notes: </w:t>
            </w:r>
            <w:r>
              <w:rPr>
                <w:rFonts w:ascii="Times New Roman" w:eastAsia="Times New Roman" w:hAnsi="Times New Roman" w:cs="Times New Roman"/>
              </w:rPr>
              <w:t>values are statistically significant (</w:t>
            </w:r>
            <w:r w:rsidR="00F011E4">
              <w:rPr>
                <w:rFonts w:ascii="Times New Roman" w:eastAsia="Times New Roman" w:hAnsi="Times New Roman" w:cs="Times New Roman"/>
              </w:rPr>
              <w:t>p</w:t>
            </w:r>
            <w:r>
              <w:rPr>
                <w:rFonts w:ascii="Times New Roman" w:eastAsia="Times New Roman" w:hAnsi="Times New Roman" w:cs="Times New Roman"/>
              </w:rPr>
              <w:t xml:space="preserve"> &lt; 0.05) </w:t>
            </w:r>
            <w:r w:rsidR="00F011E4">
              <w:rPr>
                <w:rFonts w:ascii="Times New Roman" w:eastAsia="Times New Roman" w:hAnsi="Times New Roman" w:cs="Times New Roman"/>
              </w:rPr>
              <w:t>S</w:t>
            </w:r>
            <w:r>
              <w:rPr>
                <w:rFonts w:ascii="Times New Roman" w:eastAsia="Times New Roman" w:hAnsi="Times New Roman" w:cs="Times New Roman"/>
              </w:rPr>
              <w:t>pearman correlation coefficients</w:t>
            </w:r>
            <w:r w:rsidR="00C651CE">
              <w:rPr>
                <w:rFonts w:ascii="Times New Roman" w:eastAsia="Times New Roman" w:hAnsi="Times New Roman" w:cs="Times New Roman"/>
              </w:rPr>
              <w:t xml:space="preserve"> using random samples of 10,000 pixels</w:t>
            </w:r>
            <w:r>
              <w:rPr>
                <w:rFonts w:ascii="Times New Roman" w:eastAsia="Times New Roman" w:hAnsi="Times New Roman" w:cs="Times New Roman"/>
              </w:rPr>
              <w:t xml:space="preserve">; insignificant correlations are blank. Green </w:t>
            </w:r>
            <w:r w:rsidR="00C651CE">
              <w:rPr>
                <w:rFonts w:ascii="Times New Roman" w:eastAsia="Times New Roman" w:hAnsi="Times New Roman" w:cs="Times New Roman"/>
              </w:rPr>
              <w:t xml:space="preserve">and yellow cells represent correlations for samples of </w:t>
            </w:r>
            <w:r>
              <w:rPr>
                <w:rFonts w:ascii="Times New Roman" w:eastAsia="Times New Roman" w:hAnsi="Times New Roman" w:cs="Times New Roman"/>
              </w:rPr>
              <w:t>forest</w:t>
            </w:r>
            <w:r w:rsidR="00C651CE">
              <w:rPr>
                <w:rFonts w:ascii="Times New Roman" w:eastAsia="Times New Roman" w:hAnsi="Times New Roman" w:cs="Times New Roman"/>
              </w:rPr>
              <w:t xml:space="preserve"> and shrub-steppe</w:t>
            </w:r>
            <w:r>
              <w:rPr>
                <w:rFonts w:ascii="Times New Roman" w:eastAsia="Times New Roman" w:hAnsi="Times New Roman" w:cs="Times New Roman"/>
              </w:rPr>
              <w:t xml:space="preserve"> pixels, respectively. Correlations with absolute values ≥ 0.5 are bolded.</w:t>
            </w:r>
            <w:r w:rsidR="00C651CE">
              <w:rPr>
                <w:rFonts w:ascii="Times New Roman" w:eastAsia="Times New Roman" w:hAnsi="Times New Roman" w:cs="Times New Roman"/>
              </w:rPr>
              <w:t xml:space="preserve"> Variables are defined in table 1</w:t>
            </w:r>
            <w:r w:rsidR="001A61AB">
              <w:rPr>
                <w:rFonts w:ascii="Times New Roman" w:eastAsia="Times New Roman" w:hAnsi="Times New Roman" w:cs="Times New Roman"/>
              </w:rPr>
              <w:t xml:space="preserve"> of the main text</w:t>
            </w:r>
            <w:r w:rsidR="00C651CE">
              <w:rPr>
                <w:rFonts w:ascii="Times New Roman" w:eastAsia="Times New Roman" w:hAnsi="Times New Roman" w:cs="Times New Roman"/>
              </w:rPr>
              <w:t>.</w:t>
            </w:r>
          </w:p>
        </w:tc>
      </w:tr>
    </w:tbl>
    <w:p w14:paraId="1DEE8460" w14:textId="5DE4299E" w:rsidR="00F2610C" w:rsidRDefault="00F2610C" w:rsidP="00720638">
      <w:pPr>
        <w:rPr>
          <w:rFonts w:ascii="Times New Roman" w:eastAsia="Times New Roman" w:hAnsi="Times New Roman" w:cs="Times New Roman"/>
        </w:rPr>
      </w:pPr>
    </w:p>
    <w:p w14:paraId="151D881D" w14:textId="28FB81B9" w:rsidR="00487682" w:rsidRDefault="00487682" w:rsidP="00720638">
      <w:pPr>
        <w:rPr>
          <w:rFonts w:ascii="Times New Roman" w:eastAsia="Times New Roman" w:hAnsi="Times New Roman" w:cs="Times New Roman"/>
        </w:rPr>
      </w:pPr>
    </w:p>
    <w:p w14:paraId="53AC7118" w14:textId="77777777" w:rsidR="00487682" w:rsidRPr="00B532D1" w:rsidRDefault="00487682" w:rsidP="00720638">
      <w:pPr>
        <w:rPr>
          <w:rFonts w:ascii="Times New Roman" w:eastAsia="Times New Roman" w:hAnsi="Times New Roman" w:cs="Times New Roman"/>
        </w:rPr>
      </w:pPr>
    </w:p>
    <w:p w14:paraId="590873B9" w14:textId="77777777" w:rsidR="00090394" w:rsidRPr="00B532D1" w:rsidRDefault="00090394" w:rsidP="00090394">
      <w:pPr>
        <w:rPr>
          <w:rFonts w:ascii="Times New Roman" w:eastAsia="Times New Roman" w:hAnsi="Times New Roman" w:cs="Times New Roman"/>
          <w:b/>
        </w:rPr>
      </w:pPr>
      <w:r w:rsidRPr="00B532D1">
        <w:rPr>
          <w:rFonts w:ascii="Times New Roman" w:eastAsia="Times New Roman" w:hAnsi="Times New Roman" w:cs="Times New Roman"/>
          <w:b/>
          <w:noProof/>
        </w:rPr>
        <w:lastRenderedPageBreak/>
        <w:drawing>
          <wp:inline distT="114300" distB="114300" distL="114300" distR="114300" wp14:anchorId="721C582C" wp14:editId="1F351A31">
            <wp:extent cx="5937250" cy="4749800"/>
            <wp:effectExtent l="0" t="0" r="6350" b="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5937250" cy="4749800"/>
                    </a:xfrm>
                    <a:prstGeom prst="rect">
                      <a:avLst/>
                    </a:prstGeom>
                    <a:ln/>
                  </pic:spPr>
                </pic:pic>
              </a:graphicData>
            </a:graphic>
          </wp:inline>
        </w:drawing>
      </w:r>
    </w:p>
    <w:p w14:paraId="344C5DDE" w14:textId="77777777" w:rsidR="00090394" w:rsidRPr="00B532D1" w:rsidRDefault="00090394" w:rsidP="00090394">
      <w:pPr>
        <w:spacing w:after="0" w:line="240" w:lineRule="auto"/>
        <w:rPr>
          <w:rFonts w:ascii="Times New Roman" w:eastAsia="Times New Roman" w:hAnsi="Times New Roman" w:cs="Times New Roman"/>
          <w:b/>
        </w:rPr>
      </w:pPr>
    </w:p>
    <w:p w14:paraId="70B9E96F" w14:textId="77777777" w:rsidR="00090394" w:rsidRPr="00B532D1" w:rsidRDefault="00090394" w:rsidP="00090394">
      <w:pPr>
        <w:spacing w:after="0" w:line="240" w:lineRule="auto"/>
        <w:rPr>
          <w:rFonts w:ascii="Times New Roman" w:eastAsia="Times New Roman" w:hAnsi="Times New Roman" w:cs="Times New Roman"/>
          <w:b/>
        </w:rPr>
      </w:pPr>
    </w:p>
    <w:p w14:paraId="273D34B9" w14:textId="50BD05E0" w:rsidR="00090394" w:rsidRPr="00B532D1" w:rsidRDefault="00090394" w:rsidP="00506420">
      <w:pPr>
        <w:suppressLineNumbers/>
        <w:spacing w:line="240" w:lineRule="auto"/>
        <w:rPr>
          <w:rFonts w:ascii="Times New Roman" w:eastAsia="Times New Roman" w:hAnsi="Times New Roman" w:cs="Times New Roman"/>
        </w:rPr>
      </w:pPr>
      <w:r w:rsidRPr="00B532D1">
        <w:rPr>
          <w:rFonts w:ascii="Times New Roman" w:eastAsia="Times New Roman" w:hAnsi="Times New Roman" w:cs="Times New Roman"/>
          <w:b/>
        </w:rPr>
        <w:t>Figure S</w:t>
      </w:r>
      <w:r>
        <w:rPr>
          <w:rFonts w:ascii="Times New Roman" w:eastAsia="Times New Roman" w:hAnsi="Times New Roman" w:cs="Times New Roman"/>
          <w:b/>
        </w:rPr>
        <w:t>2</w:t>
      </w:r>
      <w:r w:rsidRPr="00B532D1">
        <w:rPr>
          <w:rFonts w:ascii="Times New Roman" w:eastAsia="Times New Roman" w:hAnsi="Times New Roman" w:cs="Times New Roman"/>
          <w:b/>
        </w:rPr>
        <w:t>.</w:t>
      </w:r>
      <w:r w:rsidRPr="00B532D1">
        <w:rPr>
          <w:rFonts w:ascii="Times New Roman" w:eastAsia="Times New Roman" w:hAnsi="Times New Roman" w:cs="Times New Roman"/>
        </w:rPr>
        <w:t xml:space="preserve"> Relative influence distributions for preliminary boosted-regression tree (BRT) models of (a) </w:t>
      </w:r>
      <w:proofErr w:type="spellStart"/>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mod</w:t>
      </w:r>
      <w:proofErr w:type="spellEnd"/>
      <w:r w:rsidRPr="00B532D1">
        <w:rPr>
          <w:rFonts w:ascii="Times New Roman" w:eastAsia="Times New Roman" w:hAnsi="Times New Roman" w:cs="Times New Roman"/>
        </w:rPr>
        <w:t xml:space="preserve"> in forest, (b) </w:t>
      </w:r>
      <w:proofErr w:type="spellStart"/>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sev</w:t>
      </w:r>
      <w:proofErr w:type="spellEnd"/>
      <w:r w:rsidRPr="00B532D1">
        <w:rPr>
          <w:rFonts w:ascii="Times New Roman" w:eastAsia="Times New Roman" w:hAnsi="Times New Roman" w:cs="Times New Roman"/>
          <w:i/>
          <w:vertAlign w:val="subscript"/>
        </w:rPr>
        <w:t xml:space="preserve"> </w:t>
      </w:r>
      <w:r w:rsidRPr="00B532D1">
        <w:rPr>
          <w:rFonts w:ascii="Times New Roman" w:eastAsia="Times New Roman" w:hAnsi="Times New Roman" w:cs="Times New Roman"/>
        </w:rPr>
        <w:t xml:space="preserve">in forest, (c) </w:t>
      </w:r>
      <w:proofErr w:type="spellStart"/>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mod</w:t>
      </w:r>
      <w:proofErr w:type="spellEnd"/>
      <w:r w:rsidRPr="00B532D1">
        <w:rPr>
          <w:rFonts w:ascii="Times New Roman" w:eastAsia="Times New Roman" w:hAnsi="Times New Roman" w:cs="Times New Roman"/>
        </w:rPr>
        <w:t xml:space="preserve"> in shrub-steppe,</w:t>
      </w:r>
      <w:r w:rsidR="00F011E4">
        <w:rPr>
          <w:rFonts w:ascii="Times New Roman" w:eastAsia="Times New Roman" w:hAnsi="Times New Roman" w:cs="Times New Roman"/>
        </w:rPr>
        <w:t xml:space="preserve"> and</w:t>
      </w:r>
      <w:r w:rsidRPr="00B532D1">
        <w:rPr>
          <w:rFonts w:ascii="Times New Roman" w:eastAsia="Times New Roman" w:hAnsi="Times New Roman" w:cs="Times New Roman"/>
        </w:rPr>
        <w:t xml:space="preserve"> (d) </w:t>
      </w:r>
      <w:proofErr w:type="spellStart"/>
      <w:r w:rsidRPr="00B532D1">
        <w:rPr>
          <w:rFonts w:ascii="Times New Roman" w:eastAsia="Times New Roman" w:hAnsi="Times New Roman" w:cs="Times New Roman"/>
          <w:i/>
        </w:rPr>
        <w:t>S’</w:t>
      </w:r>
      <w:r w:rsidRPr="00B532D1">
        <w:rPr>
          <w:rFonts w:ascii="Times New Roman" w:eastAsia="Times New Roman" w:hAnsi="Times New Roman" w:cs="Times New Roman"/>
          <w:i/>
          <w:vertAlign w:val="subscript"/>
        </w:rPr>
        <w:t>sev</w:t>
      </w:r>
      <w:proofErr w:type="spellEnd"/>
      <w:r w:rsidRPr="00B532D1">
        <w:rPr>
          <w:rFonts w:ascii="Times New Roman" w:eastAsia="Times New Roman" w:hAnsi="Times New Roman" w:cs="Times New Roman"/>
          <w:i/>
          <w:vertAlign w:val="subscript"/>
        </w:rPr>
        <w:t xml:space="preserve"> </w:t>
      </w:r>
      <w:r w:rsidRPr="00B532D1">
        <w:rPr>
          <w:rFonts w:ascii="Times New Roman" w:eastAsia="Times New Roman" w:hAnsi="Times New Roman" w:cs="Times New Roman"/>
        </w:rPr>
        <w:t>in shrub-steppe</w:t>
      </w:r>
      <w:r w:rsidR="00F011E4">
        <w:rPr>
          <w:rFonts w:ascii="Times New Roman" w:eastAsia="Times New Roman" w:hAnsi="Times New Roman" w:cs="Times New Roman"/>
        </w:rPr>
        <w:t xml:space="preserve"> biomes</w:t>
      </w:r>
      <w:r w:rsidRPr="00B532D1">
        <w:rPr>
          <w:rFonts w:ascii="Times New Roman" w:eastAsia="Times New Roman" w:hAnsi="Times New Roman" w:cs="Times New Roman"/>
        </w:rPr>
        <w:t xml:space="preserve">. Boxplots represent distributions of relative influence for predictor variables (defined in </w:t>
      </w:r>
      <w:r>
        <w:rPr>
          <w:rFonts w:ascii="Times New Roman" w:eastAsia="Times New Roman" w:hAnsi="Times New Roman" w:cs="Times New Roman"/>
        </w:rPr>
        <w:t>t</w:t>
      </w:r>
      <w:r w:rsidRPr="00B532D1">
        <w:rPr>
          <w:rFonts w:ascii="Times New Roman" w:eastAsia="Times New Roman" w:hAnsi="Times New Roman" w:cs="Times New Roman"/>
        </w:rPr>
        <w:t>able 1</w:t>
      </w:r>
      <w:r w:rsidR="007A4954">
        <w:rPr>
          <w:rFonts w:ascii="Times New Roman" w:eastAsia="Times New Roman" w:hAnsi="Times New Roman" w:cs="Times New Roman"/>
        </w:rPr>
        <w:t xml:space="preserve"> of the main text</w:t>
      </w:r>
      <w:r w:rsidRPr="00B532D1">
        <w:rPr>
          <w:rFonts w:ascii="Times New Roman" w:eastAsia="Times New Roman" w:hAnsi="Times New Roman" w:cs="Times New Roman"/>
        </w:rPr>
        <w:t>) across 20 independent model runs</w:t>
      </w:r>
      <w:r w:rsidR="00506420">
        <w:rPr>
          <w:rFonts w:ascii="Times New Roman" w:eastAsia="Times New Roman" w:hAnsi="Times New Roman" w:cs="Times New Roman"/>
        </w:rPr>
        <w:t>,</w:t>
      </w:r>
      <w:r w:rsidR="00506420" w:rsidRPr="00506420">
        <w:rPr>
          <w:rFonts w:ascii="Times New Roman" w:eastAsia="Times New Roman" w:hAnsi="Times New Roman" w:cs="Times New Roman"/>
        </w:rPr>
        <w:t xml:space="preserve"> </w:t>
      </w:r>
      <w:r w:rsidR="00506420">
        <w:rPr>
          <w:rFonts w:ascii="Times New Roman" w:eastAsia="Times New Roman" w:hAnsi="Times New Roman" w:cs="Times New Roman"/>
        </w:rPr>
        <w:t>showing interquartile ranges and medians (boxes) and minimum and maximum values (whiskers)</w:t>
      </w:r>
      <w:r w:rsidRPr="00B532D1">
        <w:rPr>
          <w:rFonts w:ascii="Times New Roman" w:eastAsia="Times New Roman" w:hAnsi="Times New Roman" w:cs="Times New Roman"/>
        </w:rPr>
        <w:t>. Variables colored red were dropped from the final BRT models due to low relative influence.</w:t>
      </w:r>
      <w:r w:rsidR="00197DCB">
        <w:rPr>
          <w:rFonts w:ascii="Times New Roman" w:eastAsia="Times New Roman" w:hAnsi="Times New Roman" w:cs="Times New Roman"/>
        </w:rPr>
        <w:t xml:space="preserve"> This figure was created</w:t>
      </w:r>
      <w:r w:rsidR="00197DCB" w:rsidRPr="00536FB8">
        <w:rPr>
          <w:rFonts w:ascii="Times New Roman" w:eastAsia="Times New Roman" w:hAnsi="Times New Roman" w:cs="Times New Roman"/>
        </w:rPr>
        <w:t xml:space="preserve"> in the R statistical environment</w:t>
      </w:r>
      <w:r w:rsidR="00197DCB">
        <w:rPr>
          <w:rFonts w:ascii="Times New Roman" w:eastAsia="Times New Roman" w:hAnsi="Times New Roman" w:cs="Times New Roman"/>
        </w:rPr>
        <w:fldChar w:fldCharType="begin" w:fldLock="1"/>
      </w:r>
      <w:r w:rsidR="00197DCB">
        <w:rPr>
          <w:rFonts w:ascii="Times New Roman" w:eastAsia="Times New Roman" w:hAnsi="Times New Roman" w:cs="Times New Roman"/>
        </w:rPr>
        <w:instrText>ADDIN CSL_CITATION {"citationItems":[{"id":"ITEM-1","itemData":{"URL":"https://www.r-project.org","accessed":{"date-parts":[["2017","2","1"]]},"author":[{"dropping-particle":"","family":"R Core Team","given":"","non-dropping-particle":"","parse-names":false,"suffix":""}],"container-title":"R Foundation for Statistical Computing, Vienna, Austria","id":"ITEM-1","issued":{"date-parts":[["2017"]]},"title":"R: A language and environment for statistical computing","type":"webpage"},"uris":["http://www.mendeley.com/documents/?uuid=fb14d525-f22e-4d60-983c-392d5eb79264"]}],"mendeley":{"formattedCitation":"&lt;sup&gt;2&lt;/sup&gt;","plainTextFormattedCitation":"2","previouslyFormattedCitation":"&lt;sup&gt;2&lt;/sup&gt;"},"properties":{"noteIndex":0},"schema":"https://github.com/citation-style-language/schema/raw/master/csl-citation.json"}</w:instrText>
      </w:r>
      <w:r w:rsidR="00197DCB">
        <w:rPr>
          <w:rFonts w:ascii="Times New Roman" w:eastAsia="Times New Roman" w:hAnsi="Times New Roman" w:cs="Times New Roman"/>
        </w:rPr>
        <w:fldChar w:fldCharType="separate"/>
      </w:r>
      <w:r w:rsidR="00197DCB" w:rsidRPr="00197DCB">
        <w:rPr>
          <w:rFonts w:ascii="Times New Roman" w:eastAsia="Times New Roman" w:hAnsi="Times New Roman" w:cs="Times New Roman"/>
          <w:noProof/>
          <w:vertAlign w:val="superscript"/>
        </w:rPr>
        <w:t>2</w:t>
      </w:r>
      <w:r w:rsidR="00197DCB">
        <w:rPr>
          <w:rFonts w:ascii="Times New Roman" w:eastAsia="Times New Roman" w:hAnsi="Times New Roman" w:cs="Times New Roman"/>
        </w:rPr>
        <w:fldChar w:fldCharType="end"/>
      </w:r>
      <w:r w:rsidR="00197DCB">
        <w:rPr>
          <w:rFonts w:ascii="Times New Roman" w:eastAsia="Times New Roman" w:hAnsi="Times New Roman" w:cs="Times New Roman"/>
        </w:rPr>
        <w:t>.</w:t>
      </w:r>
    </w:p>
    <w:p w14:paraId="469A2179" w14:textId="32CB8DE0" w:rsidR="00C80C5C" w:rsidRDefault="00C80C5C">
      <w:pPr>
        <w:rPr>
          <w:rFonts w:ascii="Times New Roman" w:hAnsi="Times New Roman" w:cs="Times New Roman"/>
        </w:rPr>
      </w:pPr>
      <w:r>
        <w:rPr>
          <w:rFonts w:ascii="Times New Roman" w:hAnsi="Times New Roman" w:cs="Times New Roman"/>
        </w:rPr>
        <w:br w:type="page"/>
      </w:r>
    </w:p>
    <w:p w14:paraId="3BD2973D" w14:textId="5900DD60" w:rsidR="00C80C5C" w:rsidRPr="00306E7A" w:rsidRDefault="00C80C5C" w:rsidP="00C80C5C">
      <w:pPr>
        <w:rPr>
          <w:rFonts w:ascii="Times New Roman" w:hAnsi="Times New Roman" w:cs="Times New Roman"/>
          <w:b/>
          <w:sz w:val="28"/>
          <w:szCs w:val="28"/>
        </w:rPr>
      </w:pPr>
      <w:r>
        <w:rPr>
          <w:rFonts w:ascii="Times New Roman" w:hAnsi="Times New Roman" w:cs="Times New Roman"/>
          <w:b/>
          <w:sz w:val="28"/>
          <w:szCs w:val="28"/>
        </w:rPr>
        <w:lastRenderedPageBreak/>
        <w:t xml:space="preserve">Part 2. </w:t>
      </w:r>
      <w:r w:rsidRPr="00306E7A">
        <w:rPr>
          <w:rFonts w:ascii="Times New Roman" w:hAnsi="Times New Roman" w:cs="Times New Roman"/>
          <w:b/>
          <w:sz w:val="28"/>
          <w:szCs w:val="28"/>
        </w:rPr>
        <w:t>Supplementary modeling results</w:t>
      </w:r>
    </w:p>
    <w:p w14:paraId="1900CC90" w14:textId="77777777" w:rsidR="00C80C5C" w:rsidRDefault="00C80C5C" w:rsidP="00C80C5C">
      <w:pPr>
        <w:rPr>
          <w:rFonts w:ascii="Times New Roman" w:hAnsi="Times New Roman" w:cs="Times New Roman"/>
          <w:b/>
        </w:rPr>
      </w:pPr>
    </w:p>
    <w:p w14:paraId="4EB47C24" w14:textId="0BDA4730" w:rsidR="00C80C5C" w:rsidRDefault="00C80C5C" w:rsidP="00C80C5C">
      <w:pPr>
        <w:rPr>
          <w:rFonts w:ascii="Times New Roman" w:hAnsi="Times New Roman" w:cs="Times New Roman"/>
          <w:b/>
        </w:rPr>
      </w:pPr>
      <w:r>
        <w:rPr>
          <w:rFonts w:ascii="Times New Roman" w:hAnsi="Times New Roman" w:cs="Times New Roman"/>
          <w:b/>
        </w:rPr>
        <w:t>2.1</w:t>
      </w:r>
      <w:r w:rsidRPr="00A562A5">
        <w:rPr>
          <w:rFonts w:ascii="Times New Roman" w:hAnsi="Times New Roman" w:cs="Times New Roman"/>
          <w:b/>
        </w:rPr>
        <w:t>. Partial-dependence plots across bootstrapped model runs</w:t>
      </w:r>
    </w:p>
    <w:p w14:paraId="7D0B4405" w14:textId="77777777" w:rsidR="00C80C5C" w:rsidRDefault="00C80C5C" w:rsidP="00C80C5C">
      <w:pPr>
        <w:ind w:firstLine="720"/>
        <w:rPr>
          <w:rFonts w:ascii="Times New Roman" w:hAnsi="Times New Roman" w:cs="Times New Roman"/>
        </w:rPr>
      </w:pPr>
      <w:r>
        <w:rPr>
          <w:rFonts w:ascii="Times New Roman" w:hAnsi="Times New Roman" w:cs="Times New Roman"/>
        </w:rPr>
        <w:t>For each combination of drought-intensity level (moderate and severe) and biome (forest and shrub-steppe), p</w:t>
      </w:r>
      <w:r w:rsidRPr="00A562A5">
        <w:rPr>
          <w:rFonts w:ascii="Times New Roman" w:hAnsi="Times New Roman" w:cs="Times New Roman"/>
        </w:rPr>
        <w:t xml:space="preserve">artial-dependence plots </w:t>
      </w:r>
      <w:r>
        <w:rPr>
          <w:rFonts w:ascii="Times New Roman" w:hAnsi="Times New Roman" w:cs="Times New Roman"/>
        </w:rPr>
        <w:t xml:space="preserve">were overlaid for each of the 20 bootstrapped BRT model runs (figs. S3 through S6). The smoothed average across model runs (red lines in figs. S3 through S6) are presented in the partial-dependence plots in the main text. </w:t>
      </w:r>
    </w:p>
    <w:p w14:paraId="343D76F1" w14:textId="77777777" w:rsidR="00C80C5C" w:rsidRDefault="00C80C5C" w:rsidP="00C80C5C">
      <w:pPr>
        <w:ind w:firstLine="720"/>
        <w:rPr>
          <w:rFonts w:ascii="Times New Roman" w:eastAsia="Times New Roman" w:hAnsi="Times New Roman" w:cs="Times New Roman"/>
        </w:rPr>
      </w:pPr>
      <w:r w:rsidRPr="00B532D1">
        <w:rPr>
          <w:rFonts w:ascii="Times New Roman" w:eastAsia="Times New Roman" w:hAnsi="Times New Roman" w:cs="Times New Roman"/>
        </w:rPr>
        <w:t>Although BRT models produced partial-dependence relationships across the full range of each predictor variable, some partial-dependence plots showed a high degree of variability across the 20 model runs at the highest and lowest values for some predictors (figs. S</w:t>
      </w:r>
      <w:r>
        <w:rPr>
          <w:rFonts w:ascii="Times New Roman" w:eastAsia="Times New Roman" w:hAnsi="Times New Roman" w:cs="Times New Roman"/>
        </w:rPr>
        <w:t>3</w:t>
      </w:r>
      <w:r w:rsidRPr="00B532D1">
        <w:rPr>
          <w:rFonts w:ascii="Times New Roman" w:eastAsia="Times New Roman" w:hAnsi="Times New Roman" w:cs="Times New Roman"/>
        </w:rPr>
        <w:t xml:space="preserve"> through S</w:t>
      </w:r>
      <w:r>
        <w:rPr>
          <w:rFonts w:ascii="Times New Roman" w:eastAsia="Times New Roman" w:hAnsi="Times New Roman" w:cs="Times New Roman"/>
        </w:rPr>
        <w:t>6</w:t>
      </w:r>
      <w:r w:rsidRPr="00B532D1">
        <w:rPr>
          <w:rFonts w:ascii="Times New Roman" w:eastAsia="Times New Roman" w:hAnsi="Times New Roman" w:cs="Times New Roman"/>
        </w:rPr>
        <w:t xml:space="preserve">). At the tails of the distributions of predictors, stochastic instability across model runs can result from relatively few observations (pixels). Thus, our interpretation of partial-dependence plots to discern landscape controls on drought sensitivity was focused on the regions between the 5th and 95th percentiles of each predictor (vertical dashed lines in </w:t>
      </w:r>
      <w:r>
        <w:rPr>
          <w:rFonts w:ascii="Times New Roman" w:eastAsia="Times New Roman" w:hAnsi="Times New Roman" w:cs="Times New Roman"/>
        </w:rPr>
        <w:t>partial dependence plots</w:t>
      </w:r>
      <w:r w:rsidRPr="00B532D1">
        <w:rPr>
          <w:rFonts w:ascii="Times New Roman" w:eastAsia="Times New Roman" w:hAnsi="Times New Roman" w:cs="Times New Roman"/>
        </w:rPr>
        <w:t>).</w:t>
      </w:r>
    </w:p>
    <w:p w14:paraId="3508D098" w14:textId="77777777" w:rsidR="00C80C5C" w:rsidRDefault="00C80C5C" w:rsidP="00C80C5C">
      <w:pPr>
        <w:rPr>
          <w:rFonts w:ascii="Times New Roman" w:eastAsia="Times New Roman" w:hAnsi="Times New Roman" w:cs="Times New Roman"/>
        </w:rPr>
      </w:pPr>
      <w:r>
        <w:rPr>
          <w:rFonts w:ascii="Times New Roman" w:eastAsia="Times New Roman" w:hAnsi="Times New Roman" w:cs="Times New Roman"/>
        </w:rPr>
        <w:br w:type="page"/>
      </w:r>
    </w:p>
    <w:p w14:paraId="2E373747" w14:textId="77777777" w:rsidR="00C80C5C" w:rsidRPr="00A562A5" w:rsidRDefault="00C80C5C" w:rsidP="00C80C5C">
      <w:pPr>
        <w:rPr>
          <w:rFonts w:ascii="Times New Roman" w:hAnsi="Times New Roman" w:cs="Times New Roman"/>
        </w:rPr>
      </w:pPr>
    </w:p>
    <w:p w14:paraId="17507364" w14:textId="77777777" w:rsidR="00C80C5C" w:rsidRPr="00B532D1" w:rsidRDefault="00C80C5C" w:rsidP="00C80C5C">
      <w:pPr>
        <w:rPr>
          <w:rFonts w:ascii="Times New Roman" w:eastAsia="Times New Roman" w:hAnsi="Times New Roman" w:cs="Times New Roman"/>
        </w:rPr>
      </w:pPr>
      <w:r w:rsidRPr="00B532D1">
        <w:rPr>
          <w:rFonts w:ascii="Times New Roman" w:eastAsia="Times New Roman" w:hAnsi="Times New Roman" w:cs="Times New Roman"/>
          <w:noProof/>
        </w:rPr>
        <w:drawing>
          <wp:inline distT="114300" distB="114300" distL="114300" distR="114300" wp14:anchorId="22079DBC" wp14:editId="4DA57B49">
            <wp:extent cx="4739986" cy="6134099"/>
            <wp:effectExtent l="0" t="0" r="3810" b="635"/>
            <wp:docPr id="7"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4739986" cy="6134099"/>
                    </a:xfrm>
                    <a:prstGeom prst="rect">
                      <a:avLst/>
                    </a:prstGeom>
                    <a:ln/>
                  </pic:spPr>
                </pic:pic>
              </a:graphicData>
            </a:graphic>
          </wp:inline>
        </w:drawing>
      </w:r>
    </w:p>
    <w:p w14:paraId="04677995" w14:textId="6BA84065" w:rsidR="00C80C5C" w:rsidRPr="00B532D1" w:rsidRDefault="00C80C5C" w:rsidP="00C80C5C">
      <w:pPr>
        <w:rPr>
          <w:rFonts w:ascii="Times New Roman" w:eastAsia="Times New Roman" w:hAnsi="Times New Roman" w:cs="Times New Roman"/>
        </w:rPr>
      </w:pPr>
      <w:r w:rsidRPr="00B532D1">
        <w:rPr>
          <w:rFonts w:ascii="Times New Roman" w:eastAsia="Times New Roman" w:hAnsi="Times New Roman" w:cs="Times New Roman"/>
          <w:b/>
        </w:rPr>
        <w:t>Figure S</w:t>
      </w:r>
      <w:r>
        <w:rPr>
          <w:rFonts w:ascii="Times New Roman" w:eastAsia="Times New Roman" w:hAnsi="Times New Roman" w:cs="Times New Roman"/>
          <w:b/>
        </w:rPr>
        <w:t>3</w:t>
      </w:r>
      <w:r w:rsidRPr="00B532D1">
        <w:rPr>
          <w:rFonts w:ascii="Times New Roman" w:eastAsia="Times New Roman" w:hAnsi="Times New Roman" w:cs="Times New Roman"/>
          <w:b/>
        </w:rPr>
        <w:t>.</w:t>
      </w:r>
      <w:r w:rsidRPr="00B532D1">
        <w:rPr>
          <w:rFonts w:ascii="Times New Roman" w:eastAsia="Times New Roman" w:hAnsi="Times New Roman" w:cs="Times New Roman"/>
        </w:rPr>
        <w:t xml:space="preserve"> </w:t>
      </w:r>
      <w:bookmarkStart w:id="22" w:name="_Hlk534963184"/>
      <w:r w:rsidRPr="00B532D1">
        <w:rPr>
          <w:rFonts w:ascii="Times New Roman" w:eastAsia="Times New Roman" w:hAnsi="Times New Roman" w:cs="Times New Roman"/>
        </w:rPr>
        <w:t>Partial-dependence plots showing marginal influence on forest sensitivity to moderate drought of boosted-regression tree model predictors (defined in Table 1</w:t>
      </w:r>
      <w:r w:rsidR="006129E9">
        <w:rPr>
          <w:rFonts w:ascii="Times New Roman" w:eastAsia="Times New Roman" w:hAnsi="Times New Roman" w:cs="Times New Roman"/>
        </w:rPr>
        <w:t xml:space="preserve"> in the main text</w:t>
      </w:r>
      <w:r w:rsidRPr="00B532D1">
        <w:rPr>
          <w:rFonts w:ascii="Times New Roman" w:eastAsia="Times New Roman" w:hAnsi="Times New Roman" w:cs="Times New Roman"/>
        </w:rPr>
        <w:t>). Each plot includes 20 black lines representing individual model runs using random subsets of 10,000 pixels and a bold red line indicating a smoothed average across model runs. Histograms show distributions of predictors across all forest pixels used in modeling</w:t>
      </w:r>
      <w:r w:rsidRPr="00B532D1">
        <w:rPr>
          <w:rFonts w:ascii="Times New Roman" w:hAnsi="Times New Roman" w:cs="Times New Roman"/>
        </w:rPr>
        <w:t>.</w:t>
      </w:r>
      <w:bookmarkEnd w:id="22"/>
      <w:r>
        <w:rPr>
          <w:rFonts w:ascii="Times New Roman" w:hAnsi="Times New Roman" w:cs="Times New Roman"/>
        </w:rPr>
        <w:t xml:space="preserve"> I</w:t>
      </w:r>
      <w:r w:rsidRPr="006308F7">
        <w:rPr>
          <w:rFonts w:ascii="Times New Roman" w:hAnsi="Times New Roman" w:cs="Times New Roman"/>
        </w:rPr>
        <w:t xml:space="preserve">nterpretation of partial-dependence plots </w:t>
      </w:r>
      <w:r>
        <w:rPr>
          <w:rFonts w:ascii="Times New Roman" w:hAnsi="Times New Roman" w:cs="Times New Roman"/>
        </w:rPr>
        <w:t>uses</w:t>
      </w:r>
      <w:r w:rsidRPr="006308F7">
        <w:rPr>
          <w:rFonts w:ascii="Times New Roman" w:hAnsi="Times New Roman" w:cs="Times New Roman"/>
        </w:rPr>
        <w:t xml:space="preserve"> the regions between the 5th and 95th percentiles of each predictor (vertical dashed lines).</w:t>
      </w:r>
      <w:r w:rsidR="00197DCB">
        <w:rPr>
          <w:rFonts w:ascii="Times New Roman" w:hAnsi="Times New Roman" w:cs="Times New Roman"/>
        </w:rPr>
        <w:t xml:space="preserve"> </w:t>
      </w:r>
      <w:r w:rsidR="00197DCB">
        <w:rPr>
          <w:rFonts w:ascii="Times New Roman" w:eastAsia="Times New Roman" w:hAnsi="Times New Roman" w:cs="Times New Roman"/>
        </w:rPr>
        <w:t>This figure was created</w:t>
      </w:r>
      <w:r w:rsidR="00197DCB" w:rsidRPr="00536FB8">
        <w:rPr>
          <w:rFonts w:ascii="Times New Roman" w:eastAsia="Times New Roman" w:hAnsi="Times New Roman" w:cs="Times New Roman"/>
        </w:rPr>
        <w:t xml:space="preserve"> in the R statistical environment</w:t>
      </w:r>
      <w:r w:rsidR="00197DCB">
        <w:rPr>
          <w:rFonts w:ascii="Times New Roman" w:eastAsia="Times New Roman" w:hAnsi="Times New Roman" w:cs="Times New Roman"/>
        </w:rPr>
        <w:fldChar w:fldCharType="begin" w:fldLock="1"/>
      </w:r>
      <w:r w:rsidR="00197DCB">
        <w:rPr>
          <w:rFonts w:ascii="Times New Roman" w:eastAsia="Times New Roman" w:hAnsi="Times New Roman" w:cs="Times New Roman"/>
        </w:rPr>
        <w:instrText>ADDIN CSL_CITATION {"citationItems":[{"id":"ITEM-1","itemData":{"URL":"https://www.r-project.org","accessed":{"date-parts":[["2017","2","1"]]},"author":[{"dropping-particle":"","family":"R Core Team","given":"","non-dropping-particle":"","parse-names":false,"suffix":""}],"container-title":"R Foundation for Statistical Computing, Vienna, Austria","id":"ITEM-1","issued":{"date-parts":[["2017"]]},"title":"R: A language and environment for statistical computing","type":"webpage"},"uris":["http://www.mendeley.com/documents/?uuid=fb14d525-f22e-4d60-983c-392d5eb79264"]}],"mendeley":{"formattedCitation":"&lt;sup&gt;2&lt;/sup&gt;","plainTextFormattedCitation":"2","previouslyFormattedCitation":"&lt;sup&gt;2&lt;/sup&gt;"},"properties":{"noteIndex":0},"schema":"https://github.com/citation-style-language/schema/raw/master/csl-citation.json"}</w:instrText>
      </w:r>
      <w:r w:rsidR="00197DCB">
        <w:rPr>
          <w:rFonts w:ascii="Times New Roman" w:eastAsia="Times New Roman" w:hAnsi="Times New Roman" w:cs="Times New Roman"/>
        </w:rPr>
        <w:fldChar w:fldCharType="separate"/>
      </w:r>
      <w:r w:rsidR="00197DCB" w:rsidRPr="00197DCB">
        <w:rPr>
          <w:rFonts w:ascii="Times New Roman" w:eastAsia="Times New Roman" w:hAnsi="Times New Roman" w:cs="Times New Roman"/>
          <w:noProof/>
          <w:vertAlign w:val="superscript"/>
        </w:rPr>
        <w:t>2</w:t>
      </w:r>
      <w:r w:rsidR="00197DCB">
        <w:rPr>
          <w:rFonts w:ascii="Times New Roman" w:eastAsia="Times New Roman" w:hAnsi="Times New Roman" w:cs="Times New Roman"/>
        </w:rPr>
        <w:fldChar w:fldCharType="end"/>
      </w:r>
      <w:r w:rsidR="00197DCB">
        <w:rPr>
          <w:rFonts w:ascii="Times New Roman" w:eastAsia="Times New Roman" w:hAnsi="Times New Roman" w:cs="Times New Roman"/>
        </w:rPr>
        <w:t>.</w:t>
      </w:r>
      <w:r w:rsidRPr="00B532D1">
        <w:rPr>
          <w:rFonts w:ascii="Times New Roman" w:hAnsi="Times New Roman" w:cs="Times New Roman"/>
        </w:rPr>
        <w:br w:type="page"/>
      </w:r>
    </w:p>
    <w:p w14:paraId="10AFE9BA" w14:textId="77777777" w:rsidR="00C80C5C" w:rsidRPr="00B532D1" w:rsidRDefault="00C80C5C" w:rsidP="00C80C5C">
      <w:pPr>
        <w:rPr>
          <w:rFonts w:ascii="Times New Roman" w:eastAsia="Times New Roman" w:hAnsi="Times New Roman" w:cs="Times New Roman"/>
        </w:rPr>
      </w:pPr>
      <w:r w:rsidRPr="00B532D1">
        <w:rPr>
          <w:rFonts w:ascii="Times New Roman" w:eastAsia="Times New Roman" w:hAnsi="Times New Roman" w:cs="Times New Roman"/>
          <w:noProof/>
        </w:rPr>
        <w:lastRenderedPageBreak/>
        <w:drawing>
          <wp:inline distT="114300" distB="114300" distL="114300" distR="114300" wp14:anchorId="0530BFF3" wp14:editId="7020AA6D">
            <wp:extent cx="4739986" cy="6134099"/>
            <wp:effectExtent l="0" t="0" r="3810" b="635"/>
            <wp:docPr id="1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4" cstate="print">
                      <a:extLst>
                        <a:ext uri="{28A0092B-C50C-407E-A947-70E740481C1C}">
                          <a14:useLocalDpi xmlns:a14="http://schemas.microsoft.com/office/drawing/2010/main" val="0"/>
                        </a:ext>
                      </a:extLst>
                    </a:blip>
                    <a:stretch>
                      <a:fillRect/>
                    </a:stretch>
                  </pic:blipFill>
                  <pic:spPr>
                    <a:xfrm>
                      <a:off x="0" y="0"/>
                      <a:ext cx="4739986" cy="6134099"/>
                    </a:xfrm>
                    <a:prstGeom prst="rect">
                      <a:avLst/>
                    </a:prstGeom>
                    <a:ln/>
                  </pic:spPr>
                </pic:pic>
              </a:graphicData>
            </a:graphic>
          </wp:inline>
        </w:drawing>
      </w:r>
    </w:p>
    <w:p w14:paraId="47A63892" w14:textId="49318352" w:rsidR="00C80C5C" w:rsidRPr="00B532D1" w:rsidRDefault="00C80C5C" w:rsidP="00C80C5C">
      <w:pPr>
        <w:rPr>
          <w:rFonts w:ascii="Times New Roman" w:hAnsi="Times New Roman" w:cs="Times New Roman"/>
        </w:rPr>
      </w:pPr>
      <w:r w:rsidRPr="00B532D1">
        <w:rPr>
          <w:rFonts w:ascii="Times New Roman" w:eastAsia="Times New Roman" w:hAnsi="Times New Roman" w:cs="Times New Roman"/>
          <w:b/>
        </w:rPr>
        <w:t>Figure S</w:t>
      </w:r>
      <w:r>
        <w:rPr>
          <w:rFonts w:ascii="Times New Roman" w:eastAsia="Times New Roman" w:hAnsi="Times New Roman" w:cs="Times New Roman"/>
          <w:b/>
        </w:rPr>
        <w:t>4</w:t>
      </w:r>
      <w:r w:rsidRPr="00B532D1">
        <w:rPr>
          <w:rFonts w:ascii="Times New Roman" w:eastAsia="Times New Roman" w:hAnsi="Times New Roman" w:cs="Times New Roman"/>
          <w:b/>
        </w:rPr>
        <w:t>.</w:t>
      </w:r>
      <w:r w:rsidRPr="00B532D1">
        <w:rPr>
          <w:rFonts w:ascii="Times New Roman" w:eastAsia="Times New Roman" w:hAnsi="Times New Roman" w:cs="Times New Roman"/>
        </w:rPr>
        <w:t xml:space="preserve"> Partial-dependence plots showing marginal influence on forest sensitivity to severe drought of boosted-regression tree model predictors (defined in Table 1</w:t>
      </w:r>
      <w:r w:rsidR="006129E9">
        <w:rPr>
          <w:rFonts w:ascii="Times New Roman" w:eastAsia="Times New Roman" w:hAnsi="Times New Roman" w:cs="Times New Roman"/>
        </w:rPr>
        <w:t xml:space="preserve"> in the main text</w:t>
      </w:r>
      <w:r w:rsidRPr="00B532D1">
        <w:rPr>
          <w:rFonts w:ascii="Times New Roman" w:eastAsia="Times New Roman" w:hAnsi="Times New Roman" w:cs="Times New Roman"/>
        </w:rPr>
        <w:t>). Each plot includes 20 black lines representing individual model runs using random subsets of 10,000 pixels and a bold red line indicating a smoothed average across model runs. Histograms show distributions of predictors across all forest pixels used in modeling</w:t>
      </w:r>
      <w:r w:rsidRPr="00B532D1">
        <w:rPr>
          <w:rFonts w:ascii="Times New Roman" w:hAnsi="Times New Roman" w:cs="Times New Roman"/>
        </w:rPr>
        <w:t>.</w:t>
      </w:r>
      <w:r>
        <w:rPr>
          <w:rFonts w:ascii="Times New Roman" w:hAnsi="Times New Roman" w:cs="Times New Roman"/>
        </w:rPr>
        <w:t xml:space="preserve"> I</w:t>
      </w:r>
      <w:r w:rsidRPr="006308F7">
        <w:rPr>
          <w:rFonts w:ascii="Times New Roman" w:hAnsi="Times New Roman" w:cs="Times New Roman"/>
        </w:rPr>
        <w:t xml:space="preserve">nterpretation of partial-dependence plots </w:t>
      </w:r>
      <w:r>
        <w:rPr>
          <w:rFonts w:ascii="Times New Roman" w:hAnsi="Times New Roman" w:cs="Times New Roman"/>
        </w:rPr>
        <w:t>uses</w:t>
      </w:r>
      <w:r w:rsidRPr="006308F7">
        <w:rPr>
          <w:rFonts w:ascii="Times New Roman" w:hAnsi="Times New Roman" w:cs="Times New Roman"/>
        </w:rPr>
        <w:t xml:space="preserve"> the regions between the 5th and 95th percentiles of each predictor (vertical dashed lines).</w:t>
      </w:r>
      <w:r w:rsidR="00197DCB">
        <w:rPr>
          <w:rFonts w:ascii="Times New Roman" w:hAnsi="Times New Roman" w:cs="Times New Roman"/>
        </w:rPr>
        <w:t xml:space="preserve"> </w:t>
      </w:r>
      <w:r w:rsidR="00197DCB">
        <w:rPr>
          <w:rFonts w:ascii="Times New Roman" w:eastAsia="Times New Roman" w:hAnsi="Times New Roman" w:cs="Times New Roman"/>
        </w:rPr>
        <w:t>This figure was created</w:t>
      </w:r>
      <w:r w:rsidR="00197DCB" w:rsidRPr="00536FB8">
        <w:rPr>
          <w:rFonts w:ascii="Times New Roman" w:eastAsia="Times New Roman" w:hAnsi="Times New Roman" w:cs="Times New Roman"/>
        </w:rPr>
        <w:t xml:space="preserve"> in the R statistical environment</w:t>
      </w:r>
      <w:r w:rsidR="00197DCB">
        <w:rPr>
          <w:rFonts w:ascii="Times New Roman" w:eastAsia="Times New Roman" w:hAnsi="Times New Roman" w:cs="Times New Roman"/>
        </w:rPr>
        <w:fldChar w:fldCharType="begin" w:fldLock="1"/>
      </w:r>
      <w:r w:rsidR="00197DCB">
        <w:rPr>
          <w:rFonts w:ascii="Times New Roman" w:eastAsia="Times New Roman" w:hAnsi="Times New Roman" w:cs="Times New Roman"/>
        </w:rPr>
        <w:instrText>ADDIN CSL_CITATION {"citationItems":[{"id":"ITEM-1","itemData":{"URL":"https://www.r-project.org","accessed":{"date-parts":[["2017","2","1"]]},"author":[{"dropping-particle":"","family":"R Core Team","given":"","non-dropping-particle":"","parse-names":false,"suffix":""}],"container-title":"R Foundation for Statistical Computing, Vienna, Austria","id":"ITEM-1","issued":{"date-parts":[["2017"]]},"title":"R: A language and environment for statistical computing","type":"webpage"},"uris":["http://www.mendeley.com/documents/?uuid=fb14d525-f22e-4d60-983c-392d5eb79264"]}],"mendeley":{"formattedCitation":"&lt;sup&gt;2&lt;/sup&gt;","plainTextFormattedCitation":"2","previouslyFormattedCitation":"&lt;sup&gt;2&lt;/sup&gt;"},"properties":{"noteIndex":0},"schema":"https://github.com/citation-style-language/schema/raw/master/csl-citation.json"}</w:instrText>
      </w:r>
      <w:r w:rsidR="00197DCB">
        <w:rPr>
          <w:rFonts w:ascii="Times New Roman" w:eastAsia="Times New Roman" w:hAnsi="Times New Roman" w:cs="Times New Roman"/>
        </w:rPr>
        <w:fldChar w:fldCharType="separate"/>
      </w:r>
      <w:r w:rsidR="00197DCB" w:rsidRPr="00197DCB">
        <w:rPr>
          <w:rFonts w:ascii="Times New Roman" w:eastAsia="Times New Roman" w:hAnsi="Times New Roman" w:cs="Times New Roman"/>
          <w:noProof/>
          <w:vertAlign w:val="superscript"/>
        </w:rPr>
        <w:t>2</w:t>
      </w:r>
      <w:r w:rsidR="00197DCB">
        <w:rPr>
          <w:rFonts w:ascii="Times New Roman" w:eastAsia="Times New Roman" w:hAnsi="Times New Roman" w:cs="Times New Roman"/>
        </w:rPr>
        <w:fldChar w:fldCharType="end"/>
      </w:r>
      <w:r w:rsidR="00197DCB">
        <w:rPr>
          <w:rFonts w:ascii="Times New Roman" w:eastAsia="Times New Roman" w:hAnsi="Times New Roman" w:cs="Times New Roman"/>
        </w:rPr>
        <w:t>.</w:t>
      </w:r>
    </w:p>
    <w:p w14:paraId="4ED51520" w14:textId="77777777" w:rsidR="00C80C5C" w:rsidRPr="00B532D1" w:rsidRDefault="00C80C5C" w:rsidP="00C80C5C">
      <w:pPr>
        <w:rPr>
          <w:rFonts w:ascii="Times New Roman" w:eastAsia="Times New Roman" w:hAnsi="Times New Roman" w:cs="Times New Roman"/>
        </w:rPr>
      </w:pPr>
      <w:r w:rsidRPr="00B532D1">
        <w:rPr>
          <w:rFonts w:ascii="Times New Roman" w:hAnsi="Times New Roman" w:cs="Times New Roman"/>
        </w:rPr>
        <w:br w:type="page"/>
      </w:r>
    </w:p>
    <w:p w14:paraId="5F984F87" w14:textId="77777777" w:rsidR="00C80C5C" w:rsidRPr="00B532D1" w:rsidRDefault="00C80C5C" w:rsidP="00C80C5C">
      <w:pPr>
        <w:rPr>
          <w:rFonts w:ascii="Times New Roman" w:eastAsia="Times New Roman" w:hAnsi="Times New Roman" w:cs="Times New Roman"/>
        </w:rPr>
      </w:pPr>
      <w:r w:rsidRPr="00B532D1">
        <w:rPr>
          <w:rFonts w:ascii="Times New Roman" w:eastAsia="Times New Roman" w:hAnsi="Times New Roman" w:cs="Times New Roman"/>
          <w:noProof/>
        </w:rPr>
        <w:lastRenderedPageBreak/>
        <w:drawing>
          <wp:inline distT="114300" distB="114300" distL="114300" distR="114300" wp14:anchorId="55B83362" wp14:editId="283ED35D">
            <wp:extent cx="4739985" cy="6134099"/>
            <wp:effectExtent l="0" t="0" r="3810" b="635"/>
            <wp:docPr id="8"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5" cstate="print">
                      <a:extLst>
                        <a:ext uri="{28A0092B-C50C-407E-A947-70E740481C1C}">
                          <a14:useLocalDpi xmlns:a14="http://schemas.microsoft.com/office/drawing/2010/main" val="0"/>
                        </a:ext>
                      </a:extLst>
                    </a:blip>
                    <a:stretch>
                      <a:fillRect/>
                    </a:stretch>
                  </pic:blipFill>
                  <pic:spPr>
                    <a:xfrm>
                      <a:off x="0" y="0"/>
                      <a:ext cx="4739985" cy="6134099"/>
                    </a:xfrm>
                    <a:prstGeom prst="rect">
                      <a:avLst/>
                    </a:prstGeom>
                    <a:ln/>
                  </pic:spPr>
                </pic:pic>
              </a:graphicData>
            </a:graphic>
          </wp:inline>
        </w:drawing>
      </w:r>
    </w:p>
    <w:p w14:paraId="712FE540" w14:textId="5BBF01D1" w:rsidR="00C80C5C" w:rsidRPr="00B532D1" w:rsidRDefault="00C80C5C" w:rsidP="00C80C5C">
      <w:pPr>
        <w:rPr>
          <w:rFonts w:ascii="Times New Roman" w:eastAsia="Times New Roman" w:hAnsi="Times New Roman" w:cs="Times New Roman"/>
        </w:rPr>
      </w:pPr>
      <w:r w:rsidRPr="00B532D1">
        <w:rPr>
          <w:rFonts w:ascii="Times New Roman" w:eastAsia="Times New Roman" w:hAnsi="Times New Roman" w:cs="Times New Roman"/>
          <w:b/>
        </w:rPr>
        <w:t>Figure S</w:t>
      </w:r>
      <w:r>
        <w:rPr>
          <w:rFonts w:ascii="Times New Roman" w:eastAsia="Times New Roman" w:hAnsi="Times New Roman" w:cs="Times New Roman"/>
          <w:b/>
        </w:rPr>
        <w:t>5</w:t>
      </w:r>
      <w:r w:rsidRPr="00B532D1">
        <w:rPr>
          <w:rFonts w:ascii="Times New Roman" w:eastAsia="Times New Roman" w:hAnsi="Times New Roman" w:cs="Times New Roman"/>
          <w:b/>
        </w:rPr>
        <w:t>.</w:t>
      </w:r>
      <w:r w:rsidRPr="00B532D1">
        <w:rPr>
          <w:rFonts w:ascii="Times New Roman" w:eastAsia="Times New Roman" w:hAnsi="Times New Roman" w:cs="Times New Roman"/>
        </w:rPr>
        <w:t xml:space="preserve"> Partial-dependence plots showing marginal influence on shrub-steppe sensitivity to moderate drought of boosted-regression tree model predictors (defined in Table 1</w:t>
      </w:r>
      <w:r w:rsidR="006129E9">
        <w:rPr>
          <w:rFonts w:ascii="Times New Roman" w:eastAsia="Times New Roman" w:hAnsi="Times New Roman" w:cs="Times New Roman"/>
        </w:rPr>
        <w:t xml:space="preserve"> in the main text</w:t>
      </w:r>
      <w:r w:rsidRPr="00B532D1">
        <w:rPr>
          <w:rFonts w:ascii="Times New Roman" w:eastAsia="Times New Roman" w:hAnsi="Times New Roman" w:cs="Times New Roman"/>
        </w:rPr>
        <w:t>). Each plot includes 20 black lines representing individual model runs using random subsets of 10,000 pixels and a bold red line indicating a smoothed average across model runs. Histograms show distributions of predictors across all shrub-steppe pixels used in modeling</w:t>
      </w:r>
      <w:r w:rsidRPr="00B532D1">
        <w:rPr>
          <w:rFonts w:ascii="Times New Roman" w:hAnsi="Times New Roman" w:cs="Times New Roman"/>
        </w:rPr>
        <w:t>.</w:t>
      </w:r>
      <w:r>
        <w:rPr>
          <w:rFonts w:ascii="Times New Roman" w:hAnsi="Times New Roman" w:cs="Times New Roman"/>
        </w:rPr>
        <w:t xml:space="preserve"> I</w:t>
      </w:r>
      <w:r w:rsidRPr="006308F7">
        <w:rPr>
          <w:rFonts w:ascii="Times New Roman" w:hAnsi="Times New Roman" w:cs="Times New Roman"/>
        </w:rPr>
        <w:t xml:space="preserve">nterpretation of partial-dependence plots </w:t>
      </w:r>
      <w:r>
        <w:rPr>
          <w:rFonts w:ascii="Times New Roman" w:hAnsi="Times New Roman" w:cs="Times New Roman"/>
        </w:rPr>
        <w:t>uses</w:t>
      </w:r>
      <w:r w:rsidRPr="006308F7">
        <w:rPr>
          <w:rFonts w:ascii="Times New Roman" w:hAnsi="Times New Roman" w:cs="Times New Roman"/>
        </w:rPr>
        <w:t xml:space="preserve"> the regions between the 5th and 95th percentiles of each predictor (vertical dashed lines).</w:t>
      </w:r>
      <w:r w:rsidR="00197DCB">
        <w:rPr>
          <w:rFonts w:ascii="Times New Roman" w:hAnsi="Times New Roman" w:cs="Times New Roman"/>
        </w:rPr>
        <w:t xml:space="preserve"> </w:t>
      </w:r>
      <w:r w:rsidR="00197DCB">
        <w:rPr>
          <w:rFonts w:ascii="Times New Roman" w:eastAsia="Times New Roman" w:hAnsi="Times New Roman" w:cs="Times New Roman"/>
        </w:rPr>
        <w:t>This figure was created</w:t>
      </w:r>
      <w:r w:rsidR="00197DCB" w:rsidRPr="00536FB8">
        <w:rPr>
          <w:rFonts w:ascii="Times New Roman" w:eastAsia="Times New Roman" w:hAnsi="Times New Roman" w:cs="Times New Roman"/>
        </w:rPr>
        <w:t xml:space="preserve"> in the R statistical environment</w:t>
      </w:r>
      <w:r w:rsidR="00197DCB">
        <w:rPr>
          <w:rFonts w:ascii="Times New Roman" w:eastAsia="Times New Roman" w:hAnsi="Times New Roman" w:cs="Times New Roman"/>
        </w:rPr>
        <w:fldChar w:fldCharType="begin" w:fldLock="1"/>
      </w:r>
      <w:r w:rsidR="00197DCB">
        <w:rPr>
          <w:rFonts w:ascii="Times New Roman" w:eastAsia="Times New Roman" w:hAnsi="Times New Roman" w:cs="Times New Roman"/>
        </w:rPr>
        <w:instrText>ADDIN CSL_CITATION {"citationItems":[{"id":"ITEM-1","itemData":{"URL":"https://www.r-project.org","accessed":{"date-parts":[["2017","2","1"]]},"author":[{"dropping-particle":"","family":"R Core Team","given":"","non-dropping-particle":"","parse-names":false,"suffix":""}],"container-title":"R Foundation for Statistical Computing, Vienna, Austria","id":"ITEM-1","issued":{"date-parts":[["2017"]]},"title":"R: A language and environment for statistical computing","type":"webpage"},"uris":["http://www.mendeley.com/documents/?uuid=fb14d525-f22e-4d60-983c-392d5eb79264"]}],"mendeley":{"formattedCitation":"&lt;sup&gt;2&lt;/sup&gt;","plainTextFormattedCitation":"2","previouslyFormattedCitation":"&lt;sup&gt;2&lt;/sup&gt;"},"properties":{"noteIndex":0},"schema":"https://github.com/citation-style-language/schema/raw/master/csl-citation.json"}</w:instrText>
      </w:r>
      <w:r w:rsidR="00197DCB">
        <w:rPr>
          <w:rFonts w:ascii="Times New Roman" w:eastAsia="Times New Roman" w:hAnsi="Times New Roman" w:cs="Times New Roman"/>
        </w:rPr>
        <w:fldChar w:fldCharType="separate"/>
      </w:r>
      <w:r w:rsidR="00197DCB" w:rsidRPr="00197DCB">
        <w:rPr>
          <w:rFonts w:ascii="Times New Roman" w:eastAsia="Times New Roman" w:hAnsi="Times New Roman" w:cs="Times New Roman"/>
          <w:noProof/>
          <w:vertAlign w:val="superscript"/>
        </w:rPr>
        <w:t>2</w:t>
      </w:r>
      <w:r w:rsidR="00197DCB">
        <w:rPr>
          <w:rFonts w:ascii="Times New Roman" w:eastAsia="Times New Roman" w:hAnsi="Times New Roman" w:cs="Times New Roman"/>
        </w:rPr>
        <w:fldChar w:fldCharType="end"/>
      </w:r>
      <w:r w:rsidR="00197DCB">
        <w:rPr>
          <w:rFonts w:ascii="Times New Roman" w:eastAsia="Times New Roman" w:hAnsi="Times New Roman" w:cs="Times New Roman"/>
        </w:rPr>
        <w:t>.</w:t>
      </w:r>
      <w:r w:rsidRPr="00B532D1">
        <w:rPr>
          <w:rFonts w:ascii="Times New Roman" w:hAnsi="Times New Roman" w:cs="Times New Roman"/>
        </w:rPr>
        <w:br w:type="page"/>
      </w:r>
    </w:p>
    <w:p w14:paraId="557AC814" w14:textId="77777777" w:rsidR="00C80C5C" w:rsidRPr="00B532D1" w:rsidRDefault="00C80C5C" w:rsidP="00C80C5C">
      <w:pPr>
        <w:rPr>
          <w:rFonts w:ascii="Times New Roman" w:eastAsia="Times New Roman" w:hAnsi="Times New Roman" w:cs="Times New Roman"/>
        </w:rPr>
      </w:pPr>
      <w:r w:rsidRPr="00B532D1">
        <w:rPr>
          <w:rFonts w:ascii="Times New Roman" w:eastAsia="Times New Roman" w:hAnsi="Times New Roman" w:cs="Times New Roman"/>
          <w:noProof/>
        </w:rPr>
        <w:lastRenderedPageBreak/>
        <w:drawing>
          <wp:inline distT="114300" distB="114300" distL="114300" distR="114300" wp14:anchorId="62513582" wp14:editId="456569EE">
            <wp:extent cx="4739985" cy="6134099"/>
            <wp:effectExtent l="0" t="0" r="3810" b="635"/>
            <wp:docPr id="1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6" cstate="print">
                      <a:extLst>
                        <a:ext uri="{28A0092B-C50C-407E-A947-70E740481C1C}">
                          <a14:useLocalDpi xmlns:a14="http://schemas.microsoft.com/office/drawing/2010/main" val="0"/>
                        </a:ext>
                      </a:extLst>
                    </a:blip>
                    <a:stretch>
                      <a:fillRect/>
                    </a:stretch>
                  </pic:blipFill>
                  <pic:spPr>
                    <a:xfrm>
                      <a:off x="0" y="0"/>
                      <a:ext cx="4739985" cy="6134099"/>
                    </a:xfrm>
                    <a:prstGeom prst="rect">
                      <a:avLst/>
                    </a:prstGeom>
                    <a:ln/>
                  </pic:spPr>
                </pic:pic>
              </a:graphicData>
            </a:graphic>
          </wp:inline>
        </w:drawing>
      </w:r>
    </w:p>
    <w:p w14:paraId="625A7C9B" w14:textId="4F0103C1" w:rsidR="00C80C5C" w:rsidRPr="00B532D1" w:rsidRDefault="00C80C5C" w:rsidP="00C80C5C">
      <w:pPr>
        <w:spacing w:after="0" w:line="240" w:lineRule="auto"/>
        <w:rPr>
          <w:rFonts w:ascii="Times New Roman" w:eastAsia="Times New Roman" w:hAnsi="Times New Roman" w:cs="Times New Roman"/>
        </w:rPr>
      </w:pPr>
      <w:r w:rsidRPr="00B532D1">
        <w:rPr>
          <w:rFonts w:ascii="Times New Roman" w:eastAsia="Times New Roman" w:hAnsi="Times New Roman" w:cs="Times New Roman"/>
          <w:b/>
        </w:rPr>
        <w:t>Figure S</w:t>
      </w:r>
      <w:r>
        <w:rPr>
          <w:rFonts w:ascii="Times New Roman" w:eastAsia="Times New Roman" w:hAnsi="Times New Roman" w:cs="Times New Roman"/>
          <w:b/>
        </w:rPr>
        <w:t>6</w:t>
      </w:r>
      <w:r w:rsidRPr="00B532D1">
        <w:rPr>
          <w:rFonts w:ascii="Times New Roman" w:eastAsia="Times New Roman" w:hAnsi="Times New Roman" w:cs="Times New Roman"/>
          <w:b/>
        </w:rPr>
        <w:t>.</w:t>
      </w:r>
      <w:r w:rsidRPr="00B532D1">
        <w:rPr>
          <w:rFonts w:ascii="Times New Roman" w:eastAsia="Times New Roman" w:hAnsi="Times New Roman" w:cs="Times New Roman"/>
        </w:rPr>
        <w:t xml:space="preserve"> Partial-dependence plots showing marginal influence on shrub-steppe sensitivity to severe drought of boosted-regression tree model predictors (defined in Table 1</w:t>
      </w:r>
      <w:r w:rsidR="006129E9">
        <w:rPr>
          <w:rFonts w:ascii="Times New Roman" w:eastAsia="Times New Roman" w:hAnsi="Times New Roman" w:cs="Times New Roman"/>
        </w:rPr>
        <w:t xml:space="preserve"> in the main text</w:t>
      </w:r>
      <w:r w:rsidRPr="00B532D1">
        <w:rPr>
          <w:rFonts w:ascii="Times New Roman" w:eastAsia="Times New Roman" w:hAnsi="Times New Roman" w:cs="Times New Roman"/>
        </w:rPr>
        <w:t>). Each plot includes 20 black lines representing individual model runs using random subsets of 10,000 pixels and a bold red line indicating a smoothed average across model runs. Histograms show distributions of predictors across all shrub-steppe pixels used in modeling</w:t>
      </w:r>
      <w:r w:rsidRPr="00B532D1">
        <w:rPr>
          <w:rFonts w:ascii="Times New Roman" w:hAnsi="Times New Roman" w:cs="Times New Roman"/>
        </w:rPr>
        <w:t>.</w:t>
      </w:r>
      <w:r>
        <w:rPr>
          <w:rFonts w:ascii="Times New Roman" w:hAnsi="Times New Roman" w:cs="Times New Roman"/>
        </w:rPr>
        <w:t xml:space="preserve"> I</w:t>
      </w:r>
      <w:r w:rsidRPr="006308F7">
        <w:rPr>
          <w:rFonts w:ascii="Times New Roman" w:hAnsi="Times New Roman" w:cs="Times New Roman"/>
        </w:rPr>
        <w:t xml:space="preserve">nterpretation of partial-dependence plots </w:t>
      </w:r>
      <w:r>
        <w:rPr>
          <w:rFonts w:ascii="Times New Roman" w:hAnsi="Times New Roman" w:cs="Times New Roman"/>
        </w:rPr>
        <w:t>uses</w:t>
      </w:r>
      <w:r w:rsidRPr="006308F7">
        <w:rPr>
          <w:rFonts w:ascii="Times New Roman" w:hAnsi="Times New Roman" w:cs="Times New Roman"/>
        </w:rPr>
        <w:t xml:space="preserve"> the regions between the 5th and 95th percentiles of each predictor (vertical dashed lines).</w:t>
      </w:r>
      <w:bookmarkStart w:id="23" w:name="_GoBack"/>
      <w:r w:rsidR="00197DCB" w:rsidRPr="00197DCB">
        <w:rPr>
          <w:rFonts w:ascii="Times New Roman" w:eastAsia="Times New Roman" w:hAnsi="Times New Roman" w:cs="Times New Roman"/>
        </w:rPr>
        <w:t xml:space="preserve"> </w:t>
      </w:r>
      <w:r w:rsidR="00197DCB">
        <w:rPr>
          <w:rFonts w:ascii="Times New Roman" w:eastAsia="Times New Roman" w:hAnsi="Times New Roman" w:cs="Times New Roman"/>
        </w:rPr>
        <w:t>This figure was created</w:t>
      </w:r>
      <w:r w:rsidR="00197DCB" w:rsidRPr="00536FB8">
        <w:rPr>
          <w:rFonts w:ascii="Times New Roman" w:eastAsia="Times New Roman" w:hAnsi="Times New Roman" w:cs="Times New Roman"/>
        </w:rPr>
        <w:t xml:space="preserve"> in the R statistical environment</w:t>
      </w:r>
      <w:r w:rsidR="00197DCB">
        <w:rPr>
          <w:rFonts w:ascii="Times New Roman" w:eastAsia="Times New Roman" w:hAnsi="Times New Roman" w:cs="Times New Roman"/>
        </w:rPr>
        <w:fldChar w:fldCharType="begin" w:fldLock="1"/>
      </w:r>
      <w:r w:rsidR="00197DCB">
        <w:rPr>
          <w:rFonts w:ascii="Times New Roman" w:eastAsia="Times New Roman" w:hAnsi="Times New Roman" w:cs="Times New Roman"/>
        </w:rPr>
        <w:instrText>ADDIN CSL_CITATION {"citationItems":[{"id":"ITEM-1","itemData":{"URL":"https://www.r-project.org","accessed":{"date-parts":[["2017","2","1"]]},"author":[{"dropping-particle":"","family":"R Core Team","given":"","non-dropping-particle":"","parse-names":false,"suffix":""}],"container-title":"R Foundation for Statistical Computing, Vienna, Austria","id":"ITEM-1","issued":{"date-parts":[["2017"]]},"title":"R: A language and environment for statistical computing","type":"webpage"},"uris":["http://www.mendeley.com/documents/?uuid=fb14d525-f22e-4d60-983c-392d5eb79264"]}],"mendeley":{"formattedCitation":"&lt;sup&gt;2&lt;/sup&gt;","plainTextFormattedCitation":"2"},"properties":{"noteIndex":0},"schema":"https://github.com/citation-style-language/schema/raw/master/csl-citation.json"}</w:instrText>
      </w:r>
      <w:r w:rsidR="00197DCB">
        <w:rPr>
          <w:rFonts w:ascii="Times New Roman" w:eastAsia="Times New Roman" w:hAnsi="Times New Roman" w:cs="Times New Roman"/>
        </w:rPr>
        <w:fldChar w:fldCharType="separate"/>
      </w:r>
      <w:r w:rsidR="00197DCB" w:rsidRPr="00197DCB">
        <w:rPr>
          <w:rFonts w:ascii="Times New Roman" w:eastAsia="Times New Roman" w:hAnsi="Times New Roman" w:cs="Times New Roman"/>
          <w:noProof/>
          <w:vertAlign w:val="superscript"/>
        </w:rPr>
        <w:t>2</w:t>
      </w:r>
      <w:r w:rsidR="00197DCB">
        <w:rPr>
          <w:rFonts w:ascii="Times New Roman" w:eastAsia="Times New Roman" w:hAnsi="Times New Roman" w:cs="Times New Roman"/>
        </w:rPr>
        <w:fldChar w:fldCharType="end"/>
      </w:r>
      <w:r w:rsidR="00197DCB">
        <w:rPr>
          <w:rFonts w:ascii="Times New Roman" w:eastAsia="Times New Roman" w:hAnsi="Times New Roman" w:cs="Times New Roman"/>
        </w:rPr>
        <w:t>.</w:t>
      </w:r>
      <w:bookmarkEnd w:id="23"/>
    </w:p>
    <w:p w14:paraId="446B423D" w14:textId="77777777" w:rsidR="00C80C5C" w:rsidRPr="00B532D1" w:rsidRDefault="00C80C5C" w:rsidP="00C80C5C">
      <w:pPr>
        <w:rPr>
          <w:rFonts w:ascii="Times New Roman" w:eastAsia="Times New Roman" w:hAnsi="Times New Roman" w:cs="Times New Roman"/>
        </w:rPr>
      </w:pPr>
    </w:p>
    <w:p w14:paraId="61D908A2" w14:textId="77777777" w:rsidR="00C80C5C" w:rsidRPr="00B532D1" w:rsidRDefault="00C80C5C" w:rsidP="00C80C5C">
      <w:pPr>
        <w:rPr>
          <w:rFonts w:ascii="Times New Roman" w:eastAsia="Times New Roman" w:hAnsi="Times New Roman" w:cs="Times New Roman"/>
        </w:rPr>
      </w:pPr>
    </w:p>
    <w:p w14:paraId="5E2D0CF6" w14:textId="77777777" w:rsidR="00C80C5C" w:rsidRPr="00B532D1" w:rsidRDefault="00C80C5C" w:rsidP="00C80C5C">
      <w:pPr>
        <w:rPr>
          <w:rFonts w:ascii="Times New Roman" w:eastAsia="Times New Roman" w:hAnsi="Times New Roman" w:cs="Times New Roman"/>
        </w:rPr>
      </w:pPr>
    </w:p>
    <w:p w14:paraId="0157189B" w14:textId="77777777" w:rsidR="00C80C5C" w:rsidRPr="00B532D1" w:rsidRDefault="00C80C5C" w:rsidP="00C80C5C">
      <w:pPr>
        <w:rPr>
          <w:rFonts w:ascii="Times New Roman" w:eastAsia="Times New Roman" w:hAnsi="Times New Roman" w:cs="Times New Roman"/>
          <w:b/>
        </w:rPr>
      </w:pPr>
    </w:p>
    <w:p w14:paraId="0557A09E" w14:textId="51A445F9" w:rsidR="00C80C5C" w:rsidRDefault="00C80C5C" w:rsidP="00C80C5C">
      <w:pPr>
        <w:rPr>
          <w:rFonts w:ascii="Times New Roman" w:hAnsi="Times New Roman" w:cs="Times New Roman"/>
          <w:b/>
        </w:rPr>
      </w:pPr>
      <w:r>
        <w:rPr>
          <w:rFonts w:ascii="Times New Roman" w:hAnsi="Times New Roman" w:cs="Times New Roman"/>
          <w:b/>
        </w:rPr>
        <w:t>2.2. Groundwater-table depth patterns</w:t>
      </w:r>
    </w:p>
    <w:p w14:paraId="0DB98A9F" w14:textId="75808337" w:rsidR="00C80C5C" w:rsidRPr="00D671C8" w:rsidRDefault="00C80C5C" w:rsidP="00C80C5C">
      <w:pPr>
        <w:rPr>
          <w:rFonts w:ascii="Times New Roman" w:hAnsi="Times New Roman" w:cs="Times New Roman"/>
          <w:sz w:val="24"/>
          <w:szCs w:val="24"/>
        </w:rPr>
      </w:pPr>
      <w:r>
        <w:rPr>
          <w:rFonts w:ascii="Times New Roman" w:hAnsi="Times New Roman" w:cs="Times New Roman"/>
          <w:b/>
        </w:rPr>
        <w:tab/>
      </w:r>
      <w:r w:rsidRPr="00DA3465">
        <w:rPr>
          <w:rFonts w:ascii="Times New Roman" w:hAnsi="Times New Roman" w:cs="Times New Roman"/>
          <w:sz w:val="24"/>
          <w:szCs w:val="24"/>
        </w:rPr>
        <w:t xml:space="preserve">Partial-dependence plots showed particularly high variability across model runs for the groundwater-table depth predictor variable and did not show compelling evidence </w:t>
      </w:r>
      <w:r w:rsidRPr="00DA3465">
        <w:rPr>
          <w:rFonts w:ascii="Times New Roman" w:eastAsia="Times New Roman" w:hAnsi="Times New Roman" w:cs="Times New Roman"/>
          <w:sz w:val="24"/>
          <w:szCs w:val="24"/>
        </w:rPr>
        <w:t>for reduced drought sensitivity in areas of shallow groundwater</w:t>
      </w:r>
      <w:r w:rsidRPr="00DA3465">
        <w:rPr>
          <w:rFonts w:ascii="Times New Roman" w:hAnsi="Times New Roman" w:cs="Times New Roman"/>
          <w:sz w:val="24"/>
          <w:szCs w:val="24"/>
        </w:rPr>
        <w:t xml:space="preserve"> (figs. S</w:t>
      </w:r>
      <w:r>
        <w:rPr>
          <w:rFonts w:ascii="Times New Roman" w:hAnsi="Times New Roman" w:cs="Times New Roman"/>
          <w:sz w:val="24"/>
          <w:szCs w:val="24"/>
        </w:rPr>
        <w:t>3</w:t>
      </w:r>
      <w:r w:rsidRPr="00DA3465">
        <w:rPr>
          <w:rFonts w:ascii="Times New Roman" w:hAnsi="Times New Roman" w:cs="Times New Roman"/>
          <w:sz w:val="24"/>
          <w:szCs w:val="24"/>
        </w:rPr>
        <w:t xml:space="preserve"> through S</w:t>
      </w:r>
      <w:r>
        <w:rPr>
          <w:rFonts w:ascii="Times New Roman" w:hAnsi="Times New Roman" w:cs="Times New Roman"/>
          <w:sz w:val="24"/>
          <w:szCs w:val="24"/>
        </w:rPr>
        <w:t>6</w:t>
      </w:r>
      <w:r w:rsidRPr="00DA3465">
        <w:rPr>
          <w:rFonts w:ascii="Times New Roman" w:hAnsi="Times New Roman" w:cs="Times New Roman"/>
          <w:sz w:val="24"/>
          <w:szCs w:val="24"/>
        </w:rPr>
        <w:t>). Groundwater depths for forest and shrub-steppe pixels were predominantly mapped as greater than 20</w:t>
      </w:r>
      <w:r w:rsidR="006129E9">
        <w:rPr>
          <w:rFonts w:ascii="Times New Roman" w:hAnsi="Times New Roman" w:cs="Times New Roman"/>
          <w:sz w:val="24"/>
          <w:szCs w:val="24"/>
        </w:rPr>
        <w:t xml:space="preserve"> </w:t>
      </w:r>
      <w:r w:rsidRPr="00DA3465">
        <w:rPr>
          <w:rFonts w:ascii="Times New Roman" w:hAnsi="Times New Roman" w:cs="Times New Roman"/>
          <w:sz w:val="24"/>
          <w:szCs w:val="24"/>
        </w:rPr>
        <w:t>m</w:t>
      </w:r>
      <w:r w:rsidR="006129E9">
        <w:rPr>
          <w:rFonts w:ascii="Times New Roman" w:hAnsi="Times New Roman" w:cs="Times New Roman"/>
          <w:sz w:val="24"/>
          <w:szCs w:val="24"/>
        </w:rPr>
        <w:t xml:space="preserve"> below the land surface</w:t>
      </w:r>
      <w:r w:rsidRPr="00DA3465">
        <w:rPr>
          <w:rFonts w:ascii="Times New Roman" w:hAnsi="Times New Roman" w:cs="Times New Roman"/>
          <w:sz w:val="24"/>
          <w:szCs w:val="24"/>
        </w:rPr>
        <w:t xml:space="preserve"> (84% and 89%, respectively), depths that would be inaccessible to most plants and which likely underrepresented localized shallow groundwater availability at sub-kilometer scales</w:t>
      </w:r>
      <w:r>
        <w:rPr>
          <w:rFonts w:ascii="Times New Roman" w:hAnsi="Times New Roman" w:cs="Times New Roman"/>
          <w:sz w:val="24"/>
          <w:szCs w:val="24"/>
        </w:rPr>
        <w:t xml:space="preserve"> (e.g.</w:t>
      </w:r>
      <w:r w:rsidR="00F31133">
        <w:rPr>
          <w:rFonts w:ascii="Times New Roman" w:hAnsi="Times New Roman" w:cs="Times New Roman"/>
          <w:sz w:val="24"/>
          <w:szCs w:val="24"/>
        </w:rPr>
        <w:t>,</w:t>
      </w:r>
      <w:r>
        <w:rPr>
          <w:rFonts w:ascii="Times New Roman" w:hAnsi="Times New Roman" w:cs="Times New Roman"/>
          <w:sz w:val="24"/>
          <w:szCs w:val="24"/>
        </w:rPr>
        <w:t xml:space="preserve"> along floodplains and riparian zones)</w:t>
      </w:r>
      <w:r w:rsidRPr="00DA3465">
        <w:rPr>
          <w:rFonts w:ascii="Times New Roman" w:hAnsi="Times New Roman" w:cs="Times New Roman"/>
          <w:sz w:val="24"/>
          <w:szCs w:val="24"/>
        </w:rPr>
        <w:t>.</w:t>
      </w:r>
      <w:r>
        <w:rPr>
          <w:rFonts w:ascii="Times New Roman" w:hAnsi="Times New Roman" w:cs="Times New Roman"/>
          <w:sz w:val="24"/>
          <w:szCs w:val="24"/>
        </w:rPr>
        <w:t xml:space="preserve"> In the absence of a </w:t>
      </w:r>
      <w:r w:rsidR="00F31133">
        <w:rPr>
          <w:rFonts w:ascii="Times New Roman" w:hAnsi="Times New Roman" w:cs="Times New Roman"/>
          <w:sz w:val="24"/>
          <w:szCs w:val="24"/>
        </w:rPr>
        <w:t xml:space="preserve">regionally </w:t>
      </w:r>
      <w:r>
        <w:rPr>
          <w:rFonts w:ascii="Times New Roman" w:hAnsi="Times New Roman" w:cs="Times New Roman"/>
          <w:sz w:val="24"/>
          <w:szCs w:val="24"/>
        </w:rPr>
        <w:t>comprehensive, high-resolution dataset representing groundwater depth, we used estimates from a global-scale model</w:t>
      </w:r>
      <w:r>
        <w:rPr>
          <w:rFonts w:ascii="Times New Roman" w:hAnsi="Times New Roman" w:cs="Times New Roman"/>
          <w:sz w:val="24"/>
          <w:szCs w:val="24"/>
        </w:rPr>
        <w:fldChar w:fldCharType="begin" w:fldLock="1"/>
      </w:r>
      <w:r w:rsidR="002F3B0C">
        <w:rPr>
          <w:rFonts w:ascii="Times New Roman" w:hAnsi="Times New Roman" w:cs="Times New Roman"/>
          <w:sz w:val="24"/>
          <w:szCs w:val="24"/>
        </w:rPr>
        <w:instrText>ADDIN CSL_CITATION {"citationItems":[{"id":"ITEM-1","itemData":{"DOI":"10.1126/science.1229881","ISBN":"0036-8075, 0036-8075","ISSN":"10959203","PMID":"23430651","abstract":"Shallow groundwater affects terrestrial ecosystems by sustaining river base-flow and root-zone soil water in the absence of rain, but little is known about the global patterns of water table depth and where it provides vital support for land ecosystems. We present global observations of water table depth compiled from government archives and literature, and fill in data gaps and infer patterns and processes using a groundwater model forced by modern climate, terrain, and sea level. Patterns in water table depth explain patterns in wetlands at the global scale and vegetation gradients at regional and local scales. Overall, shallow groundwater influences 22 to 32% of global land area, including ~15% as groundwater-fed surface water features and 7 to 17% with the water table or its capillary fringe within plant rooting depths.","author":[{"dropping-particle":"","family":"Fan","given":"Y.","non-dropping-particle":"","parse-names":false,"suffix":""},{"dropping-particle":"","family":"Li","given":"H.","non-dropping-particle":"","parse-names":false,"suffix":""},{"dropping-particle":"","family":"Miguez-Macho","given":"G.","non-dropping-particle":"","parse-names":false,"suffix":""}],"container-title":"Science","id":"ITEM-1","issue":"6122","issued":{"date-parts":[["2013"]]},"page":"940-943","title":"Global patterns of groundwater table depth","type":"article-journal","volume":"339"},"uris":["http://www.mendeley.com/documents/?uuid=c7727d81-8b27-431f-947c-53346f089c57"]}],"mendeley":{"formattedCitation":"&lt;sup&gt;24&lt;/sup&gt;","plainTextFormattedCitation":"24","previouslyFormattedCitation":"&lt;sup&gt;24&lt;/sup&gt;"},"properties":{"noteIndex":0},"schema":"https://github.com/citation-style-language/schema/raw/master/csl-citation.json"}</w:instrText>
      </w:r>
      <w:r>
        <w:rPr>
          <w:rFonts w:ascii="Times New Roman" w:hAnsi="Times New Roman" w:cs="Times New Roman"/>
          <w:sz w:val="24"/>
          <w:szCs w:val="24"/>
        </w:rPr>
        <w:fldChar w:fldCharType="separate"/>
      </w:r>
      <w:r w:rsidR="002F3B0C" w:rsidRPr="002F3B0C">
        <w:rPr>
          <w:rFonts w:ascii="Times New Roman" w:hAnsi="Times New Roman" w:cs="Times New Roman"/>
          <w:noProof/>
          <w:sz w:val="24"/>
          <w:szCs w:val="24"/>
          <w:vertAlign w:val="superscript"/>
        </w:rPr>
        <w:t>24</w:t>
      </w:r>
      <w:r>
        <w:rPr>
          <w:rFonts w:ascii="Times New Roman" w:hAnsi="Times New Roman" w:cs="Times New Roman"/>
          <w:sz w:val="24"/>
          <w:szCs w:val="24"/>
        </w:rPr>
        <w:fldChar w:fldCharType="end"/>
      </w:r>
      <w:r>
        <w:rPr>
          <w:rFonts w:ascii="Times New Roman" w:hAnsi="Times New Roman" w:cs="Times New Roman"/>
          <w:sz w:val="24"/>
          <w:szCs w:val="24"/>
        </w:rPr>
        <w:t xml:space="preserve">, however, our results suggest that groundwater influences on drought sensitivity were not well captured by using this dataset. </w:t>
      </w:r>
      <w:r>
        <w:rPr>
          <w:rFonts w:ascii="Times New Roman" w:eastAsia="Times New Roman" w:hAnsi="Times New Roman" w:cs="Times New Roman"/>
          <w:sz w:val="24"/>
          <w:szCs w:val="24"/>
        </w:rPr>
        <w:t>G</w:t>
      </w:r>
      <w:r w:rsidRPr="005804B9">
        <w:rPr>
          <w:rFonts w:ascii="Times New Roman" w:eastAsia="Times New Roman" w:hAnsi="Times New Roman" w:cs="Times New Roman"/>
          <w:sz w:val="24"/>
          <w:szCs w:val="24"/>
        </w:rPr>
        <w:t>roundwater depth can be highly variable over small spatial scales (&lt;&lt;1</w:t>
      </w:r>
      <w:r>
        <w:rPr>
          <w:rFonts w:ascii="Times New Roman" w:eastAsia="Times New Roman" w:hAnsi="Times New Roman" w:cs="Times New Roman"/>
          <w:sz w:val="24"/>
          <w:szCs w:val="24"/>
        </w:rPr>
        <w:t xml:space="preserve"> </w:t>
      </w:r>
      <w:r w:rsidRPr="005804B9">
        <w:rPr>
          <w:rFonts w:ascii="Times New Roman" w:eastAsia="Times New Roman" w:hAnsi="Times New Roman" w:cs="Times New Roman"/>
          <w:sz w:val="24"/>
          <w:szCs w:val="24"/>
        </w:rPr>
        <w:t>km) due to underlying geologic features that are diffi</w:t>
      </w:r>
      <w:r>
        <w:rPr>
          <w:rFonts w:ascii="Times New Roman" w:eastAsia="Times New Roman" w:hAnsi="Times New Roman" w:cs="Times New Roman"/>
          <w:sz w:val="24"/>
          <w:szCs w:val="24"/>
        </w:rPr>
        <w:t>cult to map at high resolutions and</w:t>
      </w:r>
      <w:r w:rsidRPr="005804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can </w:t>
      </w:r>
      <w:r w:rsidRPr="005804B9">
        <w:rPr>
          <w:rFonts w:ascii="Times New Roman" w:eastAsia="Times New Roman" w:hAnsi="Times New Roman" w:cs="Times New Roman"/>
          <w:sz w:val="24"/>
          <w:szCs w:val="24"/>
        </w:rPr>
        <w:t>change seasonally</w:t>
      </w:r>
      <w:r>
        <w:rPr>
          <w:rFonts w:ascii="Times New Roman" w:eastAsia="Times New Roman" w:hAnsi="Times New Roman" w:cs="Times New Roman"/>
          <w:sz w:val="24"/>
          <w:szCs w:val="24"/>
        </w:rPr>
        <w:t xml:space="preserve">, in response to climate variability, and from groundwater </w:t>
      </w:r>
      <w:r w:rsidR="006129E9">
        <w:rPr>
          <w:rFonts w:ascii="Times New Roman" w:eastAsia="Times New Roman" w:hAnsi="Times New Roman" w:cs="Times New Roman"/>
          <w:sz w:val="24"/>
          <w:szCs w:val="24"/>
        </w:rPr>
        <w:t>withdrawals</w:t>
      </w:r>
      <w:r w:rsidR="006129E9">
        <w:rPr>
          <w:rFonts w:ascii="Times New Roman" w:eastAsia="Times New Roman" w:hAnsi="Times New Roman" w:cs="Times New Roman"/>
          <w:sz w:val="24"/>
          <w:szCs w:val="24"/>
        </w:rPr>
        <w:fldChar w:fldCharType="begin" w:fldLock="1"/>
      </w:r>
      <w:r w:rsidR="002F3B0C">
        <w:rPr>
          <w:rFonts w:ascii="Times New Roman" w:eastAsia="Times New Roman" w:hAnsi="Times New Roman" w:cs="Times New Roman"/>
          <w:sz w:val="24"/>
          <w:szCs w:val="24"/>
        </w:rPr>
        <w:instrText>ADDIN CSL_CITATION {"citationItems":[{"id":"ITEM-1","itemData":{"DOI":"10.1126/science.1229881","ISBN":"0036-8075, 0036-8075","ISSN":"10959203","PMID":"23430651","abstract":"Shallow groundwater affects terrestrial ecosystems by sustaining river base-flow and root-zone soil water in the absence of rain, but little is known about the global patterns of water table depth and where it provides vital support for land ecosystems. We present global observations of water table depth compiled from government archives and literature, and fill in data gaps and infer patterns and processes using a groundwater model forced by modern climate, terrain, and sea level. Patterns in water table depth explain patterns in wetlands at the global scale and vegetation gradients at regional and local scales. Overall, shallow groundwater influences 22 to 32% of global land area, including ~15% as groundwater-fed surface water features and 7 to 17% with the water table or its capillary fringe within plant rooting depths.","author":[{"dropping-particle":"","family":"Fan","given":"Y.","non-dropping-particle":"","parse-names":false,"suffix":""},{"dropping-particle":"","family":"Li","given":"H.","non-dropping-particle":"","parse-names":false,"suffix":""},{"dropping-particle":"","family":"Miguez-Macho","given":"G.","non-dropping-particle":"","parse-names":false,"suffix":""}],"container-title":"Science","id":"ITEM-1","issue":"6122","issued":{"date-parts":[["2013"]]},"page":"940-943","title":"Global patterns of groundwater table depth","type":"article-journal","volume":"339"},"uris":["http://www.mendeley.com/documents/?uuid=c7727d81-8b27-431f-947c-53346f089c57"]}],"mendeley":{"formattedCitation":"&lt;sup&gt;24&lt;/sup&gt;","plainTextFormattedCitation":"24","previouslyFormattedCitation":"&lt;sup&gt;24&lt;/sup&gt;"},"properties":{"noteIndex":0},"schema":"https://github.com/citation-style-language/schema/raw/master/csl-citation.json"}</w:instrText>
      </w:r>
      <w:r w:rsidR="006129E9">
        <w:rPr>
          <w:rFonts w:ascii="Times New Roman" w:eastAsia="Times New Roman" w:hAnsi="Times New Roman" w:cs="Times New Roman"/>
          <w:sz w:val="24"/>
          <w:szCs w:val="24"/>
        </w:rPr>
        <w:fldChar w:fldCharType="separate"/>
      </w:r>
      <w:r w:rsidR="002F3B0C" w:rsidRPr="002F3B0C">
        <w:rPr>
          <w:rFonts w:ascii="Times New Roman" w:eastAsia="Times New Roman" w:hAnsi="Times New Roman" w:cs="Times New Roman"/>
          <w:noProof/>
          <w:sz w:val="24"/>
          <w:szCs w:val="24"/>
          <w:vertAlign w:val="superscript"/>
        </w:rPr>
        <w:t>24</w:t>
      </w:r>
      <w:r w:rsidR="006129E9">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sidRPr="005804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Groundwater is known to play an important role in buffering hydrologic responses to climate warming and drought</w:t>
      </w:r>
      <w:r>
        <w:rPr>
          <w:rFonts w:ascii="Times New Roman" w:eastAsia="Times New Roman" w:hAnsi="Times New Roman" w:cs="Times New Roman"/>
          <w:sz w:val="24"/>
          <w:szCs w:val="24"/>
        </w:rPr>
        <w:fldChar w:fldCharType="begin" w:fldLock="1"/>
      </w:r>
      <w:r w:rsidR="002F3B0C">
        <w:rPr>
          <w:rFonts w:ascii="Times New Roman" w:eastAsia="Times New Roman" w:hAnsi="Times New Roman" w:cs="Times New Roman"/>
          <w:sz w:val="24"/>
          <w:szCs w:val="24"/>
        </w:rPr>
        <w:instrText>ADDIN CSL_CITATION {"citationItems":[{"id":"ITEM-1","itemData":{"DOI":"10.1029/2008WR007179","ISSN":"00431397","abstract":"In mountain environments, spatial and temporal patterns of snow accumulation and melt are dominant controls on hydrologic responses to climate change. In this paper, we develop a simple conceptual model that links the timing of peak snowmelt with geologically mediated differences in rate of streamflow recession. This model demonstrates that within the western United States, spatial differences in subsurface drainage rates can exacerbate summer streamflow losses associated with diminishing snowpacks. Application of a process-based hydrologic model to four watersheds in the Western Cordillera further reveals that contingent on timing of snowmelt, slower draining watersheds are likely to have more water in summer but paradoxically are subject to the greatest summer water losses under a 1.5°C warming scenario. A slow draining watershed located in the young volcanic arc of the High Cascades in Oregon shows 4 times the summer streamflow reduction when compared with faster draining watersheds with similar timing of peak snowmelt. On the other hand, watersheds where snowmelt occurs late in the season but have little groundwater influence show high relative sensitivities to snowpack changes due to warming, as shown by a high-elevation granitic Sierran watershed. Our results highlight the importance of geological factors in interpreting hydrologic response to climate change and argue for a geoclimatic framework to guide the design of monitoring networks that will become the basis for assessing climate change. Copyright 2009 by the American Geophysical Union.","author":[{"dropping-particle":"","family":"Tague","given":"Christina","non-dropping-particle":"","parse-names":false,"suffix":""},{"dropping-particle":"","family":"Grant","given":"Gordon E.","non-dropping-particle":"","parse-names":false,"suffix":""}],"container-title":"Water Resources Research","id":"ITEM-1","issue":"7","issued":{"date-parts":[["2009"]]},"page":"1-12","title":"Groundwater dynamics mediate low-flow response to global warming in snow-dominated alpine regions","type":"article-journal","volume":"45"},"uris":["http://www.mendeley.com/documents/?uuid=3b376838-787b-4969-8d7d-820c6ce216c4"]},{"id":"ITEM-2","itemData":{"DOI":"10.1111/1365-2664.12495","ISBN":"1365-2664","ISSN":"00218901","abstract":"* Shallow groundwater aquifers regularly support drought refuges for water-dependent ecosystems. However, many aquifers are impacted by over-extraction and pollution, potentially degrading their ability to support groundwater-fed drought refuges. * We investigated the response of groundwater-connected riverine forests to a drought considered equivalent in intensity to those predicted under severe climate change for 2030. The drought's impact was investigated in an area where shallow groundwater resources are heavily exploited and polluted by salinization. * We used remotely sensed vegetation productivity (enhanced vegetation index) data from a long-term data set (2000–2011) at 475 riverine forest sites in the Campaspe catchment, south-eastern Australia. Generalized additive mixed models and boosted regression trees were used to model the relationship between groundwater and other environmental covariates with forest change during drought. * Models explained up to 44% of the variation in forest change during drought. Forests underwent the greatest declines in areas of high salinity (&gt;6000 μS cm−1) associated with shallow groundwater depths (0–5 m). Conversely, forests in areas of lowest salinity (&lt;2000 μS cm−1) and groundwater depths of more than 7·5 m showed the least decline during drought. * In landscapes where groundwater quality is not compromised, previous studies have shown that shallow groundwater provides important drought refuges and refugia. Here, we show that when groundwater salinization has occurred, forests connected to shallow groundwater are more vulnerable to drought. In effect, salinization reduces the capacity of groundwater-connected habitats to function as drought refuges. * Synthesis and applications. Currently, there is an emphasis on managing environmental flows to support freshwater ecosystems and associated forests under water stress. However, delivery of environmental water is restricted to areas within a linear stream network and there is often limited capacity to deliver environmental flows during drought. Alternatively, a focus on drought refuges and refugia and processes important for maintaining groundwater quality (e.g. catchment revegetation to reduce shallow groundwater salinization) may better allow drought effects to be managed across a catchment, without directly focusing on highly contested surface water resources.","author":[{"dropping-particle":"","family":"Kath","given":"Jarrod","non-dropping-particle":"","parse-names":false,"suffix":""},{"dropping-particle":"","family":"Powell","given":"Sue","non-dropping-particle":"","parse-names":false,"suffix":""},{"dropping-particle":"","family":"Reardon-Smith","given":"Kathryn","non-dropping-particle":"","parse-names":false,"suffix":""},{"dropping-particle":"","family":"Sawah","given":"Sondoss","non-dropping-particle":"El","parse-names":false,"suffix":""},{"dropping-particle":"","family":"Jakeman","given":"Anthony J","non-dropping-particle":"","parse-names":false,"suffix":""},{"dropping-particle":"","family":"Croke","given":"Barry F W","non-dropping-particle":"","parse-names":false,"suffix":""},{"dropping-particle":"","family":"Dyer","given":"Fiona J","non-dropping-particle":"","parse-names":false,"suffix":""}],"container-title":"Journal of Applied Ecology","id":"ITEM-2","issue":"5","issued":{"date-parts":[["2015"]]},"page":"1116-1125","title":"Groundwater salinization intensifies drought impacts in forests and reduces refuge capacity","type":"article-journal","volume":"52"},"uris":["http://www.mendeley.com/documents/?uuid=82333bd4-ae1a-4b05-9f72-4c28959d5f5d"]},{"id":"ITEM-3","itemData":{"DOI":"10.1111/gcb.13629","ISSN":"13541013","author":[{"dropping-particle":"","family":"McLaughlin","given":"B.","non-dropping-particle":"","parse-names":false,"suffix":""},{"dropping-particle":"","family":"Ackerly","given":"D.D.","non-dropping-particle":"","parse-names":false,"suffix":""},{"dropping-particle":"","family":"Klos","given":"P.Z.","non-dropping-particle":"","parse-names":false,"suffix":""},{"dropping-particle":"","family":"Natali","given":"J.","non-dropping-particle":"","parse-names":false,"suffix":""},{"dropping-particle":"","family":"Dawson","given":"T.E.","non-dropping-particle":"","parse-names":false,"suffix":""},{"dropping-particle":"","family":"Thompson","given":"S.E.","non-dropping-particle":"","parse-names":false,"suffix":""}],"container-title":"Global Change Biology","id":"ITEM-3","issued":{"date-parts":[["2017"]]},"page":"1-21","title":"Hydrologic refugia, plants and climate change","type":"article-journal","volume":"23"},"uris":["http://www.mendeley.com/documents/?uuid=161fc21c-f437-4a05-acf9-139d3b4c7551"]}],"mendeley":{"formattedCitation":"&lt;sup&gt;25–27&lt;/sup&gt;","plainTextFormattedCitation":"25–27","previouslyFormattedCitation":"&lt;sup&gt;25–27&lt;/sup&gt;"},"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002F3B0C" w:rsidRPr="002F3B0C">
        <w:rPr>
          <w:rFonts w:ascii="Times New Roman" w:eastAsia="Times New Roman" w:hAnsi="Times New Roman" w:cs="Times New Roman"/>
          <w:noProof/>
          <w:sz w:val="24"/>
          <w:szCs w:val="24"/>
          <w:vertAlign w:val="superscript"/>
        </w:rPr>
        <w:t>25–27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e.g.</w:t>
      </w:r>
      <w:r w:rsidR="00F311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w:t>
      </w:r>
      <w:r w:rsidRPr="005804B9">
        <w:rPr>
          <w:rFonts w:ascii="Times New Roman" w:eastAsia="Times New Roman" w:hAnsi="Times New Roman" w:cs="Times New Roman"/>
          <w:sz w:val="24"/>
          <w:szCs w:val="24"/>
        </w:rPr>
        <w:t>discharge in springs and seeps and as baseflow in streams influencing riparian areas</w:t>
      </w:r>
      <w:r>
        <w:rPr>
          <w:rFonts w:ascii="Times New Roman" w:eastAsia="Times New Roman" w:hAnsi="Times New Roman" w:cs="Times New Roman"/>
          <w:sz w:val="24"/>
          <w:szCs w:val="24"/>
        </w:rPr>
        <w:t>,</w:t>
      </w:r>
      <w:r w:rsidRPr="005804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however, these microenvironments were not captured at the scale of our</w:t>
      </w:r>
      <w:r w:rsidRPr="005804B9">
        <w:rPr>
          <w:rFonts w:ascii="Times New Roman" w:eastAsia="Times New Roman" w:hAnsi="Times New Roman" w:cs="Times New Roman"/>
          <w:sz w:val="24"/>
          <w:szCs w:val="24"/>
        </w:rPr>
        <w:t xml:space="preserve"> analysis.</w:t>
      </w:r>
      <w:r>
        <w:rPr>
          <w:rFonts w:ascii="Times New Roman" w:eastAsia="Times New Roman" w:hAnsi="Times New Roman" w:cs="Times New Roman"/>
          <w:sz w:val="24"/>
          <w:szCs w:val="24"/>
        </w:rPr>
        <w:t xml:space="preserve"> To address these issues, future studies of drought sensitivity at regional scales may require a higher resolution analysis with locally validated </w:t>
      </w:r>
      <w:r w:rsidR="006129E9">
        <w:rPr>
          <w:rFonts w:ascii="Times New Roman" w:eastAsia="Times New Roman" w:hAnsi="Times New Roman" w:cs="Times New Roman"/>
          <w:sz w:val="24"/>
          <w:szCs w:val="24"/>
        </w:rPr>
        <w:t>groundwater</w:t>
      </w:r>
      <w:r>
        <w:rPr>
          <w:rFonts w:ascii="Times New Roman" w:eastAsia="Times New Roman" w:hAnsi="Times New Roman" w:cs="Times New Roman"/>
          <w:sz w:val="24"/>
          <w:szCs w:val="24"/>
        </w:rPr>
        <w:t xml:space="preserve"> depth estimates to check for microscale effects on drought sensitivity, particularly with respect to localized areas of shallow groundwater availability.</w:t>
      </w:r>
    </w:p>
    <w:p w14:paraId="0E19AF4F" w14:textId="77777777" w:rsidR="009C41D9" w:rsidRDefault="009C41D9" w:rsidP="00C80C5C">
      <w:pPr>
        <w:rPr>
          <w:rFonts w:ascii="Times New Roman" w:eastAsia="Times New Roman" w:hAnsi="Times New Roman" w:cs="Times New Roman"/>
          <w:sz w:val="24"/>
          <w:szCs w:val="24"/>
        </w:rPr>
      </w:pPr>
    </w:p>
    <w:p w14:paraId="044712F1" w14:textId="56167E16" w:rsidR="009C41D9" w:rsidRPr="00720638" w:rsidRDefault="009C41D9" w:rsidP="009C41D9">
      <w:pPr>
        <w:rPr>
          <w:rFonts w:ascii="Times New Roman" w:hAnsi="Times New Roman" w:cs="Times New Roman"/>
          <w:b/>
        </w:rPr>
      </w:pPr>
      <w:r>
        <w:rPr>
          <w:rFonts w:ascii="Times New Roman" w:hAnsi="Times New Roman" w:cs="Times New Roman"/>
          <w:b/>
        </w:rPr>
        <w:t>Acknowledgements</w:t>
      </w:r>
    </w:p>
    <w:p w14:paraId="13DA34B3" w14:textId="2782D3A3" w:rsidR="009C41D9" w:rsidRPr="00D671C8" w:rsidRDefault="009C41D9" w:rsidP="00C80C5C">
      <w:pPr>
        <w:rPr>
          <w:rFonts w:ascii="Times New Roman" w:hAnsi="Times New Roman" w:cs="Times New Roman"/>
          <w:sz w:val="24"/>
          <w:szCs w:val="24"/>
        </w:rPr>
      </w:pPr>
      <w:r w:rsidRPr="009C41D9">
        <w:rPr>
          <w:rFonts w:ascii="Times New Roman" w:hAnsi="Times New Roman" w:cs="Times New Roman"/>
          <w:sz w:val="24"/>
          <w:szCs w:val="24"/>
        </w:rPr>
        <w:t>Any use of trade, firm, or product names is for descriptive purposes only and does not imply endorsement by the U.S. Government.</w:t>
      </w:r>
    </w:p>
    <w:p w14:paraId="460EAB68" w14:textId="77777777" w:rsidR="00B96CAB" w:rsidRDefault="00B96CAB" w:rsidP="00377722">
      <w:pPr>
        <w:rPr>
          <w:rFonts w:ascii="Times New Roman" w:hAnsi="Times New Roman" w:cs="Times New Roman"/>
        </w:rPr>
      </w:pPr>
    </w:p>
    <w:p w14:paraId="2416C485" w14:textId="77777777" w:rsidR="00846BA2" w:rsidRDefault="00846BA2" w:rsidP="00377722">
      <w:pPr>
        <w:rPr>
          <w:rFonts w:ascii="Times New Roman" w:hAnsi="Times New Roman" w:cs="Times New Roman"/>
          <w:b/>
        </w:rPr>
      </w:pPr>
    </w:p>
    <w:p w14:paraId="57937683" w14:textId="04AE8D63" w:rsidR="00720638" w:rsidRPr="00720638" w:rsidRDefault="00720638" w:rsidP="00377722">
      <w:pPr>
        <w:rPr>
          <w:rFonts w:ascii="Times New Roman" w:hAnsi="Times New Roman" w:cs="Times New Roman"/>
          <w:b/>
        </w:rPr>
      </w:pPr>
      <w:r w:rsidRPr="00720638">
        <w:rPr>
          <w:rFonts w:ascii="Times New Roman" w:hAnsi="Times New Roman" w:cs="Times New Roman"/>
          <w:b/>
        </w:rPr>
        <w:t>References</w:t>
      </w:r>
    </w:p>
    <w:p w14:paraId="43C8B73F" w14:textId="4A94F17C" w:rsidR="00197DCB" w:rsidRPr="00197DCB" w:rsidRDefault="00720638"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Pr>
          <w:rFonts w:eastAsiaTheme="minorEastAsia"/>
          <w:sz w:val="24"/>
          <w:szCs w:val="24"/>
        </w:rPr>
        <w:fldChar w:fldCharType="begin" w:fldLock="1"/>
      </w:r>
      <w:r>
        <w:instrText xml:space="preserve">ADDIN Mendeley Bibliography CSL_BIBLIOGRAPHY </w:instrText>
      </w:r>
      <w:r>
        <w:rPr>
          <w:rFonts w:eastAsiaTheme="minorEastAsia"/>
          <w:sz w:val="24"/>
          <w:szCs w:val="24"/>
        </w:rPr>
        <w:fldChar w:fldCharType="separate"/>
      </w:r>
      <w:r w:rsidR="00197DCB" w:rsidRPr="00197DCB">
        <w:rPr>
          <w:rFonts w:ascii="Times New Roman" w:hAnsi="Times New Roman" w:cs="Times New Roman"/>
          <w:noProof/>
          <w:szCs w:val="24"/>
        </w:rPr>
        <w:t>1.</w:t>
      </w:r>
      <w:r w:rsidR="00197DCB" w:rsidRPr="00197DCB">
        <w:rPr>
          <w:rFonts w:ascii="Times New Roman" w:hAnsi="Times New Roman" w:cs="Times New Roman"/>
          <w:noProof/>
          <w:szCs w:val="24"/>
        </w:rPr>
        <w:tab/>
        <w:t>National Aeronautics and Space Administration (NASA). EarthData Search. (2020). Available at: https://search.earthdata.nasa.gov/search. (Accessed: 8th January 2017)</w:t>
      </w:r>
    </w:p>
    <w:p w14:paraId="062ACB59"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2.</w:t>
      </w:r>
      <w:r w:rsidRPr="00197DCB">
        <w:rPr>
          <w:rFonts w:ascii="Times New Roman" w:hAnsi="Times New Roman" w:cs="Times New Roman"/>
          <w:noProof/>
          <w:szCs w:val="24"/>
        </w:rPr>
        <w:tab/>
        <w:t xml:space="preserve">R Core Team. R: A language and environment for statistical computing. </w:t>
      </w:r>
      <w:r w:rsidRPr="00197DCB">
        <w:rPr>
          <w:rFonts w:ascii="Times New Roman" w:hAnsi="Times New Roman" w:cs="Times New Roman"/>
          <w:i/>
          <w:iCs/>
          <w:noProof/>
          <w:szCs w:val="24"/>
        </w:rPr>
        <w:t>R Foundation for Statistical Computing, Vienna, Austria</w:t>
      </w:r>
      <w:r w:rsidRPr="00197DCB">
        <w:rPr>
          <w:rFonts w:ascii="Times New Roman" w:hAnsi="Times New Roman" w:cs="Times New Roman"/>
          <w:noProof/>
          <w:szCs w:val="24"/>
        </w:rPr>
        <w:t xml:space="preserve"> (2017). Available at: https://www.r-project.org. (Accessed: 1st February 2017)</w:t>
      </w:r>
    </w:p>
    <w:p w14:paraId="32C7D88B"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3.</w:t>
      </w:r>
      <w:r w:rsidRPr="00197DCB">
        <w:rPr>
          <w:rFonts w:ascii="Times New Roman" w:hAnsi="Times New Roman" w:cs="Times New Roman"/>
          <w:noProof/>
          <w:szCs w:val="24"/>
        </w:rPr>
        <w:tab/>
        <w:t>Cartwright, J. Analysis of drought sensitivity in the Pacific Northwest (Washington, Oregon, and Idaho) from 2000 through 2016: U.S. Geological Survey data release. (2019). Available at: https://doi.org/10.5066/P9UNYG2R. (Accessed: 6th November 2019)</w:t>
      </w:r>
    </w:p>
    <w:p w14:paraId="37CB23B7"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4.</w:t>
      </w:r>
      <w:r w:rsidRPr="00197DCB">
        <w:rPr>
          <w:rFonts w:ascii="Times New Roman" w:hAnsi="Times New Roman" w:cs="Times New Roman"/>
          <w:noProof/>
          <w:szCs w:val="24"/>
        </w:rPr>
        <w:tab/>
        <w:t xml:space="preserve">Franklin, S. </w:t>
      </w:r>
      <w:r w:rsidRPr="00197DCB">
        <w:rPr>
          <w:rFonts w:ascii="Times New Roman" w:hAnsi="Times New Roman" w:cs="Times New Roman"/>
          <w:i/>
          <w:iCs/>
          <w:noProof/>
          <w:szCs w:val="24"/>
        </w:rPr>
        <w:t>et al.</w:t>
      </w:r>
      <w:r w:rsidRPr="00197DCB">
        <w:rPr>
          <w:rFonts w:ascii="Times New Roman" w:hAnsi="Times New Roman" w:cs="Times New Roman"/>
          <w:noProof/>
          <w:szCs w:val="24"/>
        </w:rPr>
        <w:t xml:space="preserve"> Building the United States National Vegetation Classification. </w:t>
      </w:r>
      <w:r w:rsidRPr="00197DCB">
        <w:rPr>
          <w:rFonts w:ascii="Times New Roman" w:hAnsi="Times New Roman" w:cs="Times New Roman"/>
          <w:i/>
          <w:iCs/>
          <w:noProof/>
          <w:szCs w:val="24"/>
        </w:rPr>
        <w:t>Ann. di Bot.</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2</w:t>
      </w:r>
      <w:r w:rsidRPr="00197DCB">
        <w:rPr>
          <w:rFonts w:ascii="Times New Roman" w:hAnsi="Times New Roman" w:cs="Times New Roman"/>
          <w:noProof/>
          <w:szCs w:val="24"/>
        </w:rPr>
        <w:t>, 1–9 (2012).</w:t>
      </w:r>
    </w:p>
    <w:p w14:paraId="0725E772"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5.</w:t>
      </w:r>
      <w:r w:rsidRPr="00197DCB">
        <w:rPr>
          <w:rFonts w:ascii="Times New Roman" w:hAnsi="Times New Roman" w:cs="Times New Roman"/>
          <w:noProof/>
          <w:szCs w:val="24"/>
        </w:rPr>
        <w:tab/>
        <w:t xml:space="preserve">U.S. Geological Survey. GAP/LANDFIRE National Terrestrial Ecosystems dataset. </w:t>
      </w:r>
      <w:r w:rsidRPr="00197DCB">
        <w:rPr>
          <w:rFonts w:ascii="Times New Roman" w:hAnsi="Times New Roman" w:cs="Times New Roman"/>
          <w:i/>
          <w:iCs/>
          <w:noProof/>
          <w:szCs w:val="24"/>
        </w:rPr>
        <w:lastRenderedPageBreak/>
        <w:t>GAP/LANDFIRE National Terrestrial Ecosystems dataset</w:t>
      </w:r>
      <w:r w:rsidRPr="00197DCB">
        <w:rPr>
          <w:rFonts w:ascii="Times New Roman" w:hAnsi="Times New Roman" w:cs="Times New Roman"/>
          <w:noProof/>
          <w:szCs w:val="24"/>
        </w:rPr>
        <w:t xml:space="preserve"> (2010). Available at: http://gapanalysis.usgs.gov/gaplandcover/featured-post-1/. (Accessed: 16th March 2017)</w:t>
      </w:r>
    </w:p>
    <w:p w14:paraId="542CAA39"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6.</w:t>
      </w:r>
      <w:r w:rsidRPr="00197DCB">
        <w:rPr>
          <w:rFonts w:ascii="Times New Roman" w:hAnsi="Times New Roman" w:cs="Times New Roman"/>
          <w:noProof/>
          <w:szCs w:val="24"/>
        </w:rPr>
        <w:tab/>
        <w:t xml:space="preserve">Eidenshink, J. </w:t>
      </w:r>
      <w:r w:rsidRPr="00197DCB">
        <w:rPr>
          <w:rFonts w:ascii="Times New Roman" w:hAnsi="Times New Roman" w:cs="Times New Roman"/>
          <w:i/>
          <w:iCs/>
          <w:noProof/>
          <w:szCs w:val="24"/>
        </w:rPr>
        <w:t>et al.</w:t>
      </w:r>
      <w:r w:rsidRPr="00197DCB">
        <w:rPr>
          <w:rFonts w:ascii="Times New Roman" w:hAnsi="Times New Roman" w:cs="Times New Roman"/>
          <w:noProof/>
          <w:szCs w:val="24"/>
        </w:rPr>
        <w:t xml:space="preserve"> A project for monitoring trends in burn severity. </w:t>
      </w:r>
      <w:r w:rsidRPr="00197DCB">
        <w:rPr>
          <w:rFonts w:ascii="Times New Roman" w:hAnsi="Times New Roman" w:cs="Times New Roman"/>
          <w:i/>
          <w:iCs/>
          <w:noProof/>
          <w:szCs w:val="24"/>
        </w:rPr>
        <w:t>Fire Ecol.</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3</w:t>
      </w:r>
      <w:r w:rsidRPr="00197DCB">
        <w:rPr>
          <w:rFonts w:ascii="Times New Roman" w:hAnsi="Times New Roman" w:cs="Times New Roman"/>
          <w:noProof/>
          <w:szCs w:val="24"/>
        </w:rPr>
        <w:t>, 3–21 (2007).</w:t>
      </w:r>
    </w:p>
    <w:p w14:paraId="508B342F"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7.</w:t>
      </w:r>
      <w:r w:rsidRPr="00197DCB">
        <w:rPr>
          <w:rFonts w:ascii="Times New Roman" w:hAnsi="Times New Roman" w:cs="Times New Roman"/>
          <w:noProof/>
          <w:szCs w:val="24"/>
        </w:rPr>
        <w:tab/>
        <w:t xml:space="preserve">U.S. Forest Service. Aerial insect and disease survey GIS data for Oregon and Washington 1947-present. </w:t>
      </w:r>
      <w:r w:rsidRPr="00197DCB">
        <w:rPr>
          <w:rFonts w:ascii="Times New Roman" w:hAnsi="Times New Roman" w:cs="Times New Roman"/>
          <w:i/>
          <w:iCs/>
          <w:noProof/>
          <w:szCs w:val="24"/>
        </w:rPr>
        <w:t>Forest Health Protection Program</w:t>
      </w:r>
      <w:r w:rsidRPr="00197DCB">
        <w:rPr>
          <w:rFonts w:ascii="Times New Roman" w:hAnsi="Times New Roman" w:cs="Times New Roman"/>
          <w:noProof/>
          <w:szCs w:val="24"/>
        </w:rPr>
        <w:t xml:space="preserve"> (2016). Available at: https://www.fs.usda.gov/detail/r6/forest-grasslandhealth/insects-diseases/?cid=stelprd3791643. (Accessed: 1st December 2016)</w:t>
      </w:r>
    </w:p>
    <w:p w14:paraId="075DC2FF"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8.</w:t>
      </w:r>
      <w:r w:rsidRPr="00197DCB">
        <w:rPr>
          <w:rFonts w:ascii="Times New Roman" w:hAnsi="Times New Roman" w:cs="Times New Roman"/>
          <w:noProof/>
          <w:szCs w:val="24"/>
        </w:rPr>
        <w:tab/>
        <w:t xml:space="preserve">Sims, D. A., Brzostek, E. R. &amp; Rahman, A. F. An improved approach for remotely sensing water stress impacts on forest C uptake. </w:t>
      </w:r>
      <w:r w:rsidRPr="00197DCB">
        <w:rPr>
          <w:rFonts w:ascii="Times New Roman" w:hAnsi="Times New Roman" w:cs="Times New Roman"/>
          <w:i/>
          <w:iCs/>
          <w:noProof/>
          <w:szCs w:val="24"/>
        </w:rPr>
        <w:t>Glob. Chang. Biol.</w:t>
      </w:r>
      <w:r w:rsidRPr="00197DCB">
        <w:rPr>
          <w:rFonts w:ascii="Times New Roman" w:hAnsi="Times New Roman" w:cs="Times New Roman"/>
          <w:noProof/>
          <w:szCs w:val="24"/>
        </w:rPr>
        <w:t xml:space="preserve"> 1–11 (2014). doi:10.1111/gcb.12537</w:t>
      </w:r>
    </w:p>
    <w:p w14:paraId="330E74E6"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9.</w:t>
      </w:r>
      <w:r w:rsidRPr="00197DCB">
        <w:rPr>
          <w:rFonts w:ascii="Times New Roman" w:hAnsi="Times New Roman" w:cs="Times New Roman"/>
          <w:noProof/>
          <w:szCs w:val="24"/>
        </w:rPr>
        <w:tab/>
        <w:t xml:space="preserve">Assal, T. J., Anderson, P. J. &amp; Sibold, J. Spatial and temporal trends of drought effects in a heterogeneous semi-arid forest ecosystem. </w:t>
      </w:r>
      <w:r w:rsidRPr="00197DCB">
        <w:rPr>
          <w:rFonts w:ascii="Times New Roman" w:hAnsi="Times New Roman" w:cs="Times New Roman"/>
          <w:i/>
          <w:iCs/>
          <w:noProof/>
          <w:szCs w:val="24"/>
        </w:rPr>
        <w:t>For. Ecol. Manage.</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365</w:t>
      </w:r>
      <w:r w:rsidRPr="00197DCB">
        <w:rPr>
          <w:rFonts w:ascii="Times New Roman" w:hAnsi="Times New Roman" w:cs="Times New Roman"/>
          <w:noProof/>
          <w:szCs w:val="24"/>
        </w:rPr>
        <w:t>, 137–151 (2016).</w:t>
      </w:r>
    </w:p>
    <w:p w14:paraId="4CA7613D"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10.</w:t>
      </w:r>
      <w:r w:rsidRPr="00197DCB">
        <w:rPr>
          <w:rFonts w:ascii="Times New Roman" w:hAnsi="Times New Roman" w:cs="Times New Roman"/>
          <w:noProof/>
          <w:szCs w:val="24"/>
        </w:rPr>
        <w:tab/>
        <w:t xml:space="preserve">Vogelmann, J. E., Tolk, B. &amp; Zhu, Z. Monitoring forest changes in the southwestern United States using multitemporal Landsat data. </w:t>
      </w:r>
      <w:r w:rsidRPr="00197DCB">
        <w:rPr>
          <w:rFonts w:ascii="Times New Roman" w:hAnsi="Times New Roman" w:cs="Times New Roman"/>
          <w:i/>
          <w:iCs/>
          <w:noProof/>
          <w:szCs w:val="24"/>
        </w:rPr>
        <w:t>Remote Sens. Environ.</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113</w:t>
      </w:r>
      <w:r w:rsidRPr="00197DCB">
        <w:rPr>
          <w:rFonts w:ascii="Times New Roman" w:hAnsi="Times New Roman" w:cs="Times New Roman"/>
          <w:noProof/>
          <w:szCs w:val="24"/>
        </w:rPr>
        <w:t>, 1739–1748 (2009).</w:t>
      </w:r>
    </w:p>
    <w:p w14:paraId="4C4A3827"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11.</w:t>
      </w:r>
      <w:r w:rsidRPr="00197DCB">
        <w:rPr>
          <w:rFonts w:ascii="Times New Roman" w:hAnsi="Times New Roman" w:cs="Times New Roman"/>
          <w:noProof/>
          <w:szCs w:val="24"/>
        </w:rPr>
        <w:tab/>
        <w:t xml:space="preserve">Clark, J. S. </w:t>
      </w:r>
      <w:r w:rsidRPr="00197DCB">
        <w:rPr>
          <w:rFonts w:ascii="Times New Roman" w:hAnsi="Times New Roman" w:cs="Times New Roman"/>
          <w:i/>
          <w:iCs/>
          <w:noProof/>
          <w:szCs w:val="24"/>
        </w:rPr>
        <w:t>et al.</w:t>
      </w:r>
      <w:r w:rsidRPr="00197DCB">
        <w:rPr>
          <w:rFonts w:ascii="Times New Roman" w:hAnsi="Times New Roman" w:cs="Times New Roman"/>
          <w:noProof/>
          <w:szCs w:val="24"/>
        </w:rPr>
        <w:t xml:space="preserve"> The impacts of increasing drought on forest dynamics, structure, and biodiversity in the United States. </w:t>
      </w:r>
      <w:r w:rsidRPr="00197DCB">
        <w:rPr>
          <w:rFonts w:ascii="Times New Roman" w:hAnsi="Times New Roman" w:cs="Times New Roman"/>
          <w:i/>
          <w:iCs/>
          <w:noProof/>
          <w:szCs w:val="24"/>
        </w:rPr>
        <w:t>Glob. Chang. Biol.</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22</w:t>
      </w:r>
      <w:r w:rsidRPr="00197DCB">
        <w:rPr>
          <w:rFonts w:ascii="Times New Roman" w:hAnsi="Times New Roman" w:cs="Times New Roman"/>
          <w:noProof/>
          <w:szCs w:val="24"/>
        </w:rPr>
        <w:t>, 2329–2352 (2016).</w:t>
      </w:r>
    </w:p>
    <w:p w14:paraId="56590596"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12.</w:t>
      </w:r>
      <w:r w:rsidRPr="00197DCB">
        <w:rPr>
          <w:rFonts w:ascii="Times New Roman" w:hAnsi="Times New Roman" w:cs="Times New Roman"/>
          <w:noProof/>
          <w:szCs w:val="24"/>
        </w:rPr>
        <w:tab/>
        <w:t xml:space="preserve">Omernik, J. &amp; Griffith, G. Ecoregions of the conterminous United States: evolution of a hierarchical spatial framework. </w:t>
      </w:r>
      <w:r w:rsidRPr="00197DCB">
        <w:rPr>
          <w:rFonts w:ascii="Times New Roman" w:hAnsi="Times New Roman" w:cs="Times New Roman"/>
          <w:i/>
          <w:iCs/>
          <w:noProof/>
          <w:szCs w:val="24"/>
        </w:rPr>
        <w:t>Environ. Manage.</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54</w:t>
      </w:r>
      <w:r w:rsidRPr="00197DCB">
        <w:rPr>
          <w:rFonts w:ascii="Times New Roman" w:hAnsi="Times New Roman" w:cs="Times New Roman"/>
          <w:noProof/>
          <w:szCs w:val="24"/>
        </w:rPr>
        <w:t>, 1249–1266 (2014).</w:t>
      </w:r>
    </w:p>
    <w:p w14:paraId="30382808"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13.</w:t>
      </w:r>
      <w:r w:rsidRPr="00197DCB">
        <w:rPr>
          <w:rFonts w:ascii="Times New Roman" w:hAnsi="Times New Roman" w:cs="Times New Roman"/>
          <w:noProof/>
          <w:szCs w:val="24"/>
        </w:rPr>
        <w:tab/>
        <w:t>Esri. ArcGIS Desktop. (2020). Available at: https://www.esri.com/en-us/arcgis/products/arcgis-desktop/overview. (Accessed: 8th January 2017)</w:t>
      </w:r>
    </w:p>
    <w:p w14:paraId="75647AE4"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14.</w:t>
      </w:r>
      <w:r w:rsidRPr="00197DCB">
        <w:rPr>
          <w:rFonts w:ascii="Times New Roman" w:hAnsi="Times New Roman" w:cs="Times New Roman"/>
          <w:noProof/>
          <w:szCs w:val="24"/>
        </w:rPr>
        <w:tab/>
        <w:t xml:space="preserve">Vicente-Serrano, S. M., Beguería, S. &amp; López-Moreno, J. I. A multiscalar drought index sensitive to global warming: The standardized precipitation evapotranspiration index. </w:t>
      </w:r>
      <w:r w:rsidRPr="00197DCB">
        <w:rPr>
          <w:rFonts w:ascii="Times New Roman" w:hAnsi="Times New Roman" w:cs="Times New Roman"/>
          <w:i/>
          <w:iCs/>
          <w:noProof/>
          <w:szCs w:val="24"/>
        </w:rPr>
        <w:t>J. Clim.</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23</w:t>
      </w:r>
      <w:r w:rsidRPr="00197DCB">
        <w:rPr>
          <w:rFonts w:ascii="Times New Roman" w:hAnsi="Times New Roman" w:cs="Times New Roman"/>
          <w:noProof/>
          <w:szCs w:val="24"/>
        </w:rPr>
        <w:t>, 1696–1718 (2010).</w:t>
      </w:r>
    </w:p>
    <w:p w14:paraId="2ACB81AD"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15.</w:t>
      </w:r>
      <w:r w:rsidRPr="00197DCB">
        <w:rPr>
          <w:rFonts w:ascii="Times New Roman" w:hAnsi="Times New Roman" w:cs="Times New Roman"/>
          <w:noProof/>
          <w:szCs w:val="24"/>
        </w:rPr>
        <w:tab/>
        <w:t xml:space="preserve">Barnes, M. L. </w:t>
      </w:r>
      <w:r w:rsidRPr="00197DCB">
        <w:rPr>
          <w:rFonts w:ascii="Times New Roman" w:hAnsi="Times New Roman" w:cs="Times New Roman"/>
          <w:i/>
          <w:iCs/>
          <w:noProof/>
          <w:szCs w:val="24"/>
        </w:rPr>
        <w:t>et al.</w:t>
      </w:r>
      <w:r w:rsidRPr="00197DCB">
        <w:rPr>
          <w:rFonts w:ascii="Times New Roman" w:hAnsi="Times New Roman" w:cs="Times New Roman"/>
          <w:noProof/>
          <w:szCs w:val="24"/>
        </w:rPr>
        <w:t xml:space="preserve"> Vegetation productivity responds to sub-annual climate conditions across semiarid biomes. </w:t>
      </w:r>
      <w:r w:rsidRPr="00197DCB">
        <w:rPr>
          <w:rFonts w:ascii="Times New Roman" w:hAnsi="Times New Roman" w:cs="Times New Roman"/>
          <w:i/>
          <w:iCs/>
          <w:noProof/>
          <w:szCs w:val="24"/>
        </w:rPr>
        <w:t>Ecosphere</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7</w:t>
      </w:r>
      <w:r w:rsidRPr="00197DCB">
        <w:rPr>
          <w:rFonts w:ascii="Times New Roman" w:hAnsi="Times New Roman" w:cs="Times New Roman"/>
          <w:noProof/>
          <w:szCs w:val="24"/>
        </w:rPr>
        <w:t>, e01339 (2016).</w:t>
      </w:r>
    </w:p>
    <w:p w14:paraId="5C3AA5A2"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16.</w:t>
      </w:r>
      <w:r w:rsidRPr="00197DCB">
        <w:rPr>
          <w:rFonts w:ascii="Times New Roman" w:hAnsi="Times New Roman" w:cs="Times New Roman"/>
          <w:noProof/>
          <w:szCs w:val="24"/>
        </w:rPr>
        <w:tab/>
        <w:t xml:space="preserve">Vicente-Serrano, S. M. </w:t>
      </w:r>
      <w:r w:rsidRPr="00197DCB">
        <w:rPr>
          <w:rFonts w:ascii="Times New Roman" w:hAnsi="Times New Roman" w:cs="Times New Roman"/>
          <w:i/>
          <w:iCs/>
          <w:noProof/>
          <w:szCs w:val="24"/>
        </w:rPr>
        <w:t>et al.</w:t>
      </w:r>
      <w:r w:rsidRPr="00197DCB">
        <w:rPr>
          <w:rFonts w:ascii="Times New Roman" w:hAnsi="Times New Roman" w:cs="Times New Roman"/>
          <w:noProof/>
          <w:szCs w:val="24"/>
        </w:rPr>
        <w:t xml:space="preserve"> Response of vegetation to drought time-scales across global land biomes. </w:t>
      </w:r>
      <w:r w:rsidRPr="00197DCB">
        <w:rPr>
          <w:rFonts w:ascii="Times New Roman" w:hAnsi="Times New Roman" w:cs="Times New Roman"/>
          <w:i/>
          <w:iCs/>
          <w:noProof/>
          <w:szCs w:val="24"/>
        </w:rPr>
        <w:t>Proc. Natl. Acad. Sci.</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110</w:t>
      </w:r>
      <w:r w:rsidRPr="00197DCB">
        <w:rPr>
          <w:rFonts w:ascii="Times New Roman" w:hAnsi="Times New Roman" w:cs="Times New Roman"/>
          <w:noProof/>
          <w:szCs w:val="24"/>
        </w:rPr>
        <w:t>, 52–57 (2013).</w:t>
      </w:r>
    </w:p>
    <w:p w14:paraId="50F1253F"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17.</w:t>
      </w:r>
      <w:r w:rsidRPr="00197DCB">
        <w:rPr>
          <w:rFonts w:ascii="Times New Roman" w:hAnsi="Times New Roman" w:cs="Times New Roman"/>
          <w:noProof/>
          <w:szCs w:val="24"/>
        </w:rPr>
        <w:tab/>
        <w:t xml:space="preserve">Abatzoglou, J. T., McEvoy, D. J. &amp; Redmond, K. T. The west wide drought tracker: drought monitoring at fine spatial scales. </w:t>
      </w:r>
      <w:r w:rsidRPr="00197DCB">
        <w:rPr>
          <w:rFonts w:ascii="Times New Roman" w:hAnsi="Times New Roman" w:cs="Times New Roman"/>
          <w:i/>
          <w:iCs/>
          <w:noProof/>
          <w:szCs w:val="24"/>
        </w:rPr>
        <w:t>Bull. Am. Meteorol. Soc.</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98</w:t>
      </w:r>
      <w:r w:rsidRPr="00197DCB">
        <w:rPr>
          <w:rFonts w:ascii="Times New Roman" w:hAnsi="Times New Roman" w:cs="Times New Roman"/>
          <w:noProof/>
          <w:szCs w:val="24"/>
        </w:rPr>
        <w:t>, 1815–1820 (2017).</w:t>
      </w:r>
    </w:p>
    <w:p w14:paraId="4E2EC338"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18.</w:t>
      </w:r>
      <w:r w:rsidRPr="00197DCB">
        <w:rPr>
          <w:rFonts w:ascii="Times New Roman" w:hAnsi="Times New Roman" w:cs="Times New Roman"/>
          <w:noProof/>
          <w:szCs w:val="24"/>
        </w:rPr>
        <w:tab/>
        <w:t xml:space="preserve">Yu, M., Li, Q., Hayes, M. J., Svoboda, M. D. &amp; Heim, R. R. Are droughts becoming more frequent or severe in China based on the standardized precipitation evapotranspiration index: 1951-2010? </w:t>
      </w:r>
      <w:r w:rsidRPr="00197DCB">
        <w:rPr>
          <w:rFonts w:ascii="Times New Roman" w:hAnsi="Times New Roman" w:cs="Times New Roman"/>
          <w:i/>
          <w:iCs/>
          <w:noProof/>
          <w:szCs w:val="24"/>
        </w:rPr>
        <w:t>Int. J. Climatol.</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34</w:t>
      </w:r>
      <w:r w:rsidRPr="00197DCB">
        <w:rPr>
          <w:rFonts w:ascii="Times New Roman" w:hAnsi="Times New Roman" w:cs="Times New Roman"/>
          <w:noProof/>
          <w:szCs w:val="24"/>
        </w:rPr>
        <w:t>, 545–558 (2014).</w:t>
      </w:r>
    </w:p>
    <w:p w14:paraId="7304134F"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19.</w:t>
      </w:r>
      <w:r w:rsidRPr="00197DCB">
        <w:rPr>
          <w:rFonts w:ascii="Times New Roman" w:hAnsi="Times New Roman" w:cs="Times New Roman"/>
          <w:noProof/>
          <w:szCs w:val="24"/>
        </w:rPr>
        <w:tab/>
        <w:t xml:space="preserve">Cavin, L. &amp; Jump, A. Highest drought sensitivity and lowest resistance to growth suppression are found in the range core of the tree Fagus sylvatica L . not the equatorial range edge. </w:t>
      </w:r>
      <w:r w:rsidRPr="00197DCB">
        <w:rPr>
          <w:rFonts w:ascii="Times New Roman" w:hAnsi="Times New Roman" w:cs="Times New Roman"/>
          <w:i/>
          <w:iCs/>
          <w:noProof/>
          <w:szCs w:val="24"/>
        </w:rPr>
        <w:t>Glob. Chang. Biol.</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23</w:t>
      </w:r>
      <w:r w:rsidRPr="00197DCB">
        <w:rPr>
          <w:rFonts w:ascii="Times New Roman" w:hAnsi="Times New Roman" w:cs="Times New Roman"/>
          <w:noProof/>
          <w:szCs w:val="24"/>
        </w:rPr>
        <w:t>, 362–379 (2017).</w:t>
      </w:r>
    </w:p>
    <w:p w14:paraId="7E65A0FA"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20.</w:t>
      </w:r>
      <w:r w:rsidRPr="00197DCB">
        <w:rPr>
          <w:rFonts w:ascii="Times New Roman" w:hAnsi="Times New Roman" w:cs="Times New Roman"/>
          <w:noProof/>
          <w:szCs w:val="24"/>
        </w:rPr>
        <w:tab/>
        <w:t xml:space="preserve">Ahmadalipour, A., Moradkhani, H. &amp; Svoboda, M. Centennial drought outlook over the CONUS using NASA-NEX downscaled climate ensemble. </w:t>
      </w:r>
      <w:r w:rsidRPr="00197DCB">
        <w:rPr>
          <w:rFonts w:ascii="Times New Roman" w:hAnsi="Times New Roman" w:cs="Times New Roman"/>
          <w:i/>
          <w:iCs/>
          <w:noProof/>
          <w:szCs w:val="24"/>
        </w:rPr>
        <w:t>Int. J. Climatol.</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37</w:t>
      </w:r>
      <w:r w:rsidRPr="00197DCB">
        <w:rPr>
          <w:rFonts w:ascii="Times New Roman" w:hAnsi="Times New Roman" w:cs="Times New Roman"/>
          <w:noProof/>
          <w:szCs w:val="24"/>
        </w:rPr>
        <w:t>, 2477–2491 (2017).</w:t>
      </w:r>
    </w:p>
    <w:p w14:paraId="1BDD8A96"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21.</w:t>
      </w:r>
      <w:r w:rsidRPr="00197DCB">
        <w:rPr>
          <w:rFonts w:ascii="Times New Roman" w:hAnsi="Times New Roman" w:cs="Times New Roman"/>
          <w:noProof/>
          <w:szCs w:val="24"/>
        </w:rPr>
        <w:tab/>
        <w:t>Hijmans, R., Phillips, S., Leathwick, J. &amp; Elith, J. dismo: species distribution modeling, R package version 1.1-4. (2016). Available at: https://cran.r-project.org/web/packages/dismo/dismo.pdf. (Accessed: 1st May 2017)</w:t>
      </w:r>
    </w:p>
    <w:p w14:paraId="1D1A6866"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22.</w:t>
      </w:r>
      <w:r w:rsidRPr="00197DCB">
        <w:rPr>
          <w:rFonts w:ascii="Times New Roman" w:hAnsi="Times New Roman" w:cs="Times New Roman"/>
          <w:noProof/>
          <w:szCs w:val="24"/>
        </w:rPr>
        <w:tab/>
        <w:t xml:space="preserve">Elith, J., Leathwick, J. R. &amp; Hastie, T. A working guide to boosted regression trees. </w:t>
      </w:r>
      <w:r w:rsidRPr="00197DCB">
        <w:rPr>
          <w:rFonts w:ascii="Times New Roman" w:hAnsi="Times New Roman" w:cs="Times New Roman"/>
          <w:i/>
          <w:iCs/>
          <w:noProof/>
          <w:szCs w:val="24"/>
        </w:rPr>
        <w:t>J. Anim. Ecol.</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77</w:t>
      </w:r>
      <w:r w:rsidRPr="00197DCB">
        <w:rPr>
          <w:rFonts w:ascii="Times New Roman" w:hAnsi="Times New Roman" w:cs="Times New Roman"/>
          <w:noProof/>
          <w:szCs w:val="24"/>
        </w:rPr>
        <w:t>, 802–813 (2008).</w:t>
      </w:r>
    </w:p>
    <w:p w14:paraId="1923C49C"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23.</w:t>
      </w:r>
      <w:r w:rsidRPr="00197DCB">
        <w:rPr>
          <w:rFonts w:ascii="Times New Roman" w:hAnsi="Times New Roman" w:cs="Times New Roman"/>
          <w:noProof/>
          <w:szCs w:val="24"/>
        </w:rPr>
        <w:tab/>
        <w:t xml:space="preserve">Friedman, J., Hastie, T. &amp; Tibshirani, R. Additive logistic regression: a statistical view of boosting. </w:t>
      </w:r>
      <w:r w:rsidRPr="00197DCB">
        <w:rPr>
          <w:rFonts w:ascii="Times New Roman" w:hAnsi="Times New Roman" w:cs="Times New Roman"/>
          <w:i/>
          <w:iCs/>
          <w:noProof/>
          <w:szCs w:val="24"/>
        </w:rPr>
        <w:t>Ann. Stat.</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28</w:t>
      </w:r>
      <w:r w:rsidRPr="00197DCB">
        <w:rPr>
          <w:rFonts w:ascii="Times New Roman" w:hAnsi="Times New Roman" w:cs="Times New Roman"/>
          <w:noProof/>
          <w:szCs w:val="24"/>
        </w:rPr>
        <w:t>, 337–407 (2000).</w:t>
      </w:r>
    </w:p>
    <w:p w14:paraId="0C3A46F4"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lastRenderedPageBreak/>
        <w:t>24.</w:t>
      </w:r>
      <w:r w:rsidRPr="00197DCB">
        <w:rPr>
          <w:rFonts w:ascii="Times New Roman" w:hAnsi="Times New Roman" w:cs="Times New Roman"/>
          <w:noProof/>
          <w:szCs w:val="24"/>
        </w:rPr>
        <w:tab/>
        <w:t xml:space="preserve">Fan, Y., Li, H. &amp; Miguez-Macho, G. Global patterns of groundwater table depth. </w:t>
      </w:r>
      <w:r w:rsidRPr="00197DCB">
        <w:rPr>
          <w:rFonts w:ascii="Times New Roman" w:hAnsi="Times New Roman" w:cs="Times New Roman"/>
          <w:i/>
          <w:iCs/>
          <w:noProof/>
          <w:szCs w:val="24"/>
        </w:rPr>
        <w:t>Science (80-. ).</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339</w:t>
      </w:r>
      <w:r w:rsidRPr="00197DCB">
        <w:rPr>
          <w:rFonts w:ascii="Times New Roman" w:hAnsi="Times New Roman" w:cs="Times New Roman"/>
          <w:noProof/>
          <w:szCs w:val="24"/>
        </w:rPr>
        <w:t>, 940–943 (2013).</w:t>
      </w:r>
    </w:p>
    <w:p w14:paraId="32C0AD8C"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25.</w:t>
      </w:r>
      <w:r w:rsidRPr="00197DCB">
        <w:rPr>
          <w:rFonts w:ascii="Times New Roman" w:hAnsi="Times New Roman" w:cs="Times New Roman"/>
          <w:noProof/>
          <w:szCs w:val="24"/>
        </w:rPr>
        <w:tab/>
        <w:t xml:space="preserve">Tague, C. &amp; Grant, G. E. Groundwater dynamics mediate low-flow response to global warming in snow-dominated alpine regions. </w:t>
      </w:r>
      <w:r w:rsidRPr="00197DCB">
        <w:rPr>
          <w:rFonts w:ascii="Times New Roman" w:hAnsi="Times New Roman" w:cs="Times New Roman"/>
          <w:i/>
          <w:iCs/>
          <w:noProof/>
          <w:szCs w:val="24"/>
        </w:rPr>
        <w:t>Water Resour. Res.</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45</w:t>
      </w:r>
      <w:r w:rsidRPr="00197DCB">
        <w:rPr>
          <w:rFonts w:ascii="Times New Roman" w:hAnsi="Times New Roman" w:cs="Times New Roman"/>
          <w:noProof/>
          <w:szCs w:val="24"/>
        </w:rPr>
        <w:t>, 1–12 (2009).</w:t>
      </w:r>
    </w:p>
    <w:p w14:paraId="24CEA276"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szCs w:val="24"/>
        </w:rPr>
      </w:pPr>
      <w:r w:rsidRPr="00197DCB">
        <w:rPr>
          <w:rFonts w:ascii="Times New Roman" w:hAnsi="Times New Roman" w:cs="Times New Roman"/>
          <w:noProof/>
          <w:szCs w:val="24"/>
        </w:rPr>
        <w:t>26.</w:t>
      </w:r>
      <w:r w:rsidRPr="00197DCB">
        <w:rPr>
          <w:rFonts w:ascii="Times New Roman" w:hAnsi="Times New Roman" w:cs="Times New Roman"/>
          <w:noProof/>
          <w:szCs w:val="24"/>
        </w:rPr>
        <w:tab/>
        <w:t xml:space="preserve">Kath, J. </w:t>
      </w:r>
      <w:r w:rsidRPr="00197DCB">
        <w:rPr>
          <w:rFonts w:ascii="Times New Roman" w:hAnsi="Times New Roman" w:cs="Times New Roman"/>
          <w:i/>
          <w:iCs/>
          <w:noProof/>
          <w:szCs w:val="24"/>
        </w:rPr>
        <w:t>et al.</w:t>
      </w:r>
      <w:r w:rsidRPr="00197DCB">
        <w:rPr>
          <w:rFonts w:ascii="Times New Roman" w:hAnsi="Times New Roman" w:cs="Times New Roman"/>
          <w:noProof/>
          <w:szCs w:val="24"/>
        </w:rPr>
        <w:t xml:space="preserve"> Groundwater salinization intensifies drought impacts in forests and reduces refuge capacity. </w:t>
      </w:r>
      <w:r w:rsidRPr="00197DCB">
        <w:rPr>
          <w:rFonts w:ascii="Times New Roman" w:hAnsi="Times New Roman" w:cs="Times New Roman"/>
          <w:i/>
          <w:iCs/>
          <w:noProof/>
          <w:szCs w:val="24"/>
        </w:rPr>
        <w:t>J. Appl. Ecol.</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52</w:t>
      </w:r>
      <w:r w:rsidRPr="00197DCB">
        <w:rPr>
          <w:rFonts w:ascii="Times New Roman" w:hAnsi="Times New Roman" w:cs="Times New Roman"/>
          <w:noProof/>
          <w:szCs w:val="24"/>
        </w:rPr>
        <w:t>, 1116–1125 (2015).</w:t>
      </w:r>
    </w:p>
    <w:p w14:paraId="263B511A" w14:textId="77777777" w:rsidR="00197DCB" w:rsidRPr="00197DCB" w:rsidRDefault="00197DCB" w:rsidP="00197DCB">
      <w:pPr>
        <w:widowControl w:val="0"/>
        <w:autoSpaceDE w:val="0"/>
        <w:autoSpaceDN w:val="0"/>
        <w:adjustRightInd w:val="0"/>
        <w:spacing w:before="100" w:after="100" w:line="240" w:lineRule="auto"/>
        <w:ind w:left="640" w:hanging="640"/>
        <w:rPr>
          <w:rFonts w:ascii="Times New Roman" w:hAnsi="Times New Roman" w:cs="Times New Roman"/>
          <w:noProof/>
        </w:rPr>
      </w:pPr>
      <w:r w:rsidRPr="00197DCB">
        <w:rPr>
          <w:rFonts w:ascii="Times New Roman" w:hAnsi="Times New Roman" w:cs="Times New Roman"/>
          <w:noProof/>
          <w:szCs w:val="24"/>
        </w:rPr>
        <w:t>27.</w:t>
      </w:r>
      <w:r w:rsidRPr="00197DCB">
        <w:rPr>
          <w:rFonts w:ascii="Times New Roman" w:hAnsi="Times New Roman" w:cs="Times New Roman"/>
          <w:noProof/>
          <w:szCs w:val="24"/>
        </w:rPr>
        <w:tab/>
        <w:t xml:space="preserve">McLaughlin, B. </w:t>
      </w:r>
      <w:r w:rsidRPr="00197DCB">
        <w:rPr>
          <w:rFonts w:ascii="Times New Roman" w:hAnsi="Times New Roman" w:cs="Times New Roman"/>
          <w:i/>
          <w:iCs/>
          <w:noProof/>
          <w:szCs w:val="24"/>
        </w:rPr>
        <w:t>et al.</w:t>
      </w:r>
      <w:r w:rsidRPr="00197DCB">
        <w:rPr>
          <w:rFonts w:ascii="Times New Roman" w:hAnsi="Times New Roman" w:cs="Times New Roman"/>
          <w:noProof/>
          <w:szCs w:val="24"/>
        </w:rPr>
        <w:t xml:space="preserve"> Hydrologic refugia, plants and climate change. </w:t>
      </w:r>
      <w:r w:rsidRPr="00197DCB">
        <w:rPr>
          <w:rFonts w:ascii="Times New Roman" w:hAnsi="Times New Roman" w:cs="Times New Roman"/>
          <w:i/>
          <w:iCs/>
          <w:noProof/>
          <w:szCs w:val="24"/>
        </w:rPr>
        <w:t>Glob. Chang. Biol.</w:t>
      </w:r>
      <w:r w:rsidRPr="00197DCB">
        <w:rPr>
          <w:rFonts w:ascii="Times New Roman" w:hAnsi="Times New Roman" w:cs="Times New Roman"/>
          <w:noProof/>
          <w:szCs w:val="24"/>
        </w:rPr>
        <w:t xml:space="preserve"> </w:t>
      </w:r>
      <w:r w:rsidRPr="00197DCB">
        <w:rPr>
          <w:rFonts w:ascii="Times New Roman" w:hAnsi="Times New Roman" w:cs="Times New Roman"/>
          <w:b/>
          <w:bCs/>
          <w:noProof/>
          <w:szCs w:val="24"/>
        </w:rPr>
        <w:t>23</w:t>
      </w:r>
      <w:r w:rsidRPr="00197DCB">
        <w:rPr>
          <w:rFonts w:ascii="Times New Roman" w:hAnsi="Times New Roman" w:cs="Times New Roman"/>
          <w:noProof/>
          <w:szCs w:val="24"/>
        </w:rPr>
        <w:t>, 1–21 (2017).</w:t>
      </w:r>
    </w:p>
    <w:p w14:paraId="0968B94E" w14:textId="7ED3DE3B" w:rsidR="00720638" w:rsidRPr="00377722" w:rsidRDefault="00720638" w:rsidP="00377722">
      <w:pPr>
        <w:rPr>
          <w:rFonts w:ascii="Times New Roman" w:hAnsi="Times New Roman" w:cs="Times New Roman"/>
        </w:rPr>
      </w:pPr>
      <w:r>
        <w:rPr>
          <w:rFonts w:ascii="Times New Roman" w:hAnsi="Times New Roman" w:cs="Times New Roman"/>
        </w:rPr>
        <w:fldChar w:fldCharType="end"/>
      </w:r>
    </w:p>
    <w:sectPr w:rsidR="00720638" w:rsidRPr="00377722" w:rsidSect="008C4A66">
      <w:footerReference w:type="defaul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7460C7" w14:textId="77777777" w:rsidR="00BA3B6A" w:rsidRDefault="00BA3B6A" w:rsidP="008C4A66">
      <w:pPr>
        <w:spacing w:after="0" w:line="240" w:lineRule="auto"/>
      </w:pPr>
      <w:r>
        <w:separator/>
      </w:r>
    </w:p>
  </w:endnote>
  <w:endnote w:type="continuationSeparator" w:id="0">
    <w:p w14:paraId="2CED0D78" w14:textId="77777777" w:rsidR="00BA3B6A" w:rsidRDefault="00BA3B6A" w:rsidP="008C4A66">
      <w:pPr>
        <w:spacing w:after="0" w:line="240" w:lineRule="auto"/>
      </w:pPr>
      <w:r>
        <w:continuationSeparator/>
      </w:r>
    </w:p>
  </w:endnote>
  <w:endnote w:type="continuationNotice" w:id="1">
    <w:p w14:paraId="0339FA6D" w14:textId="77777777" w:rsidR="00BA3B6A" w:rsidRDefault="00BA3B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1753111"/>
      <w:docPartObj>
        <w:docPartGallery w:val="Page Numbers (Bottom of Page)"/>
        <w:docPartUnique/>
      </w:docPartObj>
    </w:sdtPr>
    <w:sdtEndPr>
      <w:rPr>
        <w:noProof/>
      </w:rPr>
    </w:sdtEndPr>
    <w:sdtContent>
      <w:p w14:paraId="5212D51D" w14:textId="43883C40" w:rsidR="008C4A66" w:rsidRDefault="008C4A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A27630" w14:textId="77777777" w:rsidR="008C4A66" w:rsidRDefault="008C4A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129892"/>
      <w:docPartObj>
        <w:docPartGallery w:val="Page Numbers (Bottom of Page)"/>
        <w:docPartUnique/>
      </w:docPartObj>
    </w:sdtPr>
    <w:sdtEndPr>
      <w:rPr>
        <w:noProof/>
      </w:rPr>
    </w:sdtEndPr>
    <w:sdtContent>
      <w:p w14:paraId="79F7E803" w14:textId="4F0B68A7" w:rsidR="008C4A66" w:rsidRDefault="008C4A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00E256" w14:textId="77777777" w:rsidR="008C4A66" w:rsidRDefault="008C4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4899BA" w14:textId="77777777" w:rsidR="00BA3B6A" w:rsidRDefault="00BA3B6A" w:rsidP="008C4A66">
      <w:pPr>
        <w:spacing w:after="0" w:line="240" w:lineRule="auto"/>
      </w:pPr>
      <w:r>
        <w:separator/>
      </w:r>
    </w:p>
  </w:footnote>
  <w:footnote w:type="continuationSeparator" w:id="0">
    <w:p w14:paraId="2CDB02CD" w14:textId="77777777" w:rsidR="00BA3B6A" w:rsidRDefault="00BA3B6A" w:rsidP="008C4A66">
      <w:pPr>
        <w:spacing w:after="0" w:line="240" w:lineRule="auto"/>
      </w:pPr>
      <w:r>
        <w:continuationSeparator/>
      </w:r>
    </w:p>
  </w:footnote>
  <w:footnote w:type="continuationNotice" w:id="1">
    <w:p w14:paraId="540538E7" w14:textId="77777777" w:rsidR="00BA3B6A" w:rsidRDefault="00BA3B6A">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795"/>
    <w:rsid w:val="000130B1"/>
    <w:rsid w:val="00030E2D"/>
    <w:rsid w:val="00035334"/>
    <w:rsid w:val="00035979"/>
    <w:rsid w:val="00082C75"/>
    <w:rsid w:val="00090394"/>
    <w:rsid w:val="000A4469"/>
    <w:rsid w:val="000C002B"/>
    <w:rsid w:val="000C52CA"/>
    <w:rsid w:val="0010625B"/>
    <w:rsid w:val="00186F46"/>
    <w:rsid w:val="00197DCB"/>
    <w:rsid w:val="001A61AB"/>
    <w:rsid w:val="001A74D4"/>
    <w:rsid w:val="001C6F91"/>
    <w:rsid w:val="001D43F3"/>
    <w:rsid w:val="001F40C9"/>
    <w:rsid w:val="002271C9"/>
    <w:rsid w:val="0025403A"/>
    <w:rsid w:val="0028011A"/>
    <w:rsid w:val="00293079"/>
    <w:rsid w:val="002F3B0C"/>
    <w:rsid w:val="00342B68"/>
    <w:rsid w:val="0037193C"/>
    <w:rsid w:val="0037553B"/>
    <w:rsid w:val="00377722"/>
    <w:rsid w:val="0037790C"/>
    <w:rsid w:val="003902D9"/>
    <w:rsid w:val="003A3E7F"/>
    <w:rsid w:val="003F5AF3"/>
    <w:rsid w:val="00441163"/>
    <w:rsid w:val="0045129E"/>
    <w:rsid w:val="00467579"/>
    <w:rsid w:val="00486230"/>
    <w:rsid w:val="00487682"/>
    <w:rsid w:val="004947C2"/>
    <w:rsid w:val="004D320B"/>
    <w:rsid w:val="004E1C28"/>
    <w:rsid w:val="00506420"/>
    <w:rsid w:val="005113AE"/>
    <w:rsid w:val="00557612"/>
    <w:rsid w:val="00564752"/>
    <w:rsid w:val="00587276"/>
    <w:rsid w:val="0059242A"/>
    <w:rsid w:val="005E10AE"/>
    <w:rsid w:val="005F3507"/>
    <w:rsid w:val="00604EFD"/>
    <w:rsid w:val="006129E9"/>
    <w:rsid w:val="006132E2"/>
    <w:rsid w:val="00623B12"/>
    <w:rsid w:val="00692135"/>
    <w:rsid w:val="00694BB7"/>
    <w:rsid w:val="006B486B"/>
    <w:rsid w:val="006C0AD7"/>
    <w:rsid w:val="006D292F"/>
    <w:rsid w:val="006E0936"/>
    <w:rsid w:val="006E40EC"/>
    <w:rsid w:val="006F30C2"/>
    <w:rsid w:val="00720638"/>
    <w:rsid w:val="00722174"/>
    <w:rsid w:val="0074141C"/>
    <w:rsid w:val="007A4954"/>
    <w:rsid w:val="007C6242"/>
    <w:rsid w:val="007E4D8B"/>
    <w:rsid w:val="007F1795"/>
    <w:rsid w:val="00806904"/>
    <w:rsid w:val="008251DA"/>
    <w:rsid w:val="0082586C"/>
    <w:rsid w:val="00827A96"/>
    <w:rsid w:val="00835E26"/>
    <w:rsid w:val="00836C79"/>
    <w:rsid w:val="00840BFB"/>
    <w:rsid w:val="00846BA2"/>
    <w:rsid w:val="00856AA9"/>
    <w:rsid w:val="008C4A66"/>
    <w:rsid w:val="008D2E78"/>
    <w:rsid w:val="008E743C"/>
    <w:rsid w:val="00901C3E"/>
    <w:rsid w:val="009028E2"/>
    <w:rsid w:val="00907B2E"/>
    <w:rsid w:val="00917479"/>
    <w:rsid w:val="00922EAF"/>
    <w:rsid w:val="00984EB5"/>
    <w:rsid w:val="009C2F2D"/>
    <w:rsid w:val="009C41D9"/>
    <w:rsid w:val="009D0142"/>
    <w:rsid w:val="009D4937"/>
    <w:rsid w:val="009E6647"/>
    <w:rsid w:val="00A03FC8"/>
    <w:rsid w:val="00A20BA8"/>
    <w:rsid w:val="00A313AC"/>
    <w:rsid w:val="00A6625A"/>
    <w:rsid w:val="00AB0D1E"/>
    <w:rsid w:val="00AC69E6"/>
    <w:rsid w:val="00AD5AD4"/>
    <w:rsid w:val="00AD6F08"/>
    <w:rsid w:val="00B0519C"/>
    <w:rsid w:val="00B13014"/>
    <w:rsid w:val="00B531AE"/>
    <w:rsid w:val="00B96CAB"/>
    <w:rsid w:val="00BA00CF"/>
    <w:rsid w:val="00BA3B6A"/>
    <w:rsid w:val="00BB03FC"/>
    <w:rsid w:val="00BB0401"/>
    <w:rsid w:val="00BE6340"/>
    <w:rsid w:val="00BF14F3"/>
    <w:rsid w:val="00C06A06"/>
    <w:rsid w:val="00C13607"/>
    <w:rsid w:val="00C45248"/>
    <w:rsid w:val="00C57667"/>
    <w:rsid w:val="00C61EBF"/>
    <w:rsid w:val="00C651CE"/>
    <w:rsid w:val="00C80C5C"/>
    <w:rsid w:val="00CC6646"/>
    <w:rsid w:val="00CD31BA"/>
    <w:rsid w:val="00D0236C"/>
    <w:rsid w:val="00D0312C"/>
    <w:rsid w:val="00D46EB9"/>
    <w:rsid w:val="00D50448"/>
    <w:rsid w:val="00DE27B6"/>
    <w:rsid w:val="00E23022"/>
    <w:rsid w:val="00E60C47"/>
    <w:rsid w:val="00E64D9C"/>
    <w:rsid w:val="00EA6CA4"/>
    <w:rsid w:val="00EB2E22"/>
    <w:rsid w:val="00EB5570"/>
    <w:rsid w:val="00ED1038"/>
    <w:rsid w:val="00EE02AD"/>
    <w:rsid w:val="00F011E4"/>
    <w:rsid w:val="00F070B5"/>
    <w:rsid w:val="00F2610C"/>
    <w:rsid w:val="00F31133"/>
    <w:rsid w:val="00F421A7"/>
    <w:rsid w:val="00F47F43"/>
    <w:rsid w:val="00FA6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E1993"/>
  <w15:chartTrackingRefBased/>
  <w15:docId w15:val="{C73E015A-47CE-4931-99F0-EF75BD81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7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CAB"/>
    <w:pPr>
      <w:ind w:left="720"/>
      <w:contextualSpacing/>
    </w:pPr>
  </w:style>
  <w:style w:type="character" w:styleId="CommentReference">
    <w:name w:val="annotation reference"/>
    <w:basedOn w:val="DefaultParagraphFont"/>
    <w:uiPriority w:val="99"/>
    <w:semiHidden/>
    <w:unhideWhenUsed/>
    <w:rsid w:val="00B96CAB"/>
    <w:rPr>
      <w:sz w:val="16"/>
      <w:szCs w:val="16"/>
    </w:rPr>
  </w:style>
  <w:style w:type="paragraph" w:styleId="CommentText">
    <w:name w:val="annotation text"/>
    <w:basedOn w:val="Normal"/>
    <w:link w:val="CommentTextChar"/>
    <w:uiPriority w:val="99"/>
    <w:unhideWhenUsed/>
    <w:rsid w:val="00B96CAB"/>
    <w:pPr>
      <w:spacing w:line="240" w:lineRule="auto"/>
    </w:pPr>
    <w:rPr>
      <w:sz w:val="20"/>
      <w:szCs w:val="20"/>
    </w:rPr>
  </w:style>
  <w:style w:type="character" w:customStyle="1" w:styleId="CommentTextChar">
    <w:name w:val="Comment Text Char"/>
    <w:basedOn w:val="DefaultParagraphFont"/>
    <w:link w:val="CommentText"/>
    <w:uiPriority w:val="99"/>
    <w:rsid w:val="00B96CAB"/>
    <w:rPr>
      <w:sz w:val="20"/>
      <w:szCs w:val="20"/>
    </w:rPr>
  </w:style>
  <w:style w:type="paragraph" w:styleId="BalloonText">
    <w:name w:val="Balloon Text"/>
    <w:basedOn w:val="Normal"/>
    <w:link w:val="BalloonTextChar"/>
    <w:uiPriority w:val="99"/>
    <w:semiHidden/>
    <w:unhideWhenUsed/>
    <w:rsid w:val="00B96C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CAB"/>
    <w:rPr>
      <w:rFonts w:ascii="Segoe UI" w:hAnsi="Segoe UI" w:cs="Segoe UI"/>
      <w:sz w:val="18"/>
      <w:szCs w:val="18"/>
    </w:rPr>
  </w:style>
  <w:style w:type="table" w:customStyle="1" w:styleId="1">
    <w:name w:val="1"/>
    <w:basedOn w:val="TableNormal"/>
    <w:rsid w:val="0074141C"/>
    <w:pPr>
      <w:spacing w:after="0" w:line="240" w:lineRule="auto"/>
    </w:pPr>
    <w:rPr>
      <w:rFonts w:ascii="Calibri" w:eastAsia="Calibri" w:hAnsi="Calibri" w:cs="Calibri"/>
    </w:rPr>
    <w:tblPr>
      <w:tblStyleRowBandSize w:val="1"/>
      <w:tblStyleColBandSize w:val="1"/>
    </w:tblPr>
  </w:style>
  <w:style w:type="paragraph" w:styleId="NormalWeb">
    <w:name w:val="Normal (Web)"/>
    <w:basedOn w:val="Normal"/>
    <w:uiPriority w:val="99"/>
    <w:unhideWhenUsed/>
    <w:rsid w:val="00720638"/>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8C4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A66"/>
  </w:style>
  <w:style w:type="paragraph" w:styleId="Footer">
    <w:name w:val="footer"/>
    <w:basedOn w:val="Normal"/>
    <w:link w:val="FooterChar"/>
    <w:uiPriority w:val="99"/>
    <w:unhideWhenUsed/>
    <w:rsid w:val="008C4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A66"/>
  </w:style>
  <w:style w:type="paragraph" w:styleId="CommentSubject">
    <w:name w:val="annotation subject"/>
    <w:basedOn w:val="CommentText"/>
    <w:next w:val="CommentText"/>
    <w:link w:val="CommentSubjectChar"/>
    <w:uiPriority w:val="99"/>
    <w:semiHidden/>
    <w:unhideWhenUsed/>
    <w:rsid w:val="00441163"/>
    <w:rPr>
      <w:b/>
      <w:bCs/>
    </w:rPr>
  </w:style>
  <w:style w:type="character" w:customStyle="1" w:styleId="CommentSubjectChar">
    <w:name w:val="Comment Subject Char"/>
    <w:basedOn w:val="CommentTextChar"/>
    <w:link w:val="CommentSubject"/>
    <w:uiPriority w:val="99"/>
    <w:semiHidden/>
    <w:rsid w:val="00441163"/>
    <w:rPr>
      <w:b/>
      <w:bCs/>
      <w:sz w:val="20"/>
      <w:szCs w:val="20"/>
    </w:rPr>
  </w:style>
  <w:style w:type="character" w:styleId="Hyperlink">
    <w:name w:val="Hyperlink"/>
    <w:basedOn w:val="DefaultParagraphFont"/>
    <w:uiPriority w:val="99"/>
    <w:unhideWhenUsed/>
    <w:rsid w:val="00AD5AD4"/>
    <w:rPr>
      <w:color w:val="0563C1" w:themeColor="hyperlink"/>
      <w:u w:val="single"/>
    </w:rPr>
  </w:style>
  <w:style w:type="character" w:styleId="UnresolvedMention">
    <w:name w:val="Unresolved Mention"/>
    <w:basedOn w:val="DefaultParagraphFont"/>
    <w:uiPriority w:val="99"/>
    <w:semiHidden/>
    <w:unhideWhenUsed/>
    <w:rsid w:val="00AD5AD4"/>
    <w:rPr>
      <w:color w:val="605E5C"/>
      <w:shd w:val="clear" w:color="auto" w:fill="E1DFDD"/>
    </w:rPr>
  </w:style>
  <w:style w:type="character" w:styleId="FollowedHyperlink">
    <w:name w:val="FollowedHyperlink"/>
    <w:basedOn w:val="DefaultParagraphFont"/>
    <w:uiPriority w:val="99"/>
    <w:semiHidden/>
    <w:unhideWhenUsed/>
    <w:rsid w:val="00AD5A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5939638">
      <w:bodyDiv w:val="1"/>
      <w:marLeft w:val="0"/>
      <w:marRight w:val="0"/>
      <w:marTop w:val="0"/>
      <w:marBottom w:val="0"/>
      <w:divBdr>
        <w:top w:val="none" w:sz="0" w:space="0" w:color="auto"/>
        <w:left w:val="none" w:sz="0" w:space="0" w:color="auto"/>
        <w:bottom w:val="none" w:sz="0" w:space="0" w:color="auto"/>
        <w:right w:val="none" w:sz="0" w:space="0" w:color="auto"/>
      </w:divBdr>
      <w:divsChild>
        <w:div w:id="1755784395">
          <w:marLeft w:val="0"/>
          <w:marRight w:val="0"/>
          <w:marTop w:val="0"/>
          <w:marBottom w:val="0"/>
          <w:divBdr>
            <w:top w:val="none" w:sz="0" w:space="0" w:color="auto"/>
            <w:left w:val="none" w:sz="0" w:space="0" w:color="auto"/>
            <w:bottom w:val="none" w:sz="0" w:space="0" w:color="auto"/>
            <w:right w:val="none" w:sz="0" w:space="0" w:color="auto"/>
          </w:divBdr>
          <w:divsChild>
            <w:div w:id="2113547371">
              <w:marLeft w:val="0"/>
              <w:marRight w:val="0"/>
              <w:marTop w:val="0"/>
              <w:marBottom w:val="0"/>
              <w:divBdr>
                <w:top w:val="none" w:sz="0" w:space="0" w:color="auto"/>
                <w:left w:val="none" w:sz="0" w:space="0" w:color="auto"/>
                <w:bottom w:val="none" w:sz="0" w:space="0" w:color="auto"/>
                <w:right w:val="none" w:sz="0" w:space="0" w:color="auto"/>
              </w:divBdr>
              <w:divsChild>
                <w:div w:id="443236994">
                  <w:marLeft w:val="0"/>
                  <w:marRight w:val="0"/>
                  <w:marTop w:val="0"/>
                  <w:marBottom w:val="0"/>
                  <w:divBdr>
                    <w:top w:val="none" w:sz="0" w:space="0" w:color="auto"/>
                    <w:left w:val="none" w:sz="0" w:space="0" w:color="auto"/>
                    <w:bottom w:val="none" w:sz="0" w:space="0" w:color="auto"/>
                    <w:right w:val="none" w:sz="0" w:space="0" w:color="auto"/>
                  </w:divBdr>
                  <w:divsChild>
                    <w:div w:id="1076780600">
                      <w:marLeft w:val="0"/>
                      <w:marRight w:val="0"/>
                      <w:marTop w:val="0"/>
                      <w:marBottom w:val="0"/>
                      <w:divBdr>
                        <w:top w:val="none" w:sz="0" w:space="0" w:color="auto"/>
                        <w:left w:val="none" w:sz="0" w:space="0" w:color="auto"/>
                        <w:bottom w:val="none" w:sz="0" w:space="0" w:color="auto"/>
                        <w:right w:val="none" w:sz="0" w:space="0" w:color="auto"/>
                      </w:divBdr>
                      <w:divsChild>
                        <w:div w:id="1160997356">
                          <w:marLeft w:val="0"/>
                          <w:marRight w:val="0"/>
                          <w:marTop w:val="0"/>
                          <w:marBottom w:val="0"/>
                          <w:divBdr>
                            <w:top w:val="none" w:sz="0" w:space="0" w:color="auto"/>
                            <w:left w:val="none" w:sz="0" w:space="0" w:color="auto"/>
                            <w:bottom w:val="none" w:sz="0" w:space="0" w:color="auto"/>
                            <w:right w:val="none" w:sz="0" w:space="0" w:color="auto"/>
                          </w:divBdr>
                          <w:divsChild>
                            <w:div w:id="1486169864">
                              <w:marLeft w:val="0"/>
                              <w:marRight w:val="0"/>
                              <w:marTop w:val="0"/>
                              <w:marBottom w:val="0"/>
                              <w:divBdr>
                                <w:top w:val="none" w:sz="0" w:space="0" w:color="auto"/>
                                <w:left w:val="none" w:sz="0" w:space="0" w:color="auto"/>
                                <w:bottom w:val="none" w:sz="0" w:space="0" w:color="auto"/>
                                <w:right w:val="none" w:sz="0" w:space="0" w:color="auto"/>
                              </w:divBdr>
                              <w:divsChild>
                                <w:div w:id="1682047349">
                                  <w:marLeft w:val="0"/>
                                  <w:marRight w:val="0"/>
                                  <w:marTop w:val="0"/>
                                  <w:marBottom w:val="0"/>
                                  <w:divBdr>
                                    <w:top w:val="none" w:sz="0" w:space="0" w:color="auto"/>
                                    <w:left w:val="none" w:sz="0" w:space="0" w:color="auto"/>
                                    <w:bottom w:val="none" w:sz="0" w:space="0" w:color="auto"/>
                                    <w:right w:val="none" w:sz="0" w:space="0" w:color="auto"/>
                                  </w:divBdr>
                                  <w:divsChild>
                                    <w:div w:id="905341623">
                                      <w:marLeft w:val="0"/>
                                      <w:marRight w:val="0"/>
                                      <w:marTop w:val="0"/>
                                      <w:marBottom w:val="0"/>
                                      <w:divBdr>
                                        <w:top w:val="none" w:sz="0" w:space="0" w:color="auto"/>
                                        <w:left w:val="none" w:sz="0" w:space="0" w:color="auto"/>
                                        <w:bottom w:val="none" w:sz="0" w:space="0" w:color="auto"/>
                                        <w:right w:val="none" w:sz="0" w:space="0" w:color="auto"/>
                                      </w:divBdr>
                                      <w:divsChild>
                                        <w:div w:id="1649897676">
                                          <w:marLeft w:val="0"/>
                                          <w:marRight w:val="0"/>
                                          <w:marTop w:val="0"/>
                                          <w:marBottom w:val="0"/>
                                          <w:divBdr>
                                            <w:top w:val="none" w:sz="0" w:space="0" w:color="auto"/>
                                            <w:left w:val="none" w:sz="0" w:space="0" w:color="auto"/>
                                            <w:bottom w:val="none" w:sz="0" w:space="0" w:color="auto"/>
                                            <w:right w:val="none" w:sz="0" w:space="0" w:color="auto"/>
                                          </w:divBdr>
                                          <w:divsChild>
                                            <w:div w:id="166487814">
                                              <w:marLeft w:val="0"/>
                                              <w:marRight w:val="0"/>
                                              <w:marTop w:val="0"/>
                                              <w:marBottom w:val="0"/>
                                              <w:divBdr>
                                                <w:top w:val="none" w:sz="0" w:space="0" w:color="auto"/>
                                                <w:left w:val="none" w:sz="0" w:space="0" w:color="auto"/>
                                                <w:bottom w:val="none" w:sz="0" w:space="0" w:color="auto"/>
                                                <w:right w:val="none" w:sz="0" w:space="0" w:color="auto"/>
                                              </w:divBdr>
                                              <w:divsChild>
                                                <w:div w:id="1698312913">
                                                  <w:marLeft w:val="0"/>
                                                  <w:marRight w:val="0"/>
                                                  <w:marTop w:val="0"/>
                                                  <w:marBottom w:val="0"/>
                                                  <w:divBdr>
                                                    <w:top w:val="none" w:sz="0" w:space="0" w:color="auto"/>
                                                    <w:left w:val="none" w:sz="0" w:space="0" w:color="auto"/>
                                                    <w:bottom w:val="none" w:sz="0" w:space="0" w:color="auto"/>
                                                    <w:right w:val="none" w:sz="0" w:space="0" w:color="auto"/>
                                                  </w:divBdr>
                                                  <w:divsChild>
                                                    <w:div w:id="140199658">
                                                      <w:marLeft w:val="0"/>
                                                      <w:marRight w:val="0"/>
                                                      <w:marTop w:val="0"/>
                                                      <w:marBottom w:val="0"/>
                                                      <w:divBdr>
                                                        <w:top w:val="none" w:sz="0" w:space="0" w:color="auto"/>
                                                        <w:left w:val="none" w:sz="0" w:space="0" w:color="auto"/>
                                                        <w:bottom w:val="none" w:sz="0" w:space="0" w:color="auto"/>
                                                        <w:right w:val="none" w:sz="0" w:space="0" w:color="auto"/>
                                                      </w:divBdr>
                                                      <w:divsChild>
                                                        <w:div w:id="1203133751">
                                                          <w:marLeft w:val="0"/>
                                                          <w:marRight w:val="0"/>
                                                          <w:marTop w:val="0"/>
                                                          <w:marBottom w:val="0"/>
                                                          <w:divBdr>
                                                            <w:top w:val="none" w:sz="0" w:space="0" w:color="auto"/>
                                                            <w:left w:val="none" w:sz="0" w:space="0" w:color="auto"/>
                                                            <w:bottom w:val="none" w:sz="0" w:space="0" w:color="auto"/>
                                                            <w:right w:val="none" w:sz="0" w:space="0" w:color="auto"/>
                                                          </w:divBdr>
                                                          <w:divsChild>
                                                            <w:div w:id="1784379340">
                                                              <w:marLeft w:val="0"/>
                                                              <w:marRight w:val="0"/>
                                                              <w:marTop w:val="0"/>
                                                              <w:marBottom w:val="0"/>
                                                              <w:divBdr>
                                                                <w:top w:val="none" w:sz="0" w:space="0" w:color="auto"/>
                                                                <w:left w:val="none" w:sz="0" w:space="0" w:color="auto"/>
                                                                <w:bottom w:val="none" w:sz="0" w:space="0" w:color="auto"/>
                                                                <w:right w:val="none" w:sz="0" w:space="0" w:color="auto"/>
                                                              </w:divBdr>
                                                              <w:divsChild>
                                                                <w:div w:id="1191797882">
                                                                  <w:marLeft w:val="0"/>
                                                                  <w:marRight w:val="0"/>
                                                                  <w:marTop w:val="0"/>
                                                                  <w:marBottom w:val="0"/>
                                                                  <w:divBdr>
                                                                    <w:top w:val="none" w:sz="0" w:space="0" w:color="auto"/>
                                                                    <w:left w:val="none" w:sz="0" w:space="0" w:color="auto"/>
                                                                    <w:bottom w:val="none" w:sz="0" w:space="0" w:color="auto"/>
                                                                    <w:right w:val="none" w:sz="0" w:space="0" w:color="auto"/>
                                                                  </w:divBdr>
                                                                  <w:divsChild>
                                                                    <w:div w:id="1650331396">
                                                                      <w:marLeft w:val="0"/>
                                                                      <w:marRight w:val="0"/>
                                                                      <w:marTop w:val="0"/>
                                                                      <w:marBottom w:val="0"/>
                                                                      <w:divBdr>
                                                                        <w:top w:val="none" w:sz="0" w:space="0" w:color="auto"/>
                                                                        <w:left w:val="none" w:sz="0" w:space="0" w:color="auto"/>
                                                                        <w:bottom w:val="none" w:sz="0" w:space="0" w:color="auto"/>
                                                                        <w:right w:val="none" w:sz="0" w:space="0" w:color="auto"/>
                                                                      </w:divBdr>
                                                                      <w:divsChild>
                                                                        <w:div w:id="1176923788">
                                                                          <w:marLeft w:val="0"/>
                                                                          <w:marRight w:val="0"/>
                                                                          <w:marTop w:val="0"/>
                                                                          <w:marBottom w:val="0"/>
                                                                          <w:divBdr>
                                                                            <w:top w:val="none" w:sz="0" w:space="0" w:color="auto"/>
                                                                            <w:left w:val="none" w:sz="0" w:space="0" w:color="auto"/>
                                                                            <w:bottom w:val="none" w:sz="0" w:space="0" w:color="auto"/>
                                                                            <w:right w:val="none" w:sz="0" w:space="0" w:color="auto"/>
                                                                          </w:divBdr>
                                                                          <w:divsChild>
                                                                            <w:div w:id="870261047">
                                                                              <w:marLeft w:val="0"/>
                                                                              <w:marRight w:val="0"/>
                                                                              <w:marTop w:val="0"/>
                                                                              <w:marBottom w:val="0"/>
                                                                              <w:divBdr>
                                                                                <w:top w:val="none" w:sz="0" w:space="0" w:color="auto"/>
                                                                                <w:left w:val="none" w:sz="0" w:space="0" w:color="auto"/>
                                                                                <w:bottom w:val="none" w:sz="0" w:space="0" w:color="auto"/>
                                                                                <w:right w:val="none" w:sz="0" w:space="0" w:color="auto"/>
                                                                              </w:divBdr>
                                                                              <w:divsChild>
                                                                                <w:div w:id="326058431">
                                                                                  <w:marLeft w:val="0"/>
                                                                                  <w:marRight w:val="0"/>
                                                                                  <w:marTop w:val="0"/>
                                                                                  <w:marBottom w:val="0"/>
                                                                                  <w:divBdr>
                                                                                    <w:top w:val="none" w:sz="0" w:space="0" w:color="auto"/>
                                                                                    <w:left w:val="none" w:sz="0" w:space="0" w:color="auto"/>
                                                                                    <w:bottom w:val="none" w:sz="0" w:space="0" w:color="auto"/>
                                                                                    <w:right w:val="none" w:sz="0" w:space="0" w:color="auto"/>
                                                                                  </w:divBdr>
                                                                                  <w:divsChild>
                                                                                    <w:div w:id="1448428655">
                                                                                      <w:marLeft w:val="0"/>
                                                                                      <w:marRight w:val="0"/>
                                                                                      <w:marTop w:val="0"/>
                                                                                      <w:marBottom w:val="0"/>
                                                                                      <w:divBdr>
                                                                                        <w:top w:val="none" w:sz="0" w:space="0" w:color="auto"/>
                                                                                        <w:left w:val="none" w:sz="0" w:space="0" w:color="auto"/>
                                                                                        <w:bottom w:val="none" w:sz="0" w:space="0" w:color="auto"/>
                                                                                        <w:right w:val="none" w:sz="0" w:space="0" w:color="auto"/>
                                                                                      </w:divBdr>
                                                                                      <w:divsChild>
                                                                                        <w:div w:id="686751971">
                                                                                          <w:marLeft w:val="0"/>
                                                                                          <w:marRight w:val="0"/>
                                                                                          <w:marTop w:val="0"/>
                                                                                          <w:marBottom w:val="0"/>
                                                                                          <w:divBdr>
                                                                                            <w:top w:val="none" w:sz="0" w:space="0" w:color="auto"/>
                                                                                            <w:left w:val="none" w:sz="0" w:space="0" w:color="auto"/>
                                                                                            <w:bottom w:val="none" w:sz="0" w:space="0" w:color="auto"/>
                                                                                            <w:right w:val="none" w:sz="0" w:space="0" w:color="auto"/>
                                                                                          </w:divBdr>
                                                                                          <w:divsChild>
                                                                                            <w:div w:id="1564677284">
                                                                                              <w:marLeft w:val="0"/>
                                                                                              <w:marRight w:val="0"/>
                                                                                              <w:marTop w:val="0"/>
                                                                                              <w:marBottom w:val="0"/>
                                                                                              <w:divBdr>
                                                                                                <w:top w:val="none" w:sz="0" w:space="0" w:color="auto"/>
                                                                                                <w:left w:val="none" w:sz="0" w:space="0" w:color="auto"/>
                                                                                                <w:bottom w:val="none" w:sz="0" w:space="0" w:color="auto"/>
                                                                                                <w:right w:val="none" w:sz="0" w:space="0" w:color="auto"/>
                                                                                              </w:divBdr>
                                                                                              <w:divsChild>
                                                                                                <w:div w:id="1216432404">
                                                                                                  <w:marLeft w:val="0"/>
                                                                                                  <w:marRight w:val="0"/>
                                                                                                  <w:marTop w:val="0"/>
                                                                                                  <w:marBottom w:val="0"/>
                                                                                                  <w:divBdr>
                                                                                                    <w:top w:val="none" w:sz="0" w:space="0" w:color="auto"/>
                                                                                                    <w:left w:val="none" w:sz="0" w:space="0" w:color="auto"/>
                                                                                                    <w:bottom w:val="none" w:sz="0" w:space="0" w:color="auto"/>
                                                                                                    <w:right w:val="none" w:sz="0" w:space="0" w:color="auto"/>
                                                                                                  </w:divBdr>
                                                                                                  <w:divsChild>
                                                                                                    <w:div w:id="426658172">
                                                                                                      <w:marLeft w:val="0"/>
                                                                                                      <w:marRight w:val="0"/>
                                                                                                      <w:marTop w:val="0"/>
                                                                                                      <w:marBottom w:val="0"/>
                                                                                                      <w:divBdr>
                                                                                                        <w:top w:val="none" w:sz="0" w:space="0" w:color="auto"/>
                                                                                                        <w:left w:val="none" w:sz="0" w:space="0" w:color="auto"/>
                                                                                                        <w:bottom w:val="none" w:sz="0" w:space="0" w:color="auto"/>
                                                                                                        <w:right w:val="none" w:sz="0" w:space="0" w:color="auto"/>
                                                                                                      </w:divBdr>
                                                                                                      <w:divsChild>
                                                                                                        <w:div w:id="498273851">
                                                                                                          <w:marLeft w:val="0"/>
                                                                                                          <w:marRight w:val="0"/>
                                                                                                          <w:marTop w:val="0"/>
                                                                                                          <w:marBottom w:val="0"/>
                                                                                                          <w:divBdr>
                                                                                                            <w:top w:val="none" w:sz="0" w:space="0" w:color="auto"/>
                                                                                                            <w:left w:val="none" w:sz="0" w:space="0" w:color="auto"/>
                                                                                                            <w:bottom w:val="none" w:sz="0" w:space="0" w:color="auto"/>
                                                                                                            <w:right w:val="none" w:sz="0" w:space="0" w:color="auto"/>
                                                                                                          </w:divBdr>
                                                                                                          <w:divsChild>
                                                                                                            <w:div w:id="1589315134">
                                                                                                              <w:marLeft w:val="0"/>
                                                                                                              <w:marRight w:val="0"/>
                                                                                                              <w:marTop w:val="0"/>
                                                                                                              <w:marBottom w:val="0"/>
                                                                                                              <w:divBdr>
                                                                                                                <w:top w:val="none" w:sz="0" w:space="0" w:color="auto"/>
                                                                                                                <w:left w:val="none" w:sz="0" w:space="0" w:color="auto"/>
                                                                                                                <w:bottom w:val="none" w:sz="0" w:space="0" w:color="auto"/>
                                                                                                                <w:right w:val="none" w:sz="0" w:space="0" w:color="auto"/>
                                                                                                              </w:divBdr>
                                                                                                              <w:divsChild>
                                                                                                                <w:div w:id="138359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596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yperlink" Target="https://search.earthdata.nasa.gov/search"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PDocumentContentType" ma:contentTypeID="0x0101006BD571182E2C4DE7854527CFFCE1B0FE009F7A1B89D464874E824B68A3083A448A" ma:contentTypeVersion="1" ma:contentTypeDescription="Information Product Document Content Type" ma:contentTypeScope="" ma:versionID="ca7f68bad49ce2cf1358a6ddb930e6c1">
  <xsd:schema xmlns:xsd="http://www.w3.org/2001/XMLSchema" xmlns:xs="http://www.w3.org/2001/XMLSchema" xmlns:p="http://schemas.microsoft.com/office/2006/metadata/properties" xmlns:ns1="http://schemas.microsoft.com/sharepoint/v3" targetNamespace="http://schemas.microsoft.com/office/2006/metadata/properties" ma:root="true" ma:fieldsID="f3a9ba7d19b171ee53e1ab362c331adf" ns1:_="">
    <xsd:import namespace="http://schemas.microsoft.com/sharepoint/v3"/>
    <xsd:element name="properties">
      <xsd:complexType>
        <xsd:sequence>
          <xsd:element name="documentManagement">
            <xsd:complexType>
              <xsd:all>
                <xsd:element ref="ns1:DocumentType" minOccurs="0"/>
                <xsd:element ref="ns1:Documen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Type" ma:index="8" nillable="true" ma:displayName="Document Type" ma:default="" ma:format="Dropdown" ma:internalName="DocumentType">
      <xsd:simpleType>
        <xsd:restriction base="dms:Choice">
          <xsd:enumeration value="[Select]"/>
          <xsd:enumeration value="Author's original manuscript"/>
          <xsd:enumeration value="SPN edited manuscript"/>
          <xsd:enumeration value="Peer review"/>
          <xsd:enumeration value="Peer review reconciliation"/>
          <xsd:enumeration value="Final manuscript for Bureau approval"/>
          <xsd:enumeration value="Final BAO approved manuscript"/>
          <xsd:enumeration value="IPPA"/>
          <xsd:enumeration value="Accepted Manuscript (only .docx file)"/>
          <xsd:enumeration value="Other"/>
        </xsd:restriction>
      </xsd:simpleType>
    </xsd:element>
    <xsd:element name="DocumentDescription" ma:index="9" nillable="true" ma:displayName="Description" ma:internalName="Document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http://schemas.microsoft.com/sharepoint/v3">Other</DocumentType>
    <DocumentDescription xmlns="http://schemas.microsoft.com/sharepoint/v3">Reconciliation Review of the Supplementary Material by HL Welch</DocumentDescrip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91FC3-38EB-4DEE-A13D-F9C361FA0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F660FD-5106-41D8-8FD8-732FD73DC16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735B1D4-5F84-4D4F-A1BC-AE275BAB65A1}">
  <ds:schemaRefs>
    <ds:schemaRef ds:uri="http://schemas.microsoft.com/sharepoint/v3/contenttype/forms"/>
  </ds:schemaRefs>
</ds:datastoreItem>
</file>

<file path=customXml/itemProps4.xml><?xml version="1.0" encoding="utf-8"?>
<ds:datastoreItem xmlns:ds="http://schemas.openxmlformats.org/officeDocument/2006/customXml" ds:itemID="{95354A8E-8E6C-423E-869B-12D73880A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14379</Words>
  <Characters>81963</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3b_version for reconciliation review_supplementary</vt:lpstr>
    </vt:vector>
  </TitlesOfParts>
  <Company/>
  <LinksUpToDate>false</LinksUpToDate>
  <CharactersWithSpaces>96150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3b_version for reconciliation review_supplementary</dc:title>
  <dc:subject/>
  <dc:creator>Cartwright, Jennifer M</dc:creator>
  <cp:keywords/>
  <dc:description/>
  <cp:lastModifiedBy>Cartwright, Jennifer M</cp:lastModifiedBy>
  <cp:revision>3</cp:revision>
  <dcterms:created xsi:type="dcterms:W3CDTF">2020-08-24T16:21:00Z</dcterms:created>
  <dcterms:modified xsi:type="dcterms:W3CDTF">2020-08-24T16:22:00Z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http://www.zotero.org/styles/nature</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http://www.zotero.org/styles/ecology</vt:lpwstr>
  </property>
  <property fmtid="{D5CDD505-2E9C-101B-9397-08002B2CF9AE}" pid="17" name="Mendeley Recent Style Name 6_1">
    <vt:lpwstr>Ecology</vt:lpwstr>
  </property>
  <property fmtid="{D5CDD505-2E9C-101B-9397-08002B2CF9AE}" pid="18" name="Mendeley Recent Style Id 7_1">
    <vt:lpwstr>http://www.zotero.org/styles/hydrology-and-earth-system-sciences</vt:lpwstr>
  </property>
  <property fmtid="{D5CDD505-2E9C-101B-9397-08002B2CF9AE}" pid="19" name="Mendeley Recent Style Name 7_1">
    <vt:lpwstr>Hydrology and Earth System Sciences</vt:lpwstr>
  </property>
  <property fmtid="{D5CDD505-2E9C-101B-9397-08002B2CF9AE}" pid="20" name="Mendeley Recent Style Id 8_1">
    <vt:lpwstr>http://www.zotero.org/styles/ieee</vt:lpwstr>
  </property>
  <property fmtid="{D5CDD505-2E9C-101B-9397-08002B2CF9AE}" pid="21" name="Mendeley Recent Style Name 8_1">
    <vt:lpwstr>IEEE</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ContentTypeId">
    <vt:lpwstr>0x0101006BD571182E2C4DE7854527CFFCE1B0FE009F7A1B89D464874E824B68A3083A448A</vt:lpwstr>
  </property>
  <property fmtid="{D5CDD505-2E9C-101B-9397-08002B2CF9AE}" pid="25" name="Mendeley Unique User Id_1">
    <vt:lpwstr>bc29fc43-33b6-3379-b35b-ab4d5f58b0f6</vt:lpwstr>
  </property>
</Properties>
</file>