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B0CEA" w14:textId="77777777" w:rsidR="00BA7028" w:rsidRPr="00BA7028" w:rsidRDefault="00BA7028" w:rsidP="00BA7028">
      <w:pPr>
        <w:widowControl/>
        <w:ind w:leftChars="100" w:left="240"/>
        <w:rPr>
          <w:rFonts w:ascii="Times New Roman" w:eastAsia="Times New Roman" w:hAnsi="Times New Roman" w:cs="Times New Roman"/>
          <w:color w:val="000000"/>
          <w:kern w:val="0"/>
          <w:sz w:val="20"/>
          <w:szCs w:val="20"/>
        </w:rPr>
      </w:pPr>
      <w:r w:rsidRPr="00BA7028">
        <w:rPr>
          <w:rFonts w:ascii="Times New Roman" w:eastAsia="Times New Roman" w:hAnsi="Times New Roman" w:cs="Times New Roman"/>
          <w:b/>
          <w:color w:val="000000"/>
          <w:kern w:val="0"/>
          <w:sz w:val="20"/>
          <w:szCs w:val="20"/>
        </w:rPr>
        <w:t>Title</w:t>
      </w:r>
      <w:r w:rsidRPr="00BA7028">
        <w:rPr>
          <w:rFonts w:ascii="Times New Roman" w:eastAsia="Times New Roman" w:hAnsi="Times New Roman" w:cs="Times New Roman"/>
          <w:color w:val="000000"/>
          <w:kern w:val="0"/>
          <w:sz w:val="20"/>
          <w:szCs w:val="20"/>
        </w:rPr>
        <w:t xml:space="preserve">: Focused attention meditation changes the boundary and configuration of functional networks in the brain. </w:t>
      </w:r>
    </w:p>
    <w:p w14:paraId="2DCB3E02" w14:textId="77777777" w:rsidR="00BA7028" w:rsidRPr="00BA7028" w:rsidRDefault="00BA7028" w:rsidP="00BA7028">
      <w:pPr>
        <w:widowControl/>
        <w:ind w:leftChars="100" w:left="240"/>
        <w:rPr>
          <w:rFonts w:ascii="Times New Roman" w:eastAsia="Times New Roman" w:hAnsi="Times New Roman" w:cs="Times New Roman"/>
          <w:color w:val="000000"/>
          <w:kern w:val="0"/>
          <w:sz w:val="20"/>
          <w:szCs w:val="20"/>
        </w:rPr>
      </w:pPr>
    </w:p>
    <w:p w14:paraId="691693C3" w14:textId="77777777" w:rsidR="00BA7028" w:rsidRPr="00BA7028" w:rsidRDefault="00BA7028" w:rsidP="00BA7028">
      <w:pPr>
        <w:widowControl/>
        <w:ind w:leftChars="100" w:left="240"/>
        <w:rPr>
          <w:rFonts w:ascii="Times New Roman" w:eastAsia="Times New Roman" w:hAnsi="Times New Roman" w:cs="Times New Roman"/>
          <w:color w:val="000000"/>
          <w:kern w:val="0"/>
          <w:sz w:val="20"/>
          <w:szCs w:val="20"/>
        </w:rPr>
      </w:pPr>
      <w:r w:rsidRPr="00BA7028">
        <w:rPr>
          <w:rFonts w:ascii="Times New Roman" w:eastAsia="Times New Roman" w:hAnsi="Times New Roman" w:cs="Times New Roman"/>
          <w:b/>
          <w:color w:val="000000"/>
          <w:kern w:val="0"/>
          <w:sz w:val="20"/>
          <w:szCs w:val="20"/>
        </w:rPr>
        <w:t>Authors</w:t>
      </w:r>
      <w:r w:rsidRPr="00BA7028">
        <w:rPr>
          <w:rFonts w:ascii="Times New Roman" w:eastAsia="Times New Roman" w:hAnsi="Times New Roman" w:cs="Times New Roman"/>
          <w:color w:val="000000"/>
          <w:kern w:val="0"/>
          <w:sz w:val="20"/>
          <w:szCs w:val="20"/>
        </w:rPr>
        <w:t>: Shogo Kajimura</w:t>
      </w:r>
      <w:r w:rsidRPr="00BA7028">
        <w:rPr>
          <w:rFonts w:ascii="Times New Roman" w:eastAsia="Times New Roman" w:hAnsi="Times New Roman" w:cs="Times New Roman"/>
          <w:color w:val="000000"/>
          <w:kern w:val="0"/>
          <w:sz w:val="20"/>
          <w:szCs w:val="20"/>
          <w:vertAlign w:val="superscript"/>
        </w:rPr>
        <w:t>1,*</w:t>
      </w:r>
      <w:r w:rsidRPr="00BA7028">
        <w:rPr>
          <w:rFonts w:ascii="Times New Roman" w:eastAsia="Times New Roman" w:hAnsi="Times New Roman" w:cs="Times New Roman"/>
          <w:color w:val="000000"/>
          <w:kern w:val="0"/>
          <w:sz w:val="20"/>
          <w:szCs w:val="20"/>
        </w:rPr>
        <w:t>, Naoki Masuda</w:t>
      </w:r>
      <w:r w:rsidRPr="00BA7028">
        <w:rPr>
          <w:rFonts w:ascii="Times New Roman" w:eastAsia="Times New Roman" w:hAnsi="Times New Roman" w:cs="Times New Roman"/>
          <w:color w:val="000000"/>
          <w:kern w:val="0"/>
          <w:sz w:val="20"/>
          <w:szCs w:val="20"/>
          <w:vertAlign w:val="superscript"/>
        </w:rPr>
        <w:t>2</w:t>
      </w:r>
      <w:r w:rsidRPr="00BA7028">
        <w:rPr>
          <w:rFonts w:ascii="Times New Roman" w:eastAsia="Times New Roman" w:hAnsi="Times New Roman" w:cs="Times New Roman"/>
          <w:color w:val="000000"/>
          <w:kern w:val="0"/>
          <w:sz w:val="20"/>
          <w:szCs w:val="20"/>
        </w:rPr>
        <w:t>, Johnny King L. Lau</w:t>
      </w:r>
      <w:r w:rsidRPr="00BA7028">
        <w:rPr>
          <w:rFonts w:ascii="Times New Roman" w:eastAsia="Times New Roman" w:hAnsi="Times New Roman" w:cs="Times New Roman"/>
          <w:color w:val="000000"/>
          <w:kern w:val="0"/>
          <w:sz w:val="20"/>
          <w:szCs w:val="20"/>
          <w:vertAlign w:val="superscript"/>
        </w:rPr>
        <w:t>3</w:t>
      </w:r>
      <w:r w:rsidRPr="00BA7028">
        <w:rPr>
          <w:rFonts w:ascii="Times New Roman" w:eastAsia="Times New Roman" w:hAnsi="Times New Roman" w:cs="Times New Roman"/>
          <w:color w:val="000000"/>
          <w:kern w:val="0"/>
          <w:sz w:val="20"/>
          <w:szCs w:val="20"/>
        </w:rPr>
        <w:t>, Kou Murayama</w:t>
      </w:r>
      <w:r w:rsidRPr="00BA7028">
        <w:rPr>
          <w:rFonts w:ascii="Times New Roman" w:eastAsia="Times New Roman" w:hAnsi="Times New Roman" w:cs="Times New Roman"/>
          <w:color w:val="000000"/>
          <w:kern w:val="0"/>
          <w:sz w:val="20"/>
          <w:szCs w:val="20"/>
          <w:vertAlign w:val="superscript"/>
        </w:rPr>
        <w:t>3</w:t>
      </w:r>
    </w:p>
    <w:p w14:paraId="1DF5C7A9" w14:textId="222F9328" w:rsidR="00BA7028" w:rsidRDefault="00BA7028" w:rsidP="00BA7028">
      <w:pPr>
        <w:widowControl/>
        <w:ind w:leftChars="100" w:left="240"/>
        <w:rPr>
          <w:rFonts w:ascii="Times New Roman" w:eastAsia="Times New Roman" w:hAnsi="Times New Roman" w:cs="Times New Roman"/>
          <w:color w:val="000000"/>
          <w:kern w:val="0"/>
          <w:sz w:val="20"/>
          <w:szCs w:val="20"/>
        </w:rPr>
      </w:pPr>
      <w:r w:rsidRPr="00BA7028">
        <w:rPr>
          <w:rFonts w:ascii="Times New Roman" w:eastAsia="Times New Roman" w:hAnsi="Times New Roman" w:cs="Times New Roman"/>
          <w:color w:val="000000"/>
          <w:kern w:val="0"/>
          <w:sz w:val="20"/>
          <w:szCs w:val="20"/>
          <w:vertAlign w:val="superscript"/>
        </w:rPr>
        <w:t>1</w:t>
      </w:r>
      <w:r w:rsidRPr="00BA7028">
        <w:rPr>
          <w:rFonts w:ascii="Times New Roman" w:eastAsia="Times New Roman" w:hAnsi="Times New Roman" w:cs="Times New Roman"/>
          <w:color w:val="000000"/>
          <w:kern w:val="0"/>
          <w:sz w:val="20"/>
          <w:szCs w:val="20"/>
        </w:rPr>
        <w:t xml:space="preserve">Faculty of Information and Human Science, Kyoto Institute of Technology, Kyoto, Japan; </w:t>
      </w:r>
      <w:r w:rsidRPr="00BA7028">
        <w:rPr>
          <w:rFonts w:ascii="Times New Roman" w:eastAsia="Times New Roman" w:hAnsi="Times New Roman" w:cs="Times New Roman"/>
          <w:color w:val="000000"/>
          <w:kern w:val="0"/>
          <w:sz w:val="20"/>
          <w:szCs w:val="20"/>
          <w:vertAlign w:val="superscript"/>
        </w:rPr>
        <w:t>2</w:t>
      </w:r>
      <w:r w:rsidRPr="00BA7028">
        <w:rPr>
          <w:rFonts w:ascii="Times New Roman" w:eastAsia="Times New Roman" w:hAnsi="Times New Roman" w:cs="Times New Roman"/>
          <w:color w:val="000000"/>
          <w:kern w:val="0"/>
          <w:sz w:val="20"/>
          <w:szCs w:val="20"/>
        </w:rPr>
        <w:t xml:space="preserve">Department of Mathematics, University at Buffalo, State University of New York, USA; </w:t>
      </w:r>
      <w:r w:rsidRPr="00BA7028">
        <w:rPr>
          <w:rFonts w:ascii="Times New Roman" w:eastAsia="Times New Roman" w:hAnsi="Times New Roman" w:cs="Times New Roman"/>
          <w:color w:val="000000"/>
          <w:kern w:val="0"/>
          <w:sz w:val="20"/>
          <w:szCs w:val="20"/>
          <w:vertAlign w:val="superscript"/>
        </w:rPr>
        <w:t>3</w:t>
      </w:r>
      <w:r w:rsidRPr="00BA7028">
        <w:rPr>
          <w:rFonts w:ascii="Times New Roman" w:eastAsia="Times New Roman" w:hAnsi="Times New Roman" w:cs="Times New Roman"/>
          <w:color w:val="000000"/>
          <w:kern w:val="0"/>
          <w:sz w:val="20"/>
          <w:szCs w:val="20"/>
        </w:rPr>
        <w:t>Department of Psychology, University of Reading, UK</w:t>
      </w:r>
    </w:p>
    <w:p w14:paraId="0FE08886" w14:textId="162D2DEA" w:rsidR="00BA7028" w:rsidRDefault="00BA7028" w:rsidP="00BA7028">
      <w:pPr>
        <w:widowControl/>
        <w:ind w:leftChars="100" w:left="240"/>
        <w:rPr>
          <w:rFonts w:ascii="Times New Roman" w:eastAsia="Times New Roman" w:hAnsi="Times New Roman" w:cs="Times New Roman"/>
          <w:color w:val="000000"/>
          <w:kern w:val="0"/>
          <w:sz w:val="20"/>
          <w:szCs w:val="20"/>
        </w:rPr>
      </w:pPr>
    </w:p>
    <w:p w14:paraId="5E472F51" w14:textId="03587691" w:rsidR="00BA7028" w:rsidRPr="00BA7028" w:rsidRDefault="00BA7028" w:rsidP="00BA7028">
      <w:pPr>
        <w:widowControl/>
        <w:ind w:leftChars="100" w:left="240"/>
        <w:jc w:val="center"/>
        <w:rPr>
          <w:rFonts w:ascii="Times New Roman" w:eastAsia="Times New Roman" w:hAnsi="Times New Roman" w:cs="Times New Roman" w:hint="eastAsia"/>
          <w:b/>
          <w:color w:val="000000"/>
          <w:kern w:val="0"/>
          <w:sz w:val="20"/>
          <w:szCs w:val="20"/>
        </w:rPr>
      </w:pPr>
      <w:r w:rsidRPr="00BA7028">
        <w:rPr>
          <w:rFonts w:ascii="Times New Roman" w:eastAsia="Times New Roman" w:hAnsi="Times New Roman" w:cs="Times New Roman" w:hint="eastAsia"/>
          <w:b/>
          <w:color w:val="000000"/>
          <w:kern w:val="0"/>
          <w:sz w:val="20"/>
          <w:szCs w:val="20"/>
        </w:rPr>
        <w:t>S</w:t>
      </w:r>
      <w:r w:rsidRPr="00BA7028">
        <w:rPr>
          <w:rFonts w:ascii="Times New Roman" w:eastAsia="Times New Roman" w:hAnsi="Times New Roman" w:cs="Times New Roman"/>
          <w:b/>
          <w:color w:val="000000"/>
          <w:kern w:val="0"/>
          <w:sz w:val="20"/>
          <w:szCs w:val="20"/>
        </w:rPr>
        <w:t>upplementary results</w:t>
      </w:r>
    </w:p>
    <w:p w14:paraId="4D69B136" w14:textId="77777777" w:rsidR="00BA7028" w:rsidRDefault="00BA7028" w:rsidP="00BA7028">
      <w:pPr>
        <w:widowControl/>
        <w:ind w:leftChars="100" w:left="240"/>
        <w:rPr>
          <w:rFonts w:ascii="Times New Roman" w:eastAsia="Times New Roman" w:hAnsi="Times New Roman" w:cs="Times New Roman" w:hint="eastAsia"/>
          <w:color w:val="000000"/>
          <w:kern w:val="0"/>
          <w:sz w:val="20"/>
          <w:szCs w:val="20"/>
        </w:rPr>
      </w:pPr>
      <w:bookmarkStart w:id="0" w:name="_GoBack"/>
      <w:bookmarkEnd w:id="0"/>
    </w:p>
    <w:p w14:paraId="4487E9A5" w14:textId="78F9528B" w:rsidR="00583BBB" w:rsidRDefault="00E46ECB" w:rsidP="00BA7028">
      <w:pPr>
        <w:widowControl/>
        <w:ind w:leftChars="100" w:left="240" w:firstLine="720"/>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 xml:space="preserve">We calculated the framewise displacement (FD) based on the Power et al. (2012) and found that it was small throughout the study (mean = 0.103, SD = 0.015). </w:t>
      </w:r>
      <w:r w:rsidR="00D86CA6">
        <w:rPr>
          <w:rFonts w:ascii="Times New Roman" w:eastAsia="Times New Roman" w:hAnsi="Times New Roman" w:cs="Times New Roman"/>
          <w:color w:val="000000"/>
          <w:kern w:val="0"/>
          <w:sz w:val="20"/>
          <w:szCs w:val="20"/>
        </w:rPr>
        <w:t xml:space="preserve">We checked the relationships between the FD and main findings regarding </w:t>
      </w:r>
      <w:r w:rsidR="0008189A">
        <w:rPr>
          <w:rFonts w:ascii="Times New Roman" w:eastAsia="Times New Roman" w:hAnsi="Times New Roman" w:cs="Times New Roman"/>
          <w:color w:val="000000"/>
          <w:kern w:val="0"/>
          <w:sz w:val="20"/>
          <w:szCs w:val="20"/>
        </w:rPr>
        <w:t xml:space="preserve">flexibility, </w:t>
      </w:r>
      <w:r w:rsidR="00D86CA6">
        <w:rPr>
          <w:rFonts w:ascii="Times New Roman" w:eastAsia="Times New Roman" w:hAnsi="Times New Roman" w:cs="Times New Roman"/>
          <w:color w:val="000000"/>
          <w:kern w:val="0"/>
          <w:sz w:val="20"/>
          <w:szCs w:val="20"/>
        </w:rPr>
        <w:t>community size,</w:t>
      </w:r>
      <w:r w:rsidR="0008189A">
        <w:rPr>
          <w:rFonts w:ascii="Times New Roman" w:eastAsia="Times New Roman" w:hAnsi="Times New Roman" w:cs="Times New Roman"/>
          <w:color w:val="000000"/>
          <w:kern w:val="0"/>
          <w:sz w:val="20"/>
          <w:szCs w:val="20"/>
        </w:rPr>
        <w:t xml:space="preserve"> and</w:t>
      </w:r>
      <w:r w:rsidR="00D86CA6">
        <w:rPr>
          <w:rFonts w:ascii="Times New Roman" w:eastAsia="Times New Roman" w:hAnsi="Times New Roman" w:cs="Times New Roman"/>
          <w:color w:val="000000"/>
          <w:kern w:val="0"/>
          <w:sz w:val="20"/>
          <w:szCs w:val="20"/>
        </w:rPr>
        <w:t xml:space="preserve"> community coherence like below.</w:t>
      </w:r>
    </w:p>
    <w:p w14:paraId="2E6EC9D1" w14:textId="77777777" w:rsidR="00583BBB" w:rsidRDefault="00583BBB" w:rsidP="2A489588">
      <w:pPr>
        <w:widowControl/>
        <w:ind w:leftChars="100" w:left="240"/>
        <w:rPr>
          <w:rFonts w:ascii="Times New Roman" w:eastAsia="Times New Roman" w:hAnsi="Times New Roman" w:cs="Times New Roman"/>
          <w:color w:val="000000"/>
          <w:kern w:val="0"/>
          <w:sz w:val="20"/>
          <w:szCs w:val="20"/>
        </w:rPr>
      </w:pPr>
    </w:p>
    <w:p w14:paraId="32582036" w14:textId="0D3C4BE0" w:rsidR="0008189A" w:rsidRDefault="0008189A" w:rsidP="2A489588">
      <w:pPr>
        <w:widowControl/>
        <w:ind w:leftChars="100" w:left="240"/>
        <w:rPr>
          <w:rFonts w:ascii="Times New Roman" w:eastAsia="Times New Roman" w:hAnsi="Times New Roman" w:cs="Times New Roman"/>
          <w:color w:val="000000"/>
          <w:kern w:val="0"/>
          <w:sz w:val="20"/>
          <w:szCs w:val="20"/>
        </w:rPr>
      </w:pPr>
      <w:r>
        <w:rPr>
          <w:rFonts w:ascii="Times New Roman" w:eastAsia="Times New Roman" w:hAnsi="Times New Roman" w:cs="Times New Roman" w:hint="eastAsia"/>
          <w:color w:val="000000"/>
          <w:kern w:val="0"/>
          <w:sz w:val="20"/>
          <w:szCs w:val="20"/>
        </w:rPr>
        <w:t>F</w:t>
      </w:r>
      <w:r>
        <w:rPr>
          <w:rFonts w:ascii="Times New Roman" w:eastAsia="Times New Roman" w:hAnsi="Times New Roman" w:cs="Times New Roman"/>
          <w:color w:val="000000"/>
          <w:kern w:val="0"/>
          <w:sz w:val="20"/>
          <w:szCs w:val="20"/>
        </w:rPr>
        <w:t>lexibility</w:t>
      </w:r>
    </w:p>
    <w:p w14:paraId="5D379070" w14:textId="61DF3283" w:rsidR="0008189A" w:rsidRDefault="0008189A" w:rsidP="0008189A">
      <w:pPr>
        <w:widowControl/>
        <w:ind w:leftChars="100" w:left="240" w:firstLine="720"/>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We could not calculate correlation between the FD and flexibility because they have different dimension</w:t>
      </w:r>
      <w:r w:rsidR="00B40DC3">
        <w:rPr>
          <w:rFonts w:ascii="Times New Roman" w:eastAsia="Times New Roman" w:hAnsi="Times New Roman" w:cs="Times New Roman"/>
          <w:color w:val="000000"/>
          <w:kern w:val="0"/>
          <w:sz w:val="20"/>
          <w:szCs w:val="20"/>
        </w:rPr>
        <w:t>s</w:t>
      </w:r>
      <w:r>
        <w:rPr>
          <w:rFonts w:ascii="Times New Roman" w:eastAsia="Times New Roman" w:hAnsi="Times New Roman" w:cs="Times New Roman"/>
          <w:color w:val="000000"/>
          <w:kern w:val="0"/>
          <w:sz w:val="20"/>
          <w:szCs w:val="20"/>
        </w:rPr>
        <w:t xml:space="preserve">; the FD is date-level (58 values), whereas the flexibility is ROI-level (399 values). So, we </w:t>
      </w:r>
      <w:r w:rsidR="008727BD">
        <w:rPr>
          <w:rFonts w:ascii="Times New Roman" w:eastAsia="Times New Roman" w:hAnsi="Times New Roman" w:cs="Times New Roman"/>
          <w:color w:val="000000"/>
          <w:kern w:val="0"/>
          <w:sz w:val="20"/>
          <w:szCs w:val="20"/>
        </w:rPr>
        <w:t xml:space="preserve">indirectly </w:t>
      </w:r>
      <w:r w:rsidR="0040558F">
        <w:rPr>
          <w:rFonts w:ascii="Times New Roman" w:eastAsia="Times New Roman" w:hAnsi="Times New Roman" w:cs="Times New Roman"/>
          <w:color w:val="000000"/>
          <w:kern w:val="0"/>
          <w:sz w:val="20"/>
          <w:szCs w:val="20"/>
        </w:rPr>
        <w:t>assess</w:t>
      </w:r>
      <w:r>
        <w:rPr>
          <w:rFonts w:ascii="Times New Roman" w:eastAsia="Times New Roman" w:hAnsi="Times New Roman" w:cs="Times New Roman"/>
          <w:color w:val="000000"/>
          <w:kern w:val="0"/>
          <w:sz w:val="20"/>
          <w:szCs w:val="20"/>
        </w:rPr>
        <w:t xml:space="preserve">ed the influence of the FD to the </w:t>
      </w:r>
      <w:r w:rsidR="00AC48E2">
        <w:rPr>
          <w:rFonts w:ascii="Times New Roman" w:eastAsia="Times New Roman" w:hAnsi="Times New Roman" w:cs="Times New Roman"/>
          <w:color w:val="000000"/>
          <w:kern w:val="0"/>
          <w:sz w:val="20"/>
          <w:szCs w:val="20"/>
        </w:rPr>
        <w:t xml:space="preserve">current </w:t>
      </w:r>
      <w:r>
        <w:rPr>
          <w:rFonts w:ascii="Times New Roman" w:eastAsia="Times New Roman" w:hAnsi="Times New Roman" w:cs="Times New Roman"/>
          <w:color w:val="000000"/>
          <w:kern w:val="0"/>
          <w:sz w:val="20"/>
          <w:szCs w:val="20"/>
        </w:rPr>
        <w:t>result</w:t>
      </w:r>
      <w:r w:rsidR="00AE5263">
        <w:rPr>
          <w:rFonts w:ascii="Times New Roman" w:eastAsia="Times New Roman" w:hAnsi="Times New Roman" w:cs="Times New Roman"/>
          <w:color w:val="000000"/>
          <w:kern w:val="0"/>
          <w:sz w:val="20"/>
          <w:szCs w:val="20"/>
        </w:rPr>
        <w:t xml:space="preserve"> of flexibility (and the others)</w:t>
      </w:r>
      <w:r>
        <w:rPr>
          <w:rFonts w:ascii="Times New Roman" w:eastAsia="Times New Roman" w:hAnsi="Times New Roman" w:cs="Times New Roman"/>
          <w:color w:val="000000"/>
          <w:kern w:val="0"/>
          <w:sz w:val="20"/>
          <w:szCs w:val="20"/>
        </w:rPr>
        <w:t xml:space="preserve"> by testing </w:t>
      </w:r>
      <w:r w:rsidR="002F1CD0">
        <w:rPr>
          <w:rFonts w:ascii="Times New Roman" w:eastAsia="Times New Roman" w:hAnsi="Times New Roman" w:cs="Times New Roman"/>
          <w:color w:val="000000"/>
          <w:kern w:val="0"/>
          <w:sz w:val="20"/>
          <w:szCs w:val="20"/>
        </w:rPr>
        <w:t xml:space="preserve">whether </w:t>
      </w:r>
      <w:r>
        <w:rPr>
          <w:rFonts w:ascii="Times New Roman" w:eastAsia="Times New Roman" w:hAnsi="Times New Roman" w:cs="Times New Roman"/>
          <w:color w:val="000000"/>
          <w:kern w:val="0"/>
          <w:sz w:val="20"/>
          <w:szCs w:val="20"/>
        </w:rPr>
        <w:t>the FD</w:t>
      </w:r>
      <w:r w:rsidR="002F1CD0">
        <w:rPr>
          <w:rFonts w:ascii="Times New Roman" w:eastAsia="Times New Roman" w:hAnsi="Times New Roman" w:cs="Times New Roman"/>
          <w:color w:val="000000"/>
          <w:kern w:val="0"/>
          <w:sz w:val="20"/>
          <w:szCs w:val="20"/>
        </w:rPr>
        <w:t xml:space="preserve"> was significantly different</w:t>
      </w:r>
      <w:r>
        <w:rPr>
          <w:rFonts w:ascii="Times New Roman" w:eastAsia="Times New Roman" w:hAnsi="Times New Roman" w:cs="Times New Roman"/>
          <w:color w:val="000000"/>
          <w:kern w:val="0"/>
          <w:sz w:val="20"/>
          <w:szCs w:val="20"/>
        </w:rPr>
        <w:t xml:space="preserve"> between conditions (MC vs. </w:t>
      </w:r>
      <w:proofErr w:type="spellStart"/>
      <w:r>
        <w:rPr>
          <w:rFonts w:ascii="Times New Roman" w:eastAsia="Times New Roman" w:hAnsi="Times New Roman" w:cs="Times New Roman"/>
          <w:color w:val="000000"/>
          <w:kern w:val="0"/>
          <w:sz w:val="20"/>
          <w:szCs w:val="20"/>
        </w:rPr>
        <w:t>NoMC</w:t>
      </w:r>
      <w:proofErr w:type="spellEnd"/>
      <w:r>
        <w:rPr>
          <w:rFonts w:ascii="Times New Roman" w:eastAsia="Times New Roman" w:hAnsi="Times New Roman" w:cs="Times New Roman"/>
          <w:color w:val="000000"/>
          <w:kern w:val="0"/>
          <w:sz w:val="20"/>
          <w:szCs w:val="20"/>
        </w:rPr>
        <w:t xml:space="preserve">). </w:t>
      </w:r>
      <w:r w:rsidR="00B40DC3">
        <w:rPr>
          <w:rFonts w:ascii="Times New Roman" w:eastAsia="Times New Roman" w:hAnsi="Times New Roman" w:cs="Times New Roman"/>
          <w:color w:val="000000"/>
          <w:kern w:val="0"/>
          <w:sz w:val="20"/>
          <w:szCs w:val="20"/>
        </w:rPr>
        <w:t xml:space="preserve">The </w:t>
      </w:r>
      <w:r>
        <w:rPr>
          <w:rFonts w:ascii="Times New Roman" w:eastAsia="Times New Roman" w:hAnsi="Times New Roman" w:cs="Times New Roman"/>
          <w:color w:val="000000"/>
          <w:kern w:val="0"/>
          <w:sz w:val="20"/>
          <w:szCs w:val="20"/>
        </w:rPr>
        <w:t>difference was not significant (</w:t>
      </w:r>
      <w:r w:rsidRPr="0008189A">
        <w:rPr>
          <w:rFonts w:ascii="Times New Roman" w:eastAsia="Times New Roman" w:hAnsi="Times New Roman" w:cs="Times New Roman"/>
          <w:i/>
          <w:color w:val="000000"/>
          <w:kern w:val="0"/>
          <w:sz w:val="20"/>
          <w:szCs w:val="20"/>
        </w:rPr>
        <w:t>t</w:t>
      </w:r>
      <w:r>
        <w:rPr>
          <w:rFonts w:ascii="Times New Roman" w:eastAsia="Times New Roman" w:hAnsi="Times New Roman" w:cs="Times New Roman"/>
          <w:color w:val="000000"/>
          <w:kern w:val="0"/>
          <w:sz w:val="20"/>
          <w:szCs w:val="20"/>
        </w:rPr>
        <w:t xml:space="preserve"> = -0.373, </w:t>
      </w:r>
      <w:r w:rsidRPr="0008189A">
        <w:rPr>
          <w:rFonts w:ascii="Times New Roman" w:eastAsia="Times New Roman" w:hAnsi="Times New Roman" w:cs="Times New Roman"/>
          <w:i/>
          <w:color w:val="000000"/>
          <w:kern w:val="0"/>
          <w:sz w:val="20"/>
          <w:szCs w:val="20"/>
        </w:rPr>
        <w:t>p</w:t>
      </w:r>
      <w:r>
        <w:rPr>
          <w:rFonts w:ascii="Times New Roman" w:eastAsia="Times New Roman" w:hAnsi="Times New Roman" w:cs="Times New Roman"/>
          <w:color w:val="000000"/>
          <w:kern w:val="0"/>
          <w:sz w:val="20"/>
          <w:szCs w:val="20"/>
        </w:rPr>
        <w:t xml:space="preserve"> = 0.711), indicating that the significant results we found were not due to the influence of FD.</w:t>
      </w:r>
    </w:p>
    <w:p w14:paraId="009C71DC" w14:textId="77777777" w:rsidR="0008189A" w:rsidRDefault="0008189A" w:rsidP="2A489588">
      <w:pPr>
        <w:widowControl/>
        <w:ind w:leftChars="100" w:left="240"/>
        <w:rPr>
          <w:rFonts w:ascii="Times New Roman" w:eastAsia="Times New Roman" w:hAnsi="Times New Roman" w:cs="Times New Roman"/>
          <w:color w:val="000000"/>
          <w:kern w:val="0"/>
          <w:sz w:val="20"/>
          <w:szCs w:val="20"/>
        </w:rPr>
      </w:pPr>
    </w:p>
    <w:p w14:paraId="094F9778" w14:textId="79D878BA" w:rsidR="00583BBB" w:rsidRDefault="00583BBB" w:rsidP="2A489588">
      <w:pPr>
        <w:widowControl/>
        <w:ind w:leftChars="100" w:left="240"/>
        <w:rPr>
          <w:rFonts w:ascii="Times New Roman" w:eastAsia="Times New Roman" w:hAnsi="Times New Roman" w:cs="Times New Roman"/>
          <w:color w:val="000000"/>
          <w:kern w:val="0"/>
          <w:sz w:val="20"/>
          <w:szCs w:val="20"/>
        </w:rPr>
      </w:pPr>
      <w:r>
        <w:rPr>
          <w:rFonts w:ascii="Times New Roman" w:eastAsia="Times New Roman" w:hAnsi="Times New Roman" w:cs="Times New Roman" w:hint="eastAsia"/>
          <w:color w:val="000000"/>
          <w:kern w:val="0"/>
          <w:sz w:val="20"/>
          <w:szCs w:val="20"/>
        </w:rPr>
        <w:t>C</w:t>
      </w:r>
      <w:r>
        <w:rPr>
          <w:rFonts w:ascii="Times New Roman" w:eastAsia="Times New Roman" w:hAnsi="Times New Roman" w:cs="Times New Roman"/>
          <w:color w:val="000000"/>
          <w:kern w:val="0"/>
          <w:sz w:val="20"/>
          <w:szCs w:val="20"/>
        </w:rPr>
        <w:t>ommunity size</w:t>
      </w:r>
    </w:p>
    <w:p w14:paraId="2C63BAF9" w14:textId="3C216D68" w:rsidR="00583BBB" w:rsidRDefault="00583BBB" w:rsidP="2A489588">
      <w:pPr>
        <w:widowControl/>
        <w:ind w:leftChars="100" w:left="240"/>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ab/>
        <w:t xml:space="preserve">For each community, we calculated Pearson’s correlation of the FD and community size. The significance was </w:t>
      </w:r>
      <w:r w:rsidR="004304BD">
        <w:rPr>
          <w:rFonts w:ascii="Times New Roman" w:eastAsia="Times New Roman" w:hAnsi="Times New Roman" w:cs="Times New Roman"/>
          <w:color w:val="000000"/>
          <w:kern w:val="0"/>
          <w:sz w:val="20"/>
          <w:szCs w:val="20"/>
        </w:rPr>
        <w:t>estimate</w:t>
      </w:r>
      <w:r>
        <w:rPr>
          <w:rFonts w:ascii="Times New Roman" w:eastAsia="Times New Roman" w:hAnsi="Times New Roman" w:cs="Times New Roman"/>
          <w:color w:val="000000"/>
          <w:kern w:val="0"/>
          <w:sz w:val="20"/>
          <w:szCs w:val="20"/>
        </w:rPr>
        <w:t>d by the permutation test that is described in the manuscript (p13, line2-). In brief, we obtained a null distribution of the correlation by shuffling the FD and calculate</w:t>
      </w:r>
      <w:r w:rsidR="00B40DC3">
        <w:rPr>
          <w:rFonts w:ascii="Times New Roman" w:eastAsia="Times New Roman" w:hAnsi="Times New Roman" w:cs="Times New Roman"/>
          <w:color w:val="000000"/>
          <w:kern w:val="0"/>
          <w:sz w:val="20"/>
          <w:szCs w:val="20"/>
        </w:rPr>
        <w:t>d</w:t>
      </w:r>
      <w:r>
        <w:rPr>
          <w:rFonts w:ascii="Times New Roman" w:eastAsia="Times New Roman" w:hAnsi="Times New Roman" w:cs="Times New Roman"/>
          <w:color w:val="000000"/>
          <w:kern w:val="0"/>
          <w:sz w:val="20"/>
          <w:szCs w:val="20"/>
        </w:rPr>
        <w:t xml:space="preserve"> the correlation for 1,000 times. The correlation of the true FD and community size would be significant if the probability of obtaining the correlation is considerably small (i.e., </w:t>
      </w:r>
      <w:r w:rsidRPr="00583BBB">
        <w:rPr>
          <w:rFonts w:ascii="Times New Roman" w:eastAsia="Times New Roman" w:hAnsi="Times New Roman" w:cs="Times New Roman"/>
          <w:i/>
          <w:color w:val="000000"/>
          <w:kern w:val="0"/>
          <w:sz w:val="20"/>
          <w:szCs w:val="20"/>
        </w:rPr>
        <w:t>p</w:t>
      </w:r>
      <w:r>
        <w:rPr>
          <w:rFonts w:ascii="Times New Roman" w:eastAsia="Times New Roman" w:hAnsi="Times New Roman" w:cs="Times New Roman"/>
          <w:color w:val="000000"/>
          <w:kern w:val="0"/>
          <w:sz w:val="20"/>
          <w:szCs w:val="20"/>
        </w:rPr>
        <w:t xml:space="preserve"> &lt; 0.05). </w:t>
      </w:r>
      <w:r w:rsidR="004B7211">
        <w:rPr>
          <w:rFonts w:ascii="Times New Roman" w:eastAsia="Times New Roman" w:hAnsi="Times New Roman" w:cs="Times New Roman"/>
          <w:color w:val="000000"/>
          <w:kern w:val="0"/>
          <w:sz w:val="20"/>
          <w:szCs w:val="20"/>
        </w:rPr>
        <w:t>T</w:t>
      </w:r>
      <w:r>
        <w:rPr>
          <w:rFonts w:ascii="Times New Roman" w:eastAsia="Times New Roman" w:hAnsi="Times New Roman" w:cs="Times New Roman"/>
          <w:color w:val="000000"/>
          <w:kern w:val="0"/>
          <w:sz w:val="20"/>
          <w:szCs w:val="20"/>
        </w:rPr>
        <w:t>he correlation of the FD and community size was not significant (</w:t>
      </w:r>
      <w:r w:rsidR="004304BD">
        <w:rPr>
          <w:rFonts w:ascii="Times New Roman" w:eastAsia="Times New Roman" w:hAnsi="Times New Roman" w:cs="Times New Roman"/>
          <w:color w:val="000000"/>
          <w:kern w:val="0"/>
          <w:sz w:val="20"/>
          <w:szCs w:val="20"/>
        </w:rPr>
        <w:t>|</w:t>
      </w:r>
      <w:proofErr w:type="spellStart"/>
      <w:r w:rsidR="004304BD" w:rsidRPr="004304BD">
        <w:rPr>
          <w:rFonts w:ascii="Times New Roman" w:eastAsia="Times New Roman" w:hAnsi="Times New Roman" w:cs="Times New Roman"/>
          <w:i/>
          <w:color w:val="000000"/>
          <w:kern w:val="0"/>
          <w:sz w:val="20"/>
          <w:szCs w:val="20"/>
        </w:rPr>
        <w:t>r</w:t>
      </w:r>
      <w:r w:rsidR="004304BD" w:rsidRPr="00C2305F">
        <w:rPr>
          <w:rFonts w:ascii="Times New Roman" w:eastAsia="Times New Roman" w:hAnsi="Times New Roman" w:cs="Times New Roman"/>
          <w:i/>
          <w:color w:val="000000"/>
          <w:kern w:val="0"/>
          <w:sz w:val="20"/>
          <w:szCs w:val="20"/>
        </w:rPr>
        <w:t>s</w:t>
      </w:r>
      <w:proofErr w:type="spellEnd"/>
      <w:r w:rsidR="004304BD">
        <w:rPr>
          <w:rFonts w:ascii="Times New Roman" w:eastAsia="Times New Roman" w:hAnsi="Times New Roman" w:cs="Times New Roman"/>
          <w:color w:val="000000"/>
          <w:kern w:val="0"/>
          <w:sz w:val="20"/>
          <w:szCs w:val="20"/>
        </w:rPr>
        <w:t>|</w:t>
      </w:r>
      <w:r w:rsidR="004304BD">
        <w:rPr>
          <w:rFonts w:ascii="Times New Roman" w:eastAsia="Times New Roman" w:hAnsi="Times New Roman" w:cs="Times New Roman"/>
          <w:color w:val="000000"/>
          <w:kern w:val="0"/>
          <w:sz w:val="20"/>
          <w:szCs w:val="20"/>
        </w:rPr>
        <w:sym w:font="Symbol" w:char="F020"/>
      </w:r>
      <m:oMath>
        <m:r>
          <w:rPr>
            <w:rFonts w:ascii="Cambria Math" w:eastAsia="Times New Roman" w:hAnsi="Cambria Math" w:cs="Times New Roman"/>
            <w:color w:val="000000"/>
            <w:kern w:val="0"/>
            <w:sz w:val="20"/>
            <w:szCs w:val="20"/>
          </w:rPr>
          <m:t>≤</m:t>
        </m:r>
      </m:oMath>
      <w:r w:rsidR="004304BD">
        <w:rPr>
          <w:rFonts w:ascii="Times New Roman" w:eastAsia="Times New Roman" w:hAnsi="Times New Roman" w:cs="Times New Roman"/>
          <w:color w:val="000000"/>
          <w:kern w:val="0"/>
          <w:sz w:val="20"/>
          <w:szCs w:val="20"/>
        </w:rPr>
        <w:t xml:space="preserve"> 0.220, </w:t>
      </w:r>
      <w:proofErr w:type="spellStart"/>
      <w:r w:rsidRPr="00C2305F">
        <w:rPr>
          <w:rFonts w:ascii="Times New Roman" w:eastAsia="Times New Roman" w:hAnsi="Times New Roman" w:cs="Times New Roman"/>
          <w:i/>
          <w:color w:val="000000"/>
          <w:kern w:val="0"/>
          <w:sz w:val="20"/>
          <w:szCs w:val="20"/>
        </w:rPr>
        <w:t>ps</w:t>
      </w:r>
      <w:proofErr w:type="spellEnd"/>
      <w:r w:rsidR="00C2305F">
        <w:rPr>
          <w:rFonts w:ascii="Times New Roman" w:eastAsia="Times New Roman" w:hAnsi="Times New Roman" w:cs="Times New Roman"/>
          <w:color w:val="000000"/>
          <w:kern w:val="0"/>
          <w:sz w:val="20"/>
          <w:szCs w:val="20"/>
        </w:rPr>
        <w:sym w:font="Symbol" w:char="F020"/>
      </w:r>
      <m:oMath>
        <m:r>
          <w:rPr>
            <w:rFonts w:ascii="Cambria Math" w:eastAsia="Times New Roman" w:hAnsi="Cambria Math" w:cs="Times New Roman"/>
            <w:color w:val="000000"/>
            <w:kern w:val="0"/>
            <w:sz w:val="20"/>
            <w:szCs w:val="20"/>
          </w:rPr>
          <m:t>≥</m:t>
        </m:r>
      </m:oMath>
      <w:r>
        <w:rPr>
          <w:rFonts w:ascii="Times New Roman" w:eastAsia="Times New Roman" w:hAnsi="Times New Roman" w:cs="Times New Roman"/>
          <w:color w:val="000000"/>
          <w:kern w:val="0"/>
          <w:sz w:val="20"/>
          <w:szCs w:val="20"/>
        </w:rPr>
        <w:t xml:space="preserve"> </w:t>
      </w:r>
      <w:r w:rsidR="00C2305F">
        <w:rPr>
          <w:rFonts w:ascii="Times New Roman" w:eastAsia="Times New Roman" w:hAnsi="Times New Roman" w:cs="Times New Roman"/>
          <w:color w:val="000000"/>
          <w:kern w:val="0"/>
          <w:sz w:val="20"/>
          <w:szCs w:val="20"/>
        </w:rPr>
        <w:t>0.108</w:t>
      </w:r>
      <w:r>
        <w:rPr>
          <w:rFonts w:ascii="Times New Roman" w:eastAsia="Times New Roman" w:hAnsi="Times New Roman" w:cs="Times New Roman" w:hint="eastAsia"/>
          <w:color w:val="000000"/>
          <w:kern w:val="0"/>
          <w:sz w:val="20"/>
          <w:szCs w:val="20"/>
        </w:rPr>
        <w:t>)</w:t>
      </w:r>
      <w:r w:rsidR="00C2305F">
        <w:rPr>
          <w:rFonts w:ascii="Times New Roman" w:eastAsia="Times New Roman" w:hAnsi="Times New Roman" w:cs="Times New Roman"/>
          <w:color w:val="000000"/>
          <w:kern w:val="0"/>
          <w:sz w:val="20"/>
          <w:szCs w:val="20"/>
        </w:rPr>
        <w:t xml:space="preserve">, indicating that the significant result we found in the community size </w:t>
      </w:r>
      <w:r w:rsidR="0008189A">
        <w:rPr>
          <w:rFonts w:ascii="Times New Roman" w:eastAsia="Times New Roman" w:hAnsi="Times New Roman" w:cs="Times New Roman"/>
          <w:color w:val="000000"/>
          <w:kern w:val="0"/>
          <w:sz w:val="20"/>
          <w:szCs w:val="20"/>
        </w:rPr>
        <w:t xml:space="preserve">was not due to the effect of </w:t>
      </w:r>
      <w:r w:rsidR="00C2305F">
        <w:rPr>
          <w:rFonts w:ascii="Times New Roman" w:eastAsia="Times New Roman" w:hAnsi="Times New Roman" w:cs="Times New Roman"/>
          <w:color w:val="000000"/>
          <w:kern w:val="0"/>
          <w:sz w:val="20"/>
          <w:szCs w:val="20"/>
        </w:rPr>
        <w:t>FD</w:t>
      </w:r>
      <w:r w:rsidR="0008189A">
        <w:rPr>
          <w:rFonts w:ascii="Times New Roman" w:eastAsia="Times New Roman" w:hAnsi="Times New Roman" w:cs="Times New Roman"/>
          <w:color w:val="000000"/>
          <w:kern w:val="0"/>
          <w:sz w:val="20"/>
          <w:szCs w:val="20"/>
        </w:rPr>
        <w:t>.</w:t>
      </w:r>
    </w:p>
    <w:p w14:paraId="09ECB0E2" w14:textId="584A9582" w:rsidR="0008189A" w:rsidRDefault="0008189A" w:rsidP="2A489588">
      <w:pPr>
        <w:widowControl/>
        <w:ind w:leftChars="100" w:left="240"/>
        <w:rPr>
          <w:rFonts w:ascii="Times New Roman" w:eastAsia="Times New Roman" w:hAnsi="Times New Roman" w:cs="Times New Roman"/>
          <w:color w:val="000000"/>
          <w:kern w:val="0"/>
          <w:sz w:val="20"/>
          <w:szCs w:val="20"/>
        </w:rPr>
      </w:pPr>
    </w:p>
    <w:p w14:paraId="40567A09" w14:textId="215548C5" w:rsidR="0008189A" w:rsidRDefault="0008189A" w:rsidP="2A489588">
      <w:pPr>
        <w:widowControl/>
        <w:ind w:leftChars="100" w:left="240"/>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Coherence</w:t>
      </w:r>
    </w:p>
    <w:p w14:paraId="39600BD1" w14:textId="73C93AEA" w:rsidR="007E1037" w:rsidRPr="00A87EB6" w:rsidRDefault="0008189A" w:rsidP="2A489588">
      <w:pPr>
        <w:widowControl/>
        <w:ind w:leftChars="100" w:left="240"/>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ab/>
      </w:r>
      <w:r w:rsidR="00861994">
        <w:rPr>
          <w:rFonts w:ascii="Times New Roman" w:eastAsia="Times New Roman" w:hAnsi="Times New Roman" w:cs="Times New Roman"/>
          <w:color w:val="000000"/>
          <w:kern w:val="0"/>
          <w:sz w:val="20"/>
          <w:szCs w:val="20"/>
        </w:rPr>
        <w:t>T</w:t>
      </w:r>
      <w:r>
        <w:rPr>
          <w:rFonts w:ascii="Times New Roman" w:eastAsia="Times New Roman" w:hAnsi="Times New Roman" w:cs="Times New Roman"/>
          <w:color w:val="000000"/>
          <w:kern w:val="0"/>
          <w:sz w:val="20"/>
          <w:szCs w:val="20"/>
        </w:rPr>
        <w:t xml:space="preserve">he coherence was </w:t>
      </w:r>
      <w:r w:rsidR="004304BD">
        <w:rPr>
          <w:rFonts w:ascii="Times New Roman" w:eastAsia="Times New Roman" w:hAnsi="Times New Roman" w:cs="Times New Roman"/>
          <w:color w:val="000000"/>
          <w:kern w:val="0"/>
          <w:sz w:val="20"/>
          <w:szCs w:val="20"/>
        </w:rPr>
        <w:t>similarity</w:t>
      </w:r>
      <w:r>
        <w:rPr>
          <w:rFonts w:ascii="Times New Roman" w:eastAsia="Times New Roman" w:hAnsi="Times New Roman" w:cs="Times New Roman"/>
          <w:color w:val="000000"/>
          <w:kern w:val="0"/>
          <w:sz w:val="20"/>
          <w:szCs w:val="20"/>
        </w:rPr>
        <w:t>-based index</w:t>
      </w:r>
      <w:r w:rsidR="00861994">
        <w:rPr>
          <w:rFonts w:ascii="Times New Roman" w:eastAsia="Times New Roman" w:hAnsi="Times New Roman" w:cs="Times New Roman"/>
          <w:color w:val="000000"/>
          <w:kern w:val="0"/>
          <w:sz w:val="20"/>
          <w:szCs w:val="20"/>
        </w:rPr>
        <w:t>: similarity of community composition between condition-congruent days (congruent group) vs. similarity of community composition between condition-incongruent days (incongruent group).</w:t>
      </w:r>
      <w:r w:rsidR="00A33FF6">
        <w:rPr>
          <w:rFonts w:ascii="Times New Roman" w:eastAsia="Times New Roman" w:hAnsi="Times New Roman" w:cs="Times New Roman"/>
          <w:color w:val="000000"/>
          <w:kern w:val="0"/>
          <w:sz w:val="20"/>
          <w:szCs w:val="20"/>
        </w:rPr>
        <w:t xml:space="preserve"> So, </w:t>
      </w:r>
      <w:r w:rsidR="004304BD">
        <w:rPr>
          <w:rFonts w:ascii="Times New Roman" w:eastAsia="Times New Roman" w:hAnsi="Times New Roman" w:cs="Times New Roman"/>
          <w:color w:val="000000"/>
          <w:kern w:val="0"/>
          <w:sz w:val="20"/>
          <w:szCs w:val="20"/>
        </w:rPr>
        <w:t xml:space="preserve">we first averaged the similarity of congruent and incongruent groups for each community and day, and then calculated correlation with the FD. The significance was estimated by the permutation test described above. </w:t>
      </w:r>
      <w:r w:rsidR="004B7211">
        <w:rPr>
          <w:rFonts w:ascii="Times New Roman" w:eastAsia="Times New Roman" w:hAnsi="Times New Roman" w:cs="Times New Roman"/>
          <w:color w:val="000000"/>
          <w:kern w:val="0"/>
          <w:sz w:val="20"/>
          <w:szCs w:val="20"/>
        </w:rPr>
        <w:t>T</w:t>
      </w:r>
      <w:r w:rsidR="004304BD">
        <w:rPr>
          <w:rFonts w:ascii="Times New Roman" w:eastAsia="Times New Roman" w:hAnsi="Times New Roman" w:cs="Times New Roman"/>
          <w:color w:val="000000"/>
          <w:kern w:val="0"/>
          <w:sz w:val="20"/>
          <w:szCs w:val="20"/>
        </w:rPr>
        <w:t>he correlation of the FD and the similarity was not significant in congruent groups (|</w:t>
      </w:r>
      <w:proofErr w:type="spellStart"/>
      <w:r w:rsidR="004304BD" w:rsidRPr="004304BD">
        <w:rPr>
          <w:rFonts w:ascii="Times New Roman" w:eastAsia="Times New Roman" w:hAnsi="Times New Roman" w:cs="Times New Roman"/>
          <w:i/>
          <w:color w:val="000000"/>
          <w:kern w:val="0"/>
          <w:sz w:val="20"/>
          <w:szCs w:val="20"/>
        </w:rPr>
        <w:t>r</w:t>
      </w:r>
      <w:r w:rsidR="004304BD" w:rsidRPr="00C2305F">
        <w:rPr>
          <w:rFonts w:ascii="Times New Roman" w:eastAsia="Times New Roman" w:hAnsi="Times New Roman" w:cs="Times New Roman"/>
          <w:i/>
          <w:color w:val="000000"/>
          <w:kern w:val="0"/>
          <w:sz w:val="20"/>
          <w:szCs w:val="20"/>
        </w:rPr>
        <w:t>s</w:t>
      </w:r>
      <w:proofErr w:type="spellEnd"/>
      <w:r w:rsidR="004304BD">
        <w:rPr>
          <w:rFonts w:ascii="Times New Roman" w:eastAsia="Times New Roman" w:hAnsi="Times New Roman" w:cs="Times New Roman"/>
          <w:color w:val="000000"/>
          <w:kern w:val="0"/>
          <w:sz w:val="20"/>
          <w:szCs w:val="20"/>
        </w:rPr>
        <w:t>|</w:t>
      </w:r>
      <w:r w:rsidR="004304BD">
        <w:rPr>
          <w:rFonts w:ascii="Times New Roman" w:eastAsia="Times New Roman" w:hAnsi="Times New Roman" w:cs="Times New Roman"/>
          <w:color w:val="000000"/>
          <w:kern w:val="0"/>
          <w:sz w:val="20"/>
          <w:szCs w:val="20"/>
        </w:rPr>
        <w:sym w:font="Symbol" w:char="F020"/>
      </w:r>
      <m:oMath>
        <m:r>
          <w:rPr>
            <w:rFonts w:ascii="Cambria Math" w:eastAsia="Times New Roman" w:hAnsi="Cambria Math" w:cs="Times New Roman"/>
            <w:color w:val="000000"/>
            <w:kern w:val="0"/>
            <w:sz w:val="20"/>
            <w:szCs w:val="20"/>
          </w:rPr>
          <m:t>≤</m:t>
        </m:r>
      </m:oMath>
      <w:r w:rsidR="004304BD">
        <w:rPr>
          <w:rFonts w:ascii="Times New Roman" w:eastAsia="Times New Roman" w:hAnsi="Times New Roman" w:cs="Times New Roman"/>
          <w:color w:val="000000"/>
          <w:kern w:val="0"/>
          <w:sz w:val="20"/>
          <w:szCs w:val="20"/>
        </w:rPr>
        <w:t xml:space="preserve"> 0.200, </w:t>
      </w:r>
      <w:proofErr w:type="spellStart"/>
      <w:r w:rsidR="004304BD" w:rsidRPr="00C2305F">
        <w:rPr>
          <w:rFonts w:ascii="Times New Roman" w:eastAsia="Times New Roman" w:hAnsi="Times New Roman" w:cs="Times New Roman"/>
          <w:i/>
          <w:color w:val="000000"/>
          <w:kern w:val="0"/>
          <w:sz w:val="20"/>
          <w:szCs w:val="20"/>
        </w:rPr>
        <w:t>ps</w:t>
      </w:r>
      <w:proofErr w:type="spellEnd"/>
      <w:r w:rsidR="004304BD">
        <w:rPr>
          <w:rFonts w:ascii="Times New Roman" w:eastAsia="Times New Roman" w:hAnsi="Times New Roman" w:cs="Times New Roman"/>
          <w:color w:val="000000"/>
          <w:kern w:val="0"/>
          <w:sz w:val="20"/>
          <w:szCs w:val="20"/>
        </w:rPr>
        <w:sym w:font="Symbol" w:char="F020"/>
      </w:r>
      <m:oMath>
        <m:r>
          <w:rPr>
            <w:rFonts w:ascii="Cambria Math" w:eastAsia="Times New Roman" w:hAnsi="Cambria Math" w:cs="Times New Roman"/>
            <w:color w:val="000000"/>
            <w:kern w:val="0"/>
            <w:sz w:val="20"/>
            <w:szCs w:val="20"/>
          </w:rPr>
          <m:t>≥</m:t>
        </m:r>
      </m:oMath>
      <w:r w:rsidR="004304BD">
        <w:rPr>
          <w:rFonts w:ascii="Times New Roman" w:eastAsia="Times New Roman" w:hAnsi="Times New Roman" w:cs="Times New Roman"/>
          <w:color w:val="000000"/>
          <w:kern w:val="0"/>
          <w:sz w:val="20"/>
          <w:szCs w:val="20"/>
        </w:rPr>
        <w:t xml:space="preserve"> 0.136) </w:t>
      </w:r>
      <w:r w:rsidR="005E6774">
        <w:rPr>
          <w:rFonts w:ascii="Times New Roman" w:eastAsia="Times New Roman" w:hAnsi="Times New Roman" w:cs="Times New Roman"/>
          <w:color w:val="000000"/>
          <w:kern w:val="0"/>
          <w:sz w:val="20"/>
          <w:szCs w:val="20"/>
        </w:rPr>
        <w:t>or</w:t>
      </w:r>
      <w:r w:rsidR="004304BD">
        <w:rPr>
          <w:rFonts w:ascii="Times New Roman" w:eastAsia="Times New Roman" w:hAnsi="Times New Roman" w:cs="Times New Roman"/>
          <w:color w:val="000000"/>
          <w:kern w:val="0"/>
          <w:sz w:val="20"/>
          <w:szCs w:val="20"/>
        </w:rPr>
        <w:t xml:space="preserve"> (|</w:t>
      </w:r>
      <w:proofErr w:type="spellStart"/>
      <w:r w:rsidR="004304BD" w:rsidRPr="004304BD">
        <w:rPr>
          <w:rFonts w:ascii="Times New Roman" w:eastAsia="Times New Roman" w:hAnsi="Times New Roman" w:cs="Times New Roman"/>
          <w:i/>
          <w:color w:val="000000"/>
          <w:kern w:val="0"/>
          <w:sz w:val="20"/>
          <w:szCs w:val="20"/>
        </w:rPr>
        <w:t>r</w:t>
      </w:r>
      <w:r w:rsidR="004304BD" w:rsidRPr="00C2305F">
        <w:rPr>
          <w:rFonts w:ascii="Times New Roman" w:eastAsia="Times New Roman" w:hAnsi="Times New Roman" w:cs="Times New Roman"/>
          <w:i/>
          <w:color w:val="000000"/>
          <w:kern w:val="0"/>
          <w:sz w:val="20"/>
          <w:szCs w:val="20"/>
        </w:rPr>
        <w:t>s</w:t>
      </w:r>
      <w:proofErr w:type="spellEnd"/>
      <w:r w:rsidR="004304BD">
        <w:rPr>
          <w:rFonts w:ascii="Times New Roman" w:eastAsia="Times New Roman" w:hAnsi="Times New Roman" w:cs="Times New Roman"/>
          <w:color w:val="000000"/>
          <w:kern w:val="0"/>
          <w:sz w:val="20"/>
          <w:szCs w:val="20"/>
        </w:rPr>
        <w:t>|</w:t>
      </w:r>
      <w:r w:rsidR="004304BD">
        <w:rPr>
          <w:rFonts w:ascii="Times New Roman" w:eastAsia="Times New Roman" w:hAnsi="Times New Roman" w:cs="Times New Roman"/>
          <w:color w:val="000000"/>
          <w:kern w:val="0"/>
          <w:sz w:val="20"/>
          <w:szCs w:val="20"/>
        </w:rPr>
        <w:sym w:font="Symbol" w:char="F020"/>
      </w:r>
      <m:oMath>
        <m:r>
          <w:rPr>
            <w:rFonts w:ascii="Cambria Math" w:eastAsia="Times New Roman" w:hAnsi="Cambria Math" w:cs="Times New Roman"/>
            <w:color w:val="000000"/>
            <w:kern w:val="0"/>
            <w:sz w:val="20"/>
            <w:szCs w:val="20"/>
          </w:rPr>
          <m:t>≤</m:t>
        </m:r>
      </m:oMath>
      <w:r w:rsidR="004304BD">
        <w:rPr>
          <w:rFonts w:ascii="Times New Roman" w:eastAsia="Times New Roman" w:hAnsi="Times New Roman" w:cs="Times New Roman"/>
          <w:color w:val="000000"/>
          <w:kern w:val="0"/>
          <w:sz w:val="20"/>
          <w:szCs w:val="20"/>
        </w:rPr>
        <w:t xml:space="preserve"> 0.</w:t>
      </w:r>
      <w:r w:rsidR="005E6774">
        <w:rPr>
          <w:rFonts w:ascii="Times New Roman" w:eastAsia="Times New Roman" w:hAnsi="Times New Roman" w:cs="Times New Roman"/>
          <w:color w:val="000000"/>
          <w:kern w:val="0"/>
          <w:sz w:val="20"/>
          <w:szCs w:val="20"/>
        </w:rPr>
        <w:t>194</w:t>
      </w:r>
      <w:r w:rsidR="004304BD">
        <w:rPr>
          <w:rFonts w:ascii="Times New Roman" w:eastAsia="Times New Roman" w:hAnsi="Times New Roman" w:cs="Times New Roman"/>
          <w:color w:val="000000"/>
          <w:kern w:val="0"/>
          <w:sz w:val="20"/>
          <w:szCs w:val="20"/>
        </w:rPr>
        <w:t xml:space="preserve">, </w:t>
      </w:r>
      <w:proofErr w:type="spellStart"/>
      <w:r w:rsidR="004304BD" w:rsidRPr="00C2305F">
        <w:rPr>
          <w:rFonts w:ascii="Times New Roman" w:eastAsia="Times New Roman" w:hAnsi="Times New Roman" w:cs="Times New Roman"/>
          <w:i/>
          <w:color w:val="000000"/>
          <w:kern w:val="0"/>
          <w:sz w:val="20"/>
          <w:szCs w:val="20"/>
        </w:rPr>
        <w:t>ps</w:t>
      </w:r>
      <w:proofErr w:type="spellEnd"/>
      <w:r w:rsidR="004304BD">
        <w:rPr>
          <w:rFonts w:ascii="Times New Roman" w:eastAsia="Times New Roman" w:hAnsi="Times New Roman" w:cs="Times New Roman"/>
          <w:color w:val="000000"/>
          <w:kern w:val="0"/>
          <w:sz w:val="20"/>
          <w:szCs w:val="20"/>
        </w:rPr>
        <w:sym w:font="Symbol" w:char="F020"/>
      </w:r>
      <m:oMath>
        <m:r>
          <w:rPr>
            <w:rFonts w:ascii="Cambria Math" w:eastAsia="Times New Roman" w:hAnsi="Cambria Math" w:cs="Times New Roman"/>
            <w:color w:val="000000"/>
            <w:kern w:val="0"/>
            <w:sz w:val="20"/>
            <w:szCs w:val="20"/>
          </w:rPr>
          <m:t>≥</m:t>
        </m:r>
      </m:oMath>
      <w:r w:rsidR="004304BD">
        <w:rPr>
          <w:rFonts w:ascii="Times New Roman" w:eastAsia="Times New Roman" w:hAnsi="Times New Roman" w:cs="Times New Roman"/>
          <w:color w:val="000000"/>
          <w:kern w:val="0"/>
          <w:sz w:val="20"/>
          <w:szCs w:val="20"/>
        </w:rPr>
        <w:t xml:space="preserve"> 0.1</w:t>
      </w:r>
      <w:r w:rsidR="005E6774">
        <w:rPr>
          <w:rFonts w:ascii="Times New Roman" w:eastAsia="Times New Roman" w:hAnsi="Times New Roman" w:cs="Times New Roman"/>
          <w:color w:val="000000"/>
          <w:kern w:val="0"/>
          <w:sz w:val="20"/>
          <w:szCs w:val="20"/>
        </w:rPr>
        <w:t>28</w:t>
      </w:r>
      <w:r w:rsidR="004304BD">
        <w:rPr>
          <w:rFonts w:ascii="Times New Roman" w:eastAsia="Times New Roman" w:hAnsi="Times New Roman" w:cs="Times New Roman"/>
          <w:color w:val="000000"/>
          <w:kern w:val="0"/>
          <w:sz w:val="20"/>
          <w:szCs w:val="20"/>
        </w:rPr>
        <w:t>)</w:t>
      </w:r>
      <w:r w:rsidR="005E6774">
        <w:rPr>
          <w:rFonts w:ascii="Times New Roman" w:eastAsia="Times New Roman" w:hAnsi="Times New Roman" w:cs="Times New Roman"/>
          <w:color w:val="000000"/>
          <w:kern w:val="0"/>
          <w:sz w:val="20"/>
          <w:szCs w:val="20"/>
        </w:rPr>
        <w:t>,</w:t>
      </w:r>
      <w:r w:rsidR="005E6774" w:rsidRPr="005E6774">
        <w:rPr>
          <w:rFonts w:ascii="Times New Roman" w:eastAsia="Times New Roman" w:hAnsi="Times New Roman" w:cs="Times New Roman"/>
          <w:color w:val="000000"/>
          <w:kern w:val="0"/>
          <w:sz w:val="20"/>
          <w:szCs w:val="20"/>
        </w:rPr>
        <w:t xml:space="preserve"> </w:t>
      </w:r>
      <w:r w:rsidR="005E6774">
        <w:rPr>
          <w:rFonts w:ascii="Times New Roman" w:eastAsia="Times New Roman" w:hAnsi="Times New Roman" w:cs="Times New Roman"/>
          <w:color w:val="000000"/>
          <w:kern w:val="0"/>
          <w:sz w:val="20"/>
          <w:szCs w:val="20"/>
        </w:rPr>
        <w:t>indicating that the significant result we found in the community coherence was not due to the effect of FD.</w:t>
      </w:r>
    </w:p>
    <w:sectPr w:rsidR="007E1037" w:rsidRPr="00A87EB6" w:rsidSect="00545EC6">
      <w:pgSz w:w="11900" w:h="16840"/>
      <w:pgMar w:top="1440" w:right="1080" w:bottom="1440" w:left="1080" w:header="851" w:footer="992" w:gutter="0"/>
      <w:cols w:space="425"/>
      <w:docGrid w:type="lines" w:linePitch="40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94A43A" w16cex:dateUtc="2020-06-17T18:16:00Z"/>
  <w16cex:commentExtensible w16cex:durableId="2294A579" w16cex:dateUtc="2020-06-17T18:21:00Z"/>
  <w16cex:commentExtensible w16cex:durableId="2294A5E9" w16cex:dateUtc="2020-06-17T18:23:00Z"/>
  <w16cex:commentExtensible w16cex:durableId="2294A67E" w16cex:dateUtc="2020-06-17T18:26:00Z"/>
  <w16cex:commentExtensible w16cex:durableId="2294A6A7" w16cex:dateUtc="2020-06-17T18:26:00Z"/>
  <w16cex:commentExtensible w16cex:durableId="2294A6E2" w16cex:dateUtc="2020-06-17T18:27:00Z"/>
  <w16cex:commentExtensible w16cex:durableId="2294A748" w16cex:dateUtc="2020-06-17T18:29:00Z"/>
  <w16cex:commentExtensible w16cex:durableId="2294A7DF" w16cex:dateUtc="2020-06-17T18:31:00Z"/>
  <w16cex:commentExtensible w16cex:durableId="2294A88D" w16cex:dateUtc="2020-06-17T18:34:00Z"/>
  <w16cex:commentExtensible w16cex:durableId="2294A8EA" w16cex:dateUtc="2020-06-17T18:36:00Z"/>
  <w16cex:commentExtensible w16cex:durableId="2294AA01" w16cex:dateUtc="2020-06-17T18:41:00Z"/>
  <w16cex:commentExtensible w16cex:durableId="2294AACA" w16cex:dateUtc="2020-06-17T18:44:00Z"/>
  <w16cex:commentExtensible w16cex:durableId="2294AB32" w16cex:dateUtc="2020-06-17T18:46:00Z"/>
  <w16cex:commentExtensible w16cex:durableId="2294ABA3" w16cex:dateUtc="2020-06-17T18:48:00Z"/>
  <w16cex:commentExtensible w16cex:durableId="2294AB7B" w16cex:dateUtc="2020-06-17T18:47:00Z"/>
  <w16cex:commentExtensible w16cex:durableId="2294AC81" w16cex:dateUtc="2020-06-17T18:51:00Z"/>
  <w16cex:commentExtensible w16cex:durableId="2294AD6E" w16cex:dateUtc="2020-06-17T18:55:00Z"/>
  <w16cex:commentExtensible w16cex:durableId="2294AE5A" w16cex:dateUtc="2020-06-17T18:59:00Z"/>
  <w16cex:commentExtensible w16cex:durableId="2294AEC0" w16cex:dateUtc="2020-06-17T19:01:00Z"/>
  <w16cex:commentExtensible w16cex:durableId="2294B1C9" w16cex:dateUtc="2020-06-17T19:14:00Z"/>
  <w16cex:commentExtensible w16cex:durableId="2294B218" w16cex:dateUtc="2020-06-17T19:15:00Z"/>
  <w16cex:commentExtensible w16cex:durableId="2294AFD3" w16cex:dateUtc="2020-06-17T19:05:00Z"/>
  <w16cex:commentExtensible w16cex:durableId="2294B1AC" w16cex:dateUtc="2020-06-17T19:13:00Z"/>
  <w16cex:commentExtensible w16cex:durableId="2294B292" w16cex:dateUtc="2020-06-17T19:17:00Z"/>
  <w16cex:commentExtensible w16cex:durableId="61E79296" w16cex:dateUtc="2020-06-29T14:07:26.607Z"/>
  <w16cex:commentExtensible w16cex:durableId="3E64C37C" w16cex:dateUtc="2020-06-29T14:11:42.626Z"/>
  <w16cex:commentExtensible w16cex:durableId="577D065A" w16cex:dateUtc="2020-06-29T14:16:50.197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ヒラギノ角ゴ ProN W3">
    <w:altName w:val="Yu Gothic"/>
    <w:panose1 w:val="020B0300000000000000"/>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67A97"/>
    <w:multiLevelType w:val="hybridMultilevel"/>
    <w:tmpl w:val="E5C092BA"/>
    <w:lvl w:ilvl="0" w:tplc="724642BC">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29607501"/>
    <w:multiLevelType w:val="hybridMultilevel"/>
    <w:tmpl w:val="E6A01508"/>
    <w:lvl w:ilvl="0" w:tplc="724642BC">
      <w:start w:val="1"/>
      <w:numFmt w:val="bullet"/>
      <w:lvlText w:val=""/>
      <w:lvlJc w:val="left"/>
      <w:pPr>
        <w:ind w:left="480" w:hanging="480"/>
      </w:pPr>
      <w:rPr>
        <w:rFonts w:ascii="Symbol" w:hAnsi="Symbol" w:hint="default"/>
        <w:color w:val="auto"/>
      </w:rPr>
    </w:lvl>
    <w:lvl w:ilvl="1" w:tplc="0409000B">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3CE54E18"/>
    <w:multiLevelType w:val="hybridMultilevel"/>
    <w:tmpl w:val="4BF435C4"/>
    <w:lvl w:ilvl="0" w:tplc="724642BC">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2B54D5A"/>
    <w:multiLevelType w:val="hybridMultilevel"/>
    <w:tmpl w:val="92C2B27A"/>
    <w:lvl w:ilvl="0" w:tplc="724642BC">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bordersDoNotSurroundHeader/>
  <w:bordersDoNotSurroundFooter/>
  <w:proofState w:spelling="clean"/>
  <w:defaultTabStop w:val="960"/>
  <w:drawingGridHorizontalSpacing w:val="1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EC6"/>
    <w:rsid w:val="000146DB"/>
    <w:rsid w:val="00023241"/>
    <w:rsid w:val="00025221"/>
    <w:rsid w:val="0003494A"/>
    <w:rsid w:val="00041B21"/>
    <w:rsid w:val="000537BB"/>
    <w:rsid w:val="000549D2"/>
    <w:rsid w:val="000724E0"/>
    <w:rsid w:val="000741F7"/>
    <w:rsid w:val="0008189A"/>
    <w:rsid w:val="00090008"/>
    <w:rsid w:val="000A2F25"/>
    <w:rsid w:val="000A3AC4"/>
    <w:rsid w:val="000B7BBB"/>
    <w:rsid w:val="000D2674"/>
    <w:rsid w:val="000D3B68"/>
    <w:rsid w:val="000E4A2B"/>
    <w:rsid w:val="000E6DC3"/>
    <w:rsid w:val="001008A9"/>
    <w:rsid w:val="00102AF0"/>
    <w:rsid w:val="00112F8C"/>
    <w:rsid w:val="00130F90"/>
    <w:rsid w:val="00143DAE"/>
    <w:rsid w:val="001569A1"/>
    <w:rsid w:val="00156D8F"/>
    <w:rsid w:val="00197E86"/>
    <w:rsid w:val="001A0E55"/>
    <w:rsid w:val="001A4F09"/>
    <w:rsid w:val="001B1040"/>
    <w:rsid w:val="001B467D"/>
    <w:rsid w:val="001B5F37"/>
    <w:rsid w:val="001C6F56"/>
    <w:rsid w:val="001C7723"/>
    <w:rsid w:val="001D133C"/>
    <w:rsid w:val="001D2205"/>
    <w:rsid w:val="001D66C3"/>
    <w:rsid w:val="001F2403"/>
    <w:rsid w:val="00205E01"/>
    <w:rsid w:val="00211D39"/>
    <w:rsid w:val="00220FE5"/>
    <w:rsid w:val="0022657E"/>
    <w:rsid w:val="00242F45"/>
    <w:rsid w:val="002440BA"/>
    <w:rsid w:val="002505BD"/>
    <w:rsid w:val="00254342"/>
    <w:rsid w:val="0025481C"/>
    <w:rsid w:val="00257C5C"/>
    <w:rsid w:val="00281C9C"/>
    <w:rsid w:val="002975BD"/>
    <w:rsid w:val="0029792D"/>
    <w:rsid w:val="002A38FD"/>
    <w:rsid w:val="002B5104"/>
    <w:rsid w:val="002B7294"/>
    <w:rsid w:val="002D120A"/>
    <w:rsid w:val="002D4A07"/>
    <w:rsid w:val="002E765A"/>
    <w:rsid w:val="002F1CD0"/>
    <w:rsid w:val="00303E19"/>
    <w:rsid w:val="00304B13"/>
    <w:rsid w:val="0032280F"/>
    <w:rsid w:val="00326277"/>
    <w:rsid w:val="00341203"/>
    <w:rsid w:val="00344DE0"/>
    <w:rsid w:val="00350F71"/>
    <w:rsid w:val="003537F3"/>
    <w:rsid w:val="003618EA"/>
    <w:rsid w:val="00363D55"/>
    <w:rsid w:val="003676B6"/>
    <w:rsid w:val="003720F8"/>
    <w:rsid w:val="00385E2F"/>
    <w:rsid w:val="0039609E"/>
    <w:rsid w:val="003A2C60"/>
    <w:rsid w:val="003A5783"/>
    <w:rsid w:val="003B2254"/>
    <w:rsid w:val="003B3DEA"/>
    <w:rsid w:val="003D4248"/>
    <w:rsid w:val="003E42A7"/>
    <w:rsid w:val="00400D59"/>
    <w:rsid w:val="0040558F"/>
    <w:rsid w:val="00405C36"/>
    <w:rsid w:val="0041092B"/>
    <w:rsid w:val="004304BD"/>
    <w:rsid w:val="00430E4F"/>
    <w:rsid w:val="0043254A"/>
    <w:rsid w:val="0043436C"/>
    <w:rsid w:val="00442894"/>
    <w:rsid w:val="00453EBF"/>
    <w:rsid w:val="00454B03"/>
    <w:rsid w:val="00473721"/>
    <w:rsid w:val="004768A5"/>
    <w:rsid w:val="004B2475"/>
    <w:rsid w:val="004B7211"/>
    <w:rsid w:val="004D370A"/>
    <w:rsid w:val="004F0774"/>
    <w:rsid w:val="004F3778"/>
    <w:rsid w:val="004F773C"/>
    <w:rsid w:val="00502276"/>
    <w:rsid w:val="00504729"/>
    <w:rsid w:val="005120A5"/>
    <w:rsid w:val="0052009B"/>
    <w:rsid w:val="00545EC6"/>
    <w:rsid w:val="005520F8"/>
    <w:rsid w:val="00570C3E"/>
    <w:rsid w:val="00571BBE"/>
    <w:rsid w:val="0057522C"/>
    <w:rsid w:val="0057574C"/>
    <w:rsid w:val="005816F4"/>
    <w:rsid w:val="00583BBB"/>
    <w:rsid w:val="00590578"/>
    <w:rsid w:val="00597978"/>
    <w:rsid w:val="005A15C6"/>
    <w:rsid w:val="005A712C"/>
    <w:rsid w:val="005B141C"/>
    <w:rsid w:val="005B2F46"/>
    <w:rsid w:val="005B62CC"/>
    <w:rsid w:val="005C1E0C"/>
    <w:rsid w:val="005C4390"/>
    <w:rsid w:val="005D3A02"/>
    <w:rsid w:val="005E3E38"/>
    <w:rsid w:val="005E6774"/>
    <w:rsid w:val="005F2723"/>
    <w:rsid w:val="005F30CD"/>
    <w:rsid w:val="005F6AB0"/>
    <w:rsid w:val="005F74A1"/>
    <w:rsid w:val="005F7635"/>
    <w:rsid w:val="00600C18"/>
    <w:rsid w:val="0061172B"/>
    <w:rsid w:val="006171D0"/>
    <w:rsid w:val="00617C08"/>
    <w:rsid w:val="00625D45"/>
    <w:rsid w:val="00632F31"/>
    <w:rsid w:val="00655A6B"/>
    <w:rsid w:val="00667389"/>
    <w:rsid w:val="00675893"/>
    <w:rsid w:val="006836F2"/>
    <w:rsid w:val="0069048B"/>
    <w:rsid w:val="00693EA6"/>
    <w:rsid w:val="00697942"/>
    <w:rsid w:val="006A0FC3"/>
    <w:rsid w:val="006B07DA"/>
    <w:rsid w:val="006B30EE"/>
    <w:rsid w:val="006C3ECB"/>
    <w:rsid w:val="006F61AB"/>
    <w:rsid w:val="00723704"/>
    <w:rsid w:val="0072552A"/>
    <w:rsid w:val="00745687"/>
    <w:rsid w:val="00752143"/>
    <w:rsid w:val="0075423E"/>
    <w:rsid w:val="00755A3F"/>
    <w:rsid w:val="00776956"/>
    <w:rsid w:val="007824FD"/>
    <w:rsid w:val="007910CF"/>
    <w:rsid w:val="00792722"/>
    <w:rsid w:val="00795680"/>
    <w:rsid w:val="007A1BE0"/>
    <w:rsid w:val="007A5271"/>
    <w:rsid w:val="007A608C"/>
    <w:rsid w:val="007B7564"/>
    <w:rsid w:val="007C073E"/>
    <w:rsid w:val="007C1E0C"/>
    <w:rsid w:val="007E1037"/>
    <w:rsid w:val="007E7F89"/>
    <w:rsid w:val="00813C5F"/>
    <w:rsid w:val="008157DC"/>
    <w:rsid w:val="00816029"/>
    <w:rsid w:val="008340D5"/>
    <w:rsid w:val="008420AC"/>
    <w:rsid w:val="00843815"/>
    <w:rsid w:val="00850702"/>
    <w:rsid w:val="008561BE"/>
    <w:rsid w:val="00860490"/>
    <w:rsid w:val="00861994"/>
    <w:rsid w:val="008727BD"/>
    <w:rsid w:val="008730E2"/>
    <w:rsid w:val="008C5678"/>
    <w:rsid w:val="008E3949"/>
    <w:rsid w:val="0090026C"/>
    <w:rsid w:val="00904BFB"/>
    <w:rsid w:val="009051B4"/>
    <w:rsid w:val="00934EDB"/>
    <w:rsid w:val="009373FE"/>
    <w:rsid w:val="00943557"/>
    <w:rsid w:val="009500F0"/>
    <w:rsid w:val="0095191F"/>
    <w:rsid w:val="00985EBD"/>
    <w:rsid w:val="0098700C"/>
    <w:rsid w:val="0098707A"/>
    <w:rsid w:val="00987C03"/>
    <w:rsid w:val="009910E1"/>
    <w:rsid w:val="009A0BD0"/>
    <w:rsid w:val="009A480D"/>
    <w:rsid w:val="009A75AD"/>
    <w:rsid w:val="009C7E6E"/>
    <w:rsid w:val="009D37B8"/>
    <w:rsid w:val="009E03BC"/>
    <w:rsid w:val="009E5206"/>
    <w:rsid w:val="00A11B95"/>
    <w:rsid w:val="00A13F80"/>
    <w:rsid w:val="00A15D92"/>
    <w:rsid w:val="00A20F15"/>
    <w:rsid w:val="00A245DD"/>
    <w:rsid w:val="00A33FF6"/>
    <w:rsid w:val="00A407FA"/>
    <w:rsid w:val="00A40B3F"/>
    <w:rsid w:val="00A432DF"/>
    <w:rsid w:val="00A50C91"/>
    <w:rsid w:val="00A656C3"/>
    <w:rsid w:val="00A82987"/>
    <w:rsid w:val="00A83DDF"/>
    <w:rsid w:val="00A859D8"/>
    <w:rsid w:val="00A87EB6"/>
    <w:rsid w:val="00A91A36"/>
    <w:rsid w:val="00A9290B"/>
    <w:rsid w:val="00A942ED"/>
    <w:rsid w:val="00AA608E"/>
    <w:rsid w:val="00AC0F37"/>
    <w:rsid w:val="00AC19A5"/>
    <w:rsid w:val="00AC48E2"/>
    <w:rsid w:val="00AE5263"/>
    <w:rsid w:val="00AF1BBD"/>
    <w:rsid w:val="00B01E01"/>
    <w:rsid w:val="00B201E1"/>
    <w:rsid w:val="00B324CD"/>
    <w:rsid w:val="00B32FDB"/>
    <w:rsid w:val="00B40DC3"/>
    <w:rsid w:val="00B45CBE"/>
    <w:rsid w:val="00B50F63"/>
    <w:rsid w:val="00B5750E"/>
    <w:rsid w:val="00B65076"/>
    <w:rsid w:val="00B65BE0"/>
    <w:rsid w:val="00B82E0D"/>
    <w:rsid w:val="00BA7028"/>
    <w:rsid w:val="00BA7B52"/>
    <w:rsid w:val="00BB2EB6"/>
    <w:rsid w:val="00BB468B"/>
    <w:rsid w:val="00BB7569"/>
    <w:rsid w:val="00BC1BDE"/>
    <w:rsid w:val="00BD7759"/>
    <w:rsid w:val="00BE54E8"/>
    <w:rsid w:val="00BF2944"/>
    <w:rsid w:val="00BF42BB"/>
    <w:rsid w:val="00C010D0"/>
    <w:rsid w:val="00C025B6"/>
    <w:rsid w:val="00C07956"/>
    <w:rsid w:val="00C11D99"/>
    <w:rsid w:val="00C2305F"/>
    <w:rsid w:val="00C57667"/>
    <w:rsid w:val="00C63CFE"/>
    <w:rsid w:val="00C63E8B"/>
    <w:rsid w:val="00C64E25"/>
    <w:rsid w:val="00C65AFC"/>
    <w:rsid w:val="00C66A2C"/>
    <w:rsid w:val="00C6795E"/>
    <w:rsid w:val="00C8371D"/>
    <w:rsid w:val="00C94AC1"/>
    <w:rsid w:val="00CB03BB"/>
    <w:rsid w:val="00CD3FC0"/>
    <w:rsid w:val="00CE109A"/>
    <w:rsid w:val="00CE379D"/>
    <w:rsid w:val="00CE5D57"/>
    <w:rsid w:val="00CF3A52"/>
    <w:rsid w:val="00CF691E"/>
    <w:rsid w:val="00D05379"/>
    <w:rsid w:val="00D0652D"/>
    <w:rsid w:val="00D071FB"/>
    <w:rsid w:val="00D12ECB"/>
    <w:rsid w:val="00D21353"/>
    <w:rsid w:val="00D232C2"/>
    <w:rsid w:val="00D23BB6"/>
    <w:rsid w:val="00D265E3"/>
    <w:rsid w:val="00D3297F"/>
    <w:rsid w:val="00D3391E"/>
    <w:rsid w:val="00D40FED"/>
    <w:rsid w:val="00D42F36"/>
    <w:rsid w:val="00D46DA7"/>
    <w:rsid w:val="00D503C3"/>
    <w:rsid w:val="00D53324"/>
    <w:rsid w:val="00D53B92"/>
    <w:rsid w:val="00D57BF1"/>
    <w:rsid w:val="00D66656"/>
    <w:rsid w:val="00D7171F"/>
    <w:rsid w:val="00D806FE"/>
    <w:rsid w:val="00D86CA6"/>
    <w:rsid w:val="00D9064A"/>
    <w:rsid w:val="00D92EE8"/>
    <w:rsid w:val="00D94B50"/>
    <w:rsid w:val="00DB15E1"/>
    <w:rsid w:val="00DB16E2"/>
    <w:rsid w:val="00DC79F4"/>
    <w:rsid w:val="00DD2E2F"/>
    <w:rsid w:val="00DD7758"/>
    <w:rsid w:val="00DE4C2C"/>
    <w:rsid w:val="00E020CB"/>
    <w:rsid w:val="00E07E96"/>
    <w:rsid w:val="00E1254B"/>
    <w:rsid w:val="00E1333E"/>
    <w:rsid w:val="00E13921"/>
    <w:rsid w:val="00E179C7"/>
    <w:rsid w:val="00E42BE3"/>
    <w:rsid w:val="00E46ECB"/>
    <w:rsid w:val="00E508AE"/>
    <w:rsid w:val="00E56A6B"/>
    <w:rsid w:val="00E868A7"/>
    <w:rsid w:val="00EB5114"/>
    <w:rsid w:val="00EC263D"/>
    <w:rsid w:val="00EC3B16"/>
    <w:rsid w:val="00EC73E5"/>
    <w:rsid w:val="00EC7798"/>
    <w:rsid w:val="00ED368E"/>
    <w:rsid w:val="00EE163B"/>
    <w:rsid w:val="00F0590B"/>
    <w:rsid w:val="00F14512"/>
    <w:rsid w:val="00F409C9"/>
    <w:rsid w:val="00F466AD"/>
    <w:rsid w:val="00F84A86"/>
    <w:rsid w:val="00F855C4"/>
    <w:rsid w:val="00F90335"/>
    <w:rsid w:val="00F95629"/>
    <w:rsid w:val="00F963DB"/>
    <w:rsid w:val="00F9695E"/>
    <w:rsid w:val="00FA4596"/>
    <w:rsid w:val="00FA4AB6"/>
    <w:rsid w:val="00FB1976"/>
    <w:rsid w:val="00FC0435"/>
    <w:rsid w:val="00FC3034"/>
    <w:rsid w:val="00FD544A"/>
    <w:rsid w:val="00FF585C"/>
    <w:rsid w:val="2A4895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1B214DA"/>
  <w14:defaultImageDpi w14:val="300"/>
  <w15:docId w15:val="{3CDEF731-6D38-8D40-9B20-A0CB9AD0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45EC6"/>
  </w:style>
  <w:style w:type="paragraph" w:styleId="a3">
    <w:name w:val="List Paragraph"/>
    <w:basedOn w:val="a"/>
    <w:uiPriority w:val="34"/>
    <w:qFormat/>
    <w:rsid w:val="00545EC6"/>
    <w:pPr>
      <w:ind w:leftChars="400" w:left="960"/>
    </w:pPr>
  </w:style>
  <w:style w:type="paragraph" w:styleId="a4">
    <w:name w:val="Balloon Text"/>
    <w:basedOn w:val="a"/>
    <w:link w:val="a5"/>
    <w:uiPriority w:val="99"/>
    <w:semiHidden/>
    <w:unhideWhenUsed/>
    <w:rsid w:val="005B62CC"/>
    <w:rPr>
      <w:rFonts w:ascii="ヒラギノ角ゴ ProN W3" w:eastAsia="ヒラギノ角ゴ ProN W3"/>
      <w:sz w:val="18"/>
      <w:szCs w:val="18"/>
    </w:rPr>
  </w:style>
  <w:style w:type="character" w:customStyle="1" w:styleId="a5">
    <w:name w:val="吹き出し (文字)"/>
    <w:basedOn w:val="a0"/>
    <w:link w:val="a4"/>
    <w:uiPriority w:val="99"/>
    <w:semiHidden/>
    <w:rsid w:val="005B62CC"/>
    <w:rPr>
      <w:rFonts w:ascii="ヒラギノ角ゴ ProN W3" w:eastAsia="ヒラギノ角ゴ ProN W3"/>
      <w:sz w:val="18"/>
      <w:szCs w:val="18"/>
    </w:rPr>
  </w:style>
  <w:style w:type="character" w:styleId="a6">
    <w:name w:val="annotation reference"/>
    <w:basedOn w:val="a0"/>
    <w:uiPriority w:val="99"/>
    <w:semiHidden/>
    <w:unhideWhenUsed/>
    <w:rsid w:val="009A0BD0"/>
    <w:rPr>
      <w:rFonts w:cs="Times New Roman"/>
      <w:sz w:val="16"/>
      <w:szCs w:val="16"/>
    </w:rPr>
  </w:style>
  <w:style w:type="paragraph" w:styleId="a7">
    <w:name w:val="annotation text"/>
    <w:basedOn w:val="a"/>
    <w:link w:val="a8"/>
    <w:uiPriority w:val="99"/>
    <w:unhideWhenUsed/>
    <w:rsid w:val="009A0BD0"/>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Century" w:eastAsia="Arial Unicode MS" w:hAnsi="Arial Unicode MS" w:cs="Arial Unicode MS"/>
      <w:color w:val="000000"/>
      <w:sz w:val="20"/>
      <w:szCs w:val="20"/>
      <w:u w:color="000000"/>
      <w:lang w:eastAsia="en-US"/>
    </w:rPr>
  </w:style>
  <w:style w:type="character" w:customStyle="1" w:styleId="a8">
    <w:name w:val="コメント文字列 (文字)"/>
    <w:basedOn w:val="a0"/>
    <w:link w:val="a7"/>
    <w:uiPriority w:val="99"/>
    <w:rsid w:val="009A0BD0"/>
    <w:rPr>
      <w:rFonts w:ascii="Century" w:eastAsia="Arial Unicode MS" w:hAnsi="Arial Unicode MS" w:cs="Arial Unicode MS"/>
      <w:color w:val="000000"/>
      <w:sz w:val="20"/>
      <w:szCs w:val="20"/>
      <w:u w:color="000000"/>
      <w:lang w:eastAsia="en-US"/>
    </w:rPr>
  </w:style>
  <w:style w:type="character" w:styleId="a9">
    <w:name w:val="footnote reference"/>
    <w:basedOn w:val="a0"/>
    <w:uiPriority w:val="99"/>
    <w:unhideWhenUsed/>
    <w:rsid w:val="005F2723"/>
    <w:rPr>
      <w:vertAlign w:val="superscript"/>
    </w:rPr>
  </w:style>
  <w:style w:type="paragraph" w:styleId="aa">
    <w:name w:val="annotation subject"/>
    <w:basedOn w:val="a7"/>
    <w:next w:val="a7"/>
    <w:link w:val="ab"/>
    <w:uiPriority w:val="99"/>
    <w:semiHidden/>
    <w:unhideWhenUsed/>
    <w:rsid w:val="00DE4C2C"/>
    <w:pPr>
      <w:pBdr>
        <w:top w:val="none" w:sz="0" w:space="0" w:color="auto"/>
        <w:left w:val="none" w:sz="0" w:space="0" w:color="auto"/>
        <w:bottom w:val="none" w:sz="0" w:space="0" w:color="auto"/>
        <w:right w:val="none" w:sz="0" w:space="0" w:color="auto"/>
      </w:pBdr>
      <w:jc w:val="left"/>
    </w:pPr>
    <w:rPr>
      <w:rFonts w:asciiTheme="minorHAnsi" w:eastAsiaTheme="minorEastAsia" w:hAnsiTheme="minorHAnsi" w:cstheme="minorBidi"/>
      <w:b/>
      <w:bCs/>
      <w:color w:val="auto"/>
      <w:sz w:val="24"/>
      <w:szCs w:val="24"/>
      <w:lang w:eastAsia="ja-JP"/>
    </w:rPr>
  </w:style>
  <w:style w:type="character" w:customStyle="1" w:styleId="ab">
    <w:name w:val="コメント内容 (文字)"/>
    <w:basedOn w:val="a8"/>
    <w:link w:val="aa"/>
    <w:uiPriority w:val="99"/>
    <w:semiHidden/>
    <w:rsid w:val="00DE4C2C"/>
    <w:rPr>
      <w:rFonts w:ascii="Century" w:eastAsia="Arial Unicode MS" w:hAnsi="Arial Unicode MS" w:cs="Arial Unicode MS"/>
      <w:b/>
      <w:bCs/>
      <w:color w:val="000000"/>
      <w:sz w:val="20"/>
      <w:szCs w:val="20"/>
      <w:u w:color="000000"/>
      <w:lang w:eastAsia="en-US"/>
    </w:rPr>
  </w:style>
  <w:style w:type="paragraph" w:styleId="ac">
    <w:name w:val="Revision"/>
    <w:hidden/>
    <w:uiPriority w:val="99"/>
    <w:semiHidden/>
    <w:rsid w:val="00143DAE"/>
  </w:style>
  <w:style w:type="character" w:styleId="ad">
    <w:name w:val="Placeholder Text"/>
    <w:basedOn w:val="a0"/>
    <w:uiPriority w:val="99"/>
    <w:semiHidden/>
    <w:rsid w:val="00B45CBE"/>
    <w:rPr>
      <w:color w:val="808080"/>
    </w:rPr>
  </w:style>
  <w:style w:type="table" w:styleId="ae">
    <w:name w:val="Table Grid"/>
    <w:basedOn w:val="a1"/>
    <w:uiPriority w:val="59"/>
    <w:rsid w:val="00745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36118">
      <w:bodyDiv w:val="1"/>
      <w:marLeft w:val="0"/>
      <w:marRight w:val="0"/>
      <w:marTop w:val="0"/>
      <w:marBottom w:val="0"/>
      <w:divBdr>
        <w:top w:val="none" w:sz="0" w:space="0" w:color="auto"/>
        <w:left w:val="none" w:sz="0" w:space="0" w:color="auto"/>
        <w:bottom w:val="none" w:sz="0" w:space="0" w:color="auto"/>
        <w:right w:val="none" w:sz="0" w:space="0" w:color="auto"/>
      </w:divBdr>
    </w:div>
    <w:div w:id="2008364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8/08/relationships/commentsExtensible" Target="commentsExtensib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399</Words>
  <Characters>2279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梶村 昇吾</dc:creator>
  <cp:keywords/>
  <dc:description/>
  <cp:lastModifiedBy>Microsoft Office User</cp:lastModifiedBy>
  <cp:revision>4</cp:revision>
  <dcterms:created xsi:type="dcterms:W3CDTF">2020-09-25T10:06:00Z</dcterms:created>
  <dcterms:modified xsi:type="dcterms:W3CDTF">2020-10-01T03:43:00Z</dcterms:modified>
</cp:coreProperties>
</file>