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268" w:rsidRDefault="001A4268"/>
    <w:p w:rsidR="001A4268" w:rsidRDefault="00876013" w:rsidP="00876013">
      <w:pPr>
        <w:jc w:val="both"/>
        <w:rPr>
          <w:rFonts w:ascii="Times New Roman" w:hAnsi="Times New Roman" w:cs="Times New Roman"/>
          <w:noProof/>
          <w:sz w:val="24"/>
          <w:szCs w:val="24"/>
          <w:lang w:val="en-US" w:eastAsia="es-ES"/>
        </w:rPr>
      </w:pPr>
      <w:r w:rsidRPr="00B34E5D">
        <w:rPr>
          <w:rFonts w:ascii="Times New Roman" w:hAnsi="Times New Roman" w:cs="Times New Roman"/>
          <w:b/>
          <w:noProof/>
          <w:sz w:val="24"/>
          <w:szCs w:val="24"/>
          <w:lang w:val="en-US" w:eastAsia="es-ES"/>
        </w:rPr>
        <w:t>Additi</w:t>
      </w:r>
      <w:r w:rsidR="00B34E5D">
        <w:rPr>
          <w:rFonts w:ascii="Times New Roman" w:hAnsi="Times New Roman" w:cs="Times New Roman"/>
          <w:b/>
          <w:noProof/>
          <w:sz w:val="24"/>
          <w:szCs w:val="24"/>
          <w:lang w:val="en-US" w:eastAsia="es-ES"/>
        </w:rPr>
        <w:t>onal</w:t>
      </w:r>
      <w:r w:rsidRPr="00B34E5D">
        <w:rPr>
          <w:rFonts w:ascii="Times New Roman" w:hAnsi="Times New Roman" w:cs="Times New Roman"/>
          <w:b/>
          <w:noProof/>
          <w:sz w:val="24"/>
          <w:szCs w:val="24"/>
          <w:lang w:val="en-US" w:eastAsia="es-ES"/>
        </w:rPr>
        <w:t xml:space="preserve"> file 3.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ROC analysis: </w:t>
      </w:r>
      <w:r w:rsidR="003978EF" w:rsidRPr="003978EF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Optimal cut-off values for all individual markers (neopterin, leuko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cytes and</w:t>
      </w:r>
      <w:r w:rsidR="003978EF" w:rsidRPr="003978EF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total protein concentration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s</w:t>
      </w:r>
      <w:r w:rsidR="003978EF" w:rsidRPr="003978EF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)</w:t>
      </w:r>
      <w:r w:rsidR="003978EF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in patients with neurinflammatory diseases vs controls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. Specificity and sensitivity</w:t>
      </w:r>
      <w:r w:rsidR="00B34E5D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is expressed as %. AUC: Area under the curve.</w:t>
      </w:r>
      <w:r w:rsidR="00B831BD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Cut-off values are exprsend as nmol/L neopterin), mg/dl (total proteins) and WBC/mm</w:t>
      </w:r>
      <w:r w:rsidR="00B831BD" w:rsidRPr="00B831BD">
        <w:rPr>
          <w:rFonts w:ascii="Times New Roman" w:hAnsi="Times New Roman" w:cs="Times New Roman"/>
          <w:noProof/>
          <w:sz w:val="24"/>
          <w:szCs w:val="24"/>
          <w:vertAlign w:val="superscript"/>
          <w:lang w:val="en-US" w:eastAsia="es-ES"/>
        </w:rPr>
        <w:t>3</w:t>
      </w:r>
      <w:r w:rsidR="00B831BD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(leukocytes)</w:t>
      </w:r>
      <w:bookmarkStart w:id="0" w:name="_GoBack"/>
      <w:bookmarkEnd w:id="0"/>
    </w:p>
    <w:p w:rsidR="003978EF" w:rsidRDefault="003978EF" w:rsidP="001A4268">
      <w:pPr>
        <w:rPr>
          <w:rFonts w:ascii="Times New Roman" w:hAnsi="Times New Roman" w:cs="Times New Roman"/>
          <w:noProof/>
          <w:sz w:val="24"/>
          <w:szCs w:val="24"/>
          <w:lang w:val="en-US" w:eastAsia="es-E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AUC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Cut-off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Specificity</w:t>
      </w:r>
      <w:r w:rsid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Sensitivity</w:t>
      </w:r>
    </w:p>
    <w:p w:rsidR="00CE594A" w:rsidRPr="00CE594A" w:rsidRDefault="00CE594A" w:rsidP="001A4268">
      <w:pPr>
        <w:rPr>
          <w:rFonts w:ascii="Times New Roman" w:hAnsi="Times New Roman" w:cs="Times New Roman"/>
          <w:noProof/>
          <w:sz w:val="24"/>
          <w:szCs w:val="24"/>
          <w:u w:val="single"/>
          <w:lang w:val="en-US" w:eastAsia="es-ES"/>
        </w:rPr>
      </w:pPr>
      <w:r w:rsidRPr="00CE594A">
        <w:rPr>
          <w:rFonts w:ascii="Times New Roman" w:hAnsi="Times New Roman" w:cs="Times New Roman"/>
          <w:noProof/>
          <w:sz w:val="24"/>
          <w:szCs w:val="24"/>
          <w:u w:val="single"/>
          <w:lang w:val="en-US" w:eastAsia="es-ES"/>
        </w:rPr>
        <w:t>All patients vs controls</w:t>
      </w:r>
    </w:p>
    <w:p w:rsidR="003978EF" w:rsidRDefault="003978EF" w:rsidP="001A426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Neopterin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0.916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61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97.2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81.2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</w:p>
    <w:p w:rsidR="0009172A" w:rsidRDefault="0009172A" w:rsidP="001A426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Proteins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876013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0.805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27.5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76.7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75.3</w:t>
      </w:r>
    </w:p>
    <w:p w:rsidR="00CE594A" w:rsidRDefault="0009172A" w:rsidP="001A426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Leukocytes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87601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E594A">
        <w:rPr>
          <w:rFonts w:ascii="Times New Roman" w:hAnsi="Times New Roman" w:cs="Times New Roman"/>
          <w:sz w:val="24"/>
          <w:szCs w:val="24"/>
          <w:lang w:val="en-US"/>
        </w:rPr>
        <w:t>0.882</w:t>
      </w:r>
      <w:r w:rsidR="00CE594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E594A">
        <w:rPr>
          <w:rFonts w:ascii="Times New Roman" w:hAnsi="Times New Roman" w:cs="Times New Roman"/>
          <w:sz w:val="24"/>
          <w:szCs w:val="24"/>
          <w:lang w:val="en-US"/>
        </w:rPr>
        <w:tab/>
        <w:t>6.5</w:t>
      </w:r>
      <w:r w:rsidR="00CE594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E594A">
        <w:rPr>
          <w:rFonts w:ascii="Times New Roman" w:hAnsi="Times New Roman" w:cs="Times New Roman"/>
          <w:sz w:val="24"/>
          <w:szCs w:val="24"/>
          <w:lang w:val="en-US"/>
        </w:rPr>
        <w:tab/>
        <w:t>94.4</w:t>
      </w:r>
      <w:r w:rsidR="00CE594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E594A">
        <w:rPr>
          <w:rFonts w:ascii="Times New Roman" w:hAnsi="Times New Roman" w:cs="Times New Roman"/>
          <w:sz w:val="24"/>
          <w:szCs w:val="24"/>
          <w:lang w:val="en-US"/>
        </w:rPr>
        <w:tab/>
        <w:t>78.8</w:t>
      </w:r>
    </w:p>
    <w:p w:rsidR="001A4268" w:rsidRDefault="00CE594A" w:rsidP="001A4268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E594A">
        <w:rPr>
          <w:rFonts w:ascii="Times New Roman" w:hAnsi="Times New Roman" w:cs="Times New Roman"/>
          <w:sz w:val="24"/>
          <w:szCs w:val="24"/>
          <w:u w:val="single"/>
          <w:lang w:val="en-US"/>
        </w:rPr>
        <w:t>Patients with viral meningoencephalitis vs contr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</w:t>
      </w:r>
      <w:r w:rsidRPr="00CE594A">
        <w:rPr>
          <w:rFonts w:ascii="Times New Roman" w:hAnsi="Times New Roman" w:cs="Times New Roman"/>
          <w:sz w:val="24"/>
          <w:szCs w:val="24"/>
          <w:u w:val="single"/>
          <w:lang w:val="en-US"/>
        </w:rPr>
        <w:t>ls</w:t>
      </w:r>
    </w:p>
    <w:p w:rsidR="00CE594A" w:rsidRDefault="00CE594A" w:rsidP="00CE594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Neopterin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0.989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63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97.2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96.3</w:t>
      </w:r>
      <w:r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</w:p>
    <w:p w:rsidR="00CE594A" w:rsidRDefault="00CE594A" w:rsidP="00CE594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Proteins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876013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0.808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27.5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75.7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76.6</w:t>
      </w:r>
    </w:p>
    <w:p w:rsidR="00CE594A" w:rsidRDefault="00CE594A" w:rsidP="00CE594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Leukocytes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876013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0.936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6.5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94.4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90.7</w:t>
      </w:r>
    </w:p>
    <w:p w:rsidR="00CE594A" w:rsidRDefault="00E05462" w:rsidP="00CE594A">
      <w:pPr>
        <w:rPr>
          <w:rFonts w:ascii="Times New Roman" w:hAnsi="Times New Roman"/>
          <w:sz w:val="24"/>
          <w:szCs w:val="24"/>
          <w:u w:val="single"/>
          <w:lang w:val="en-US"/>
        </w:rPr>
      </w:pPr>
      <w:r w:rsidRPr="00E05462">
        <w:rPr>
          <w:rFonts w:ascii="Times New Roman" w:hAnsi="Times New Roman"/>
          <w:sz w:val="24"/>
          <w:szCs w:val="24"/>
          <w:u w:val="single"/>
          <w:lang w:val="en-US"/>
        </w:rPr>
        <w:t>Patients with bacterial meningitis</w:t>
      </w:r>
      <w:r>
        <w:rPr>
          <w:rFonts w:ascii="Times New Roman" w:hAnsi="Times New Roman"/>
          <w:sz w:val="24"/>
          <w:szCs w:val="24"/>
          <w:u w:val="single"/>
          <w:lang w:val="en-US"/>
        </w:rPr>
        <w:t xml:space="preserve"> vs controls</w:t>
      </w:r>
    </w:p>
    <w:p w:rsidR="00E05462" w:rsidRPr="00E05462" w:rsidRDefault="00E05462" w:rsidP="00E054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Neopterin</w:t>
      </w: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0.993</w:t>
      </w: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51</w:t>
      </w: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93.52</w:t>
      </w: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Pr="00E05462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100</w:t>
      </w:r>
    </w:p>
    <w:p w:rsidR="00E05462" w:rsidRPr="00E05462" w:rsidRDefault="00E05462" w:rsidP="00E054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5462">
        <w:rPr>
          <w:rFonts w:ascii="Times New Roman" w:hAnsi="Times New Roman" w:cs="Times New Roman"/>
          <w:sz w:val="24"/>
          <w:szCs w:val="24"/>
          <w:lang w:val="en-US"/>
        </w:rPr>
        <w:t>Proteins</w:t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7601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>0.925</w:t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  <w:t>58.5</w:t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  <w:t>93.5</w:t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  <w:t>86.7</w:t>
      </w:r>
    </w:p>
    <w:p w:rsidR="00E05462" w:rsidRPr="00E05462" w:rsidRDefault="00E05462" w:rsidP="00E054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05462">
        <w:rPr>
          <w:rFonts w:ascii="Times New Roman" w:hAnsi="Times New Roman" w:cs="Times New Roman"/>
          <w:sz w:val="24"/>
          <w:szCs w:val="24"/>
          <w:lang w:val="en-US"/>
        </w:rPr>
        <w:t>Leukocytes</w:t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7601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>0.892</w:t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  <w:t>13.3</w:t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  <w:t>99.1</w:t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05462">
        <w:rPr>
          <w:rFonts w:ascii="Times New Roman" w:hAnsi="Times New Roman" w:cs="Times New Roman"/>
          <w:sz w:val="24"/>
          <w:szCs w:val="24"/>
          <w:lang w:val="en-US"/>
        </w:rPr>
        <w:tab/>
        <w:t>80.0</w:t>
      </w:r>
    </w:p>
    <w:p w:rsidR="00E05462" w:rsidRDefault="00E05462" w:rsidP="00CE594A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05462">
        <w:rPr>
          <w:rFonts w:ascii="Times New Roman" w:hAnsi="Times New Roman" w:cs="Times New Roman"/>
          <w:sz w:val="24"/>
          <w:szCs w:val="24"/>
          <w:u w:val="single"/>
          <w:lang w:val="en-US"/>
        </w:rPr>
        <w:t>Patients with acquired immune-mediated disorders vs controls</w:t>
      </w:r>
    </w:p>
    <w:p w:rsidR="00E05462" w:rsidRPr="00E05462" w:rsidRDefault="00E05462" w:rsidP="00E05462">
      <w:pPr>
        <w:rPr>
          <w:rFonts w:ascii="Times New Roman" w:hAnsi="Times New Roman" w:cs="Times New Roman"/>
          <w:sz w:val="24"/>
          <w:szCs w:val="24"/>
        </w:rPr>
      </w:pP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Neopterin</w:t>
      </w: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>0.729</w:t>
      </w: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40.5</w:t>
      </w: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86.9</w:t>
      </w: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</w:r>
      <w:r w:rsidRPr="00876013">
        <w:rPr>
          <w:rFonts w:ascii="Times New Roman" w:hAnsi="Times New Roman" w:cs="Times New Roman"/>
          <w:noProof/>
          <w:sz w:val="24"/>
          <w:szCs w:val="24"/>
          <w:lang w:val="en-US" w:eastAsia="es-ES"/>
        </w:rPr>
        <w:tab/>
        <w:t>5</w:t>
      </w:r>
      <w:r>
        <w:rPr>
          <w:rFonts w:ascii="Times New Roman" w:hAnsi="Times New Roman" w:cs="Times New Roman"/>
          <w:noProof/>
          <w:sz w:val="24"/>
          <w:szCs w:val="24"/>
          <w:lang w:eastAsia="es-ES"/>
        </w:rPr>
        <w:t>2.1</w:t>
      </w:r>
    </w:p>
    <w:p w:rsidR="00E05462" w:rsidRPr="00E05462" w:rsidRDefault="00E05462" w:rsidP="00E0546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05462">
        <w:rPr>
          <w:rFonts w:ascii="Times New Roman" w:hAnsi="Times New Roman" w:cs="Times New Roman"/>
          <w:sz w:val="24"/>
          <w:szCs w:val="24"/>
        </w:rPr>
        <w:t>Proteins</w:t>
      </w:r>
      <w:proofErr w:type="spellEnd"/>
      <w:r w:rsidRPr="00E05462">
        <w:rPr>
          <w:rFonts w:ascii="Times New Roman" w:hAnsi="Times New Roman" w:cs="Times New Roman"/>
          <w:sz w:val="24"/>
          <w:szCs w:val="24"/>
        </w:rPr>
        <w:tab/>
      </w:r>
      <w:r w:rsidR="00876013">
        <w:rPr>
          <w:rFonts w:ascii="Times New Roman" w:hAnsi="Times New Roman" w:cs="Times New Roman"/>
          <w:sz w:val="24"/>
          <w:szCs w:val="24"/>
        </w:rPr>
        <w:tab/>
      </w:r>
      <w:r w:rsidRPr="00E05462">
        <w:rPr>
          <w:rFonts w:ascii="Times New Roman" w:hAnsi="Times New Roman" w:cs="Times New Roman"/>
          <w:sz w:val="24"/>
          <w:szCs w:val="24"/>
        </w:rPr>
        <w:t>0.</w:t>
      </w:r>
      <w:r>
        <w:rPr>
          <w:rFonts w:ascii="Times New Roman" w:hAnsi="Times New Roman" w:cs="Times New Roman"/>
          <w:sz w:val="24"/>
          <w:szCs w:val="24"/>
        </w:rPr>
        <w:t>936</w:t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Pr="00E054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27</w:t>
      </w:r>
      <w:r w:rsidRPr="00E05462">
        <w:rPr>
          <w:rFonts w:ascii="Times New Roman" w:hAnsi="Times New Roman" w:cs="Times New Roman"/>
          <w:sz w:val="24"/>
          <w:szCs w:val="24"/>
        </w:rPr>
        <w:t>.5</w:t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Pr="00E054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75.7</w:t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Pr="00E0546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66</w:t>
      </w:r>
      <w:r w:rsidRPr="00E05462">
        <w:rPr>
          <w:rFonts w:ascii="Times New Roman" w:hAnsi="Times New Roman" w:cs="Times New Roman"/>
          <w:sz w:val="24"/>
          <w:szCs w:val="24"/>
        </w:rPr>
        <w:t>.7</w:t>
      </w:r>
    </w:p>
    <w:p w:rsidR="00E05462" w:rsidRDefault="00E05462" w:rsidP="00E0546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05462">
        <w:rPr>
          <w:rFonts w:ascii="Times New Roman" w:hAnsi="Times New Roman" w:cs="Times New Roman"/>
          <w:sz w:val="24"/>
          <w:szCs w:val="24"/>
        </w:rPr>
        <w:t>Leukocytes</w:t>
      </w:r>
      <w:proofErr w:type="spellEnd"/>
      <w:r w:rsidRPr="00E05462">
        <w:rPr>
          <w:rFonts w:ascii="Times New Roman" w:hAnsi="Times New Roman" w:cs="Times New Roman"/>
          <w:sz w:val="24"/>
          <w:szCs w:val="24"/>
        </w:rPr>
        <w:tab/>
      </w:r>
      <w:r w:rsidR="00876013">
        <w:rPr>
          <w:rFonts w:ascii="Times New Roman" w:hAnsi="Times New Roman" w:cs="Times New Roman"/>
          <w:sz w:val="24"/>
          <w:szCs w:val="24"/>
        </w:rPr>
        <w:tab/>
      </w:r>
      <w:r w:rsidRPr="00E05462">
        <w:rPr>
          <w:rFonts w:ascii="Times New Roman" w:hAnsi="Times New Roman" w:cs="Times New Roman"/>
          <w:sz w:val="24"/>
          <w:szCs w:val="24"/>
        </w:rPr>
        <w:t>0.</w:t>
      </w:r>
      <w:r w:rsidR="00A61E2A">
        <w:rPr>
          <w:rFonts w:ascii="Times New Roman" w:hAnsi="Times New Roman" w:cs="Times New Roman"/>
          <w:sz w:val="24"/>
          <w:szCs w:val="24"/>
        </w:rPr>
        <w:t>757</w:t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="00A61E2A">
        <w:rPr>
          <w:rFonts w:ascii="Times New Roman" w:hAnsi="Times New Roman" w:cs="Times New Roman"/>
          <w:sz w:val="24"/>
          <w:szCs w:val="24"/>
        </w:rPr>
        <w:t>3.5</w:t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="00A61E2A">
        <w:rPr>
          <w:rFonts w:ascii="Times New Roman" w:hAnsi="Times New Roman" w:cs="Times New Roman"/>
          <w:sz w:val="24"/>
          <w:szCs w:val="24"/>
        </w:rPr>
        <w:t>62.6</w:t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Pr="00E05462">
        <w:rPr>
          <w:rFonts w:ascii="Times New Roman" w:hAnsi="Times New Roman" w:cs="Times New Roman"/>
          <w:sz w:val="24"/>
          <w:szCs w:val="24"/>
        </w:rPr>
        <w:tab/>
      </w:r>
      <w:r w:rsidR="00A61E2A">
        <w:rPr>
          <w:rFonts w:ascii="Times New Roman" w:hAnsi="Times New Roman" w:cs="Times New Roman"/>
          <w:sz w:val="24"/>
          <w:szCs w:val="24"/>
        </w:rPr>
        <w:t>72.9</w:t>
      </w:r>
    </w:p>
    <w:p w:rsidR="00F93463" w:rsidRPr="00F45619" w:rsidRDefault="00F93463" w:rsidP="00F93463">
      <w:pPr>
        <w:jc w:val="both"/>
        <w:rPr>
          <w:rFonts w:ascii="Calibri" w:hAnsi="Calibri"/>
          <w:sz w:val="20"/>
          <w:szCs w:val="20"/>
          <w:shd w:val="clear" w:color="auto" w:fill="FFFFFF"/>
          <w:lang w:val="en-US"/>
        </w:rPr>
      </w:pPr>
      <w:r w:rsidRPr="00F45619">
        <w:rPr>
          <w:rFonts w:ascii="Calibri" w:hAnsi="Calibri"/>
          <w:sz w:val="20"/>
          <w:szCs w:val="20"/>
          <w:shd w:val="clear" w:color="auto" w:fill="FFFFFF"/>
          <w:lang w:val="en-US"/>
        </w:rPr>
        <w:t xml:space="preserve">The conclusion of this </w:t>
      </w:r>
      <w:r w:rsidR="002263F7" w:rsidRPr="00F45619">
        <w:rPr>
          <w:rFonts w:ascii="Calibri" w:hAnsi="Calibri"/>
          <w:sz w:val="20"/>
          <w:szCs w:val="20"/>
          <w:shd w:val="clear" w:color="auto" w:fill="FFFFFF"/>
          <w:lang w:val="en-US"/>
        </w:rPr>
        <w:t>ROC</w:t>
      </w:r>
      <w:r w:rsidRPr="00F45619">
        <w:rPr>
          <w:rFonts w:ascii="Calibri" w:hAnsi="Calibri"/>
          <w:sz w:val="20"/>
          <w:szCs w:val="20"/>
          <w:shd w:val="clear" w:color="auto" w:fill="FFFFFF"/>
          <w:lang w:val="en-US"/>
        </w:rPr>
        <w:t xml:space="preserve"> analysis is that the canonical approach is necessary, since either sensitivity or specificity reached for some clinical groups by analysis of individual biomarkers is low, and the cut-off value overlapped amongst the different groups. The cut-off value </w:t>
      </w:r>
      <w:proofErr w:type="gramStart"/>
      <w:r w:rsidRPr="00F45619">
        <w:rPr>
          <w:rFonts w:ascii="Calibri" w:hAnsi="Calibri"/>
          <w:sz w:val="20"/>
          <w:szCs w:val="20"/>
          <w:shd w:val="clear" w:color="auto" w:fill="FFFFFF"/>
          <w:lang w:val="en-US"/>
        </w:rPr>
        <w:t>of 61 nmol/L</w:t>
      </w:r>
      <w:proofErr w:type="gramEnd"/>
      <w:r w:rsidRPr="00F45619">
        <w:rPr>
          <w:rFonts w:ascii="Calibri" w:hAnsi="Calibri"/>
          <w:sz w:val="20"/>
          <w:szCs w:val="20"/>
          <w:shd w:val="clear" w:color="auto" w:fill="FFFFFF"/>
          <w:lang w:val="en-US"/>
        </w:rPr>
        <w:t xml:space="preserve"> previously calculated for pediatric patients displayed a good specificity and sensitivity (97.2% and 81.2% respectively). </w:t>
      </w:r>
    </w:p>
    <w:p w:rsidR="00F93463" w:rsidRPr="00F93463" w:rsidRDefault="00F93463" w:rsidP="00E05462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93463" w:rsidRPr="00F93463" w:rsidSect="00377817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CC2" w:rsidRDefault="00FB2CC2" w:rsidP="0089321C">
      <w:pPr>
        <w:spacing w:after="0" w:line="240" w:lineRule="auto"/>
      </w:pPr>
      <w:r>
        <w:separator/>
      </w:r>
    </w:p>
  </w:endnote>
  <w:endnote w:type="continuationSeparator" w:id="0">
    <w:p w:rsidR="00FB2CC2" w:rsidRDefault="00FB2CC2" w:rsidP="00893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9697422"/>
      <w:docPartObj>
        <w:docPartGallery w:val="Page Numbers (Bottom of Page)"/>
        <w:docPartUnique/>
      </w:docPartObj>
    </w:sdtPr>
    <w:sdtContent>
      <w:p w:rsidR="0089321C" w:rsidRDefault="00377817">
        <w:pPr>
          <w:pStyle w:val="Footer"/>
          <w:jc w:val="center"/>
        </w:pPr>
        <w:r>
          <w:fldChar w:fldCharType="begin"/>
        </w:r>
        <w:r w:rsidR="0089321C">
          <w:instrText>PAGE   \* MERGEFORMAT</w:instrText>
        </w:r>
        <w:r>
          <w:fldChar w:fldCharType="separate"/>
        </w:r>
        <w:r w:rsidR="00F45619">
          <w:rPr>
            <w:noProof/>
          </w:rPr>
          <w:t>1</w:t>
        </w:r>
        <w:r>
          <w:fldChar w:fldCharType="end"/>
        </w:r>
      </w:p>
    </w:sdtContent>
  </w:sdt>
  <w:p w:rsidR="0089321C" w:rsidRDefault="008932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CC2" w:rsidRDefault="00FB2CC2" w:rsidP="0089321C">
      <w:pPr>
        <w:spacing w:after="0" w:line="240" w:lineRule="auto"/>
      </w:pPr>
      <w:r>
        <w:separator/>
      </w:r>
    </w:p>
  </w:footnote>
  <w:footnote w:type="continuationSeparator" w:id="0">
    <w:p w:rsidR="00FB2CC2" w:rsidRDefault="00FB2CC2" w:rsidP="008932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7BA6"/>
    <w:rsid w:val="0009172A"/>
    <w:rsid w:val="000E1101"/>
    <w:rsid w:val="001A4268"/>
    <w:rsid w:val="001F7BA6"/>
    <w:rsid w:val="002263F7"/>
    <w:rsid w:val="003374E3"/>
    <w:rsid w:val="00377817"/>
    <w:rsid w:val="003978EF"/>
    <w:rsid w:val="00640BDD"/>
    <w:rsid w:val="00740483"/>
    <w:rsid w:val="00876013"/>
    <w:rsid w:val="0089321C"/>
    <w:rsid w:val="009E03B8"/>
    <w:rsid w:val="009F27CB"/>
    <w:rsid w:val="00A61E2A"/>
    <w:rsid w:val="00B34E5D"/>
    <w:rsid w:val="00B74A8E"/>
    <w:rsid w:val="00B831BD"/>
    <w:rsid w:val="00C97914"/>
    <w:rsid w:val="00CE594A"/>
    <w:rsid w:val="00D176CC"/>
    <w:rsid w:val="00E05462"/>
    <w:rsid w:val="00E97F77"/>
    <w:rsid w:val="00ED19A5"/>
    <w:rsid w:val="00F45619"/>
    <w:rsid w:val="00F93463"/>
    <w:rsid w:val="00FB2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94A"/>
  </w:style>
  <w:style w:type="paragraph" w:styleId="Heading1">
    <w:name w:val="heading 1"/>
    <w:basedOn w:val="Normal"/>
    <w:next w:val="Normal"/>
    <w:link w:val="Heading1Char"/>
    <w:uiPriority w:val="9"/>
    <w:qFormat/>
    <w:rsid w:val="00B74A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2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74A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74A8E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gd15mcfceub">
    <w:name w:val="gd15mcfceub"/>
    <w:basedOn w:val="DefaultParagraphFont"/>
    <w:rsid w:val="00B74A8E"/>
  </w:style>
  <w:style w:type="paragraph" w:styleId="PlainText">
    <w:name w:val="Plain Text"/>
    <w:basedOn w:val="Normal"/>
    <w:link w:val="PlainTextChar"/>
    <w:uiPriority w:val="99"/>
    <w:unhideWhenUsed/>
    <w:rsid w:val="00B74A8E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74A8E"/>
    <w:rPr>
      <w:rFonts w:ascii="Consolas" w:eastAsia="Calibri" w:hAnsi="Consolas" w:cs="Times New Roman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B74A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4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A8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1A42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89321C"/>
    <w:pPr>
      <w:outlineLvl w:val="9"/>
    </w:pPr>
    <w:rPr>
      <w:lang w:eastAsia="es-ES"/>
    </w:rPr>
  </w:style>
  <w:style w:type="paragraph" w:styleId="TOC1">
    <w:name w:val="toc 1"/>
    <w:basedOn w:val="Normal"/>
    <w:next w:val="Normal"/>
    <w:autoRedefine/>
    <w:uiPriority w:val="39"/>
    <w:unhideWhenUsed/>
    <w:rsid w:val="0089321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9321C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9321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32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21C"/>
  </w:style>
  <w:style w:type="paragraph" w:styleId="Footer">
    <w:name w:val="footer"/>
    <w:basedOn w:val="Normal"/>
    <w:link w:val="FooterChar"/>
    <w:uiPriority w:val="99"/>
    <w:unhideWhenUsed/>
    <w:rsid w:val="008932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2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94A"/>
  </w:style>
  <w:style w:type="paragraph" w:styleId="Ttulo1">
    <w:name w:val="heading 1"/>
    <w:basedOn w:val="Normal"/>
    <w:next w:val="Normal"/>
    <w:link w:val="Ttulo1Car"/>
    <w:uiPriority w:val="9"/>
    <w:qFormat/>
    <w:rsid w:val="00B74A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42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74A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74A8E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gd15mcfceub">
    <w:name w:val="gd15mcfceub"/>
    <w:basedOn w:val="Fuentedeprrafopredeter"/>
    <w:rsid w:val="00B74A8E"/>
  </w:style>
  <w:style w:type="paragraph" w:styleId="Textosinformato">
    <w:name w:val="Plain Text"/>
    <w:basedOn w:val="Normal"/>
    <w:link w:val="TextosinformatoCar"/>
    <w:uiPriority w:val="99"/>
    <w:unhideWhenUsed/>
    <w:rsid w:val="00B74A8E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74A8E"/>
    <w:rPr>
      <w:rFonts w:ascii="Consolas" w:eastAsia="Calibri" w:hAnsi="Consolas" w:cs="Times New Roman"/>
      <w:sz w:val="21"/>
      <w:szCs w:val="21"/>
    </w:rPr>
  </w:style>
  <w:style w:type="character" w:customStyle="1" w:styleId="Ttulo1Car">
    <w:name w:val="Título 1 Car"/>
    <w:basedOn w:val="Fuentedeprrafopredeter"/>
    <w:link w:val="Ttulo1"/>
    <w:uiPriority w:val="9"/>
    <w:rsid w:val="00B74A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74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4A8E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1A42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deTDC">
    <w:name w:val="TOC Heading"/>
    <w:basedOn w:val="Ttulo1"/>
    <w:next w:val="Normal"/>
    <w:uiPriority w:val="39"/>
    <w:unhideWhenUsed/>
    <w:qFormat/>
    <w:rsid w:val="0089321C"/>
    <w:pPr>
      <w:outlineLvl w:val="9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89321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9321C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89321C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932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321C"/>
  </w:style>
  <w:style w:type="paragraph" w:styleId="Piedepgina">
    <w:name w:val="footer"/>
    <w:basedOn w:val="Normal"/>
    <w:link w:val="PiedepginaCar"/>
    <w:uiPriority w:val="99"/>
    <w:unhideWhenUsed/>
    <w:rsid w:val="008932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2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6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BEB10-364A-4167-9921-31A389E43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Cuadras</dc:creator>
  <cp:lastModifiedBy>0013526</cp:lastModifiedBy>
  <cp:revision>12</cp:revision>
  <dcterms:created xsi:type="dcterms:W3CDTF">2020-09-26T06:52:00Z</dcterms:created>
  <dcterms:modified xsi:type="dcterms:W3CDTF">2020-10-16T14:34:00Z</dcterms:modified>
</cp:coreProperties>
</file>