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6D989" w14:textId="77777777" w:rsidR="00214DBF" w:rsidRDefault="00314B8F">
      <w:pPr>
        <w:rPr>
          <w:rFonts w:ascii="Times New Roman" w:hAnsi="Times New Roman" w:cs="Times New Roman"/>
          <w:sz w:val="24"/>
          <w:szCs w:val="24"/>
        </w:rPr>
      </w:pPr>
      <w:r w:rsidRPr="00314B8F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  <w:r w:rsidRPr="00314B8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31617672"/>
      <w:r w:rsidRPr="00314B8F">
        <w:rPr>
          <w:rFonts w:ascii="Times New Roman" w:hAnsi="Times New Roman" w:cs="Times New Roman"/>
          <w:sz w:val="24"/>
          <w:szCs w:val="24"/>
        </w:rPr>
        <w:t>Univariate analysis of percentage of leukocyte/lymphocyte subsets in patients with prostate cancer during course of radiotherapy</w:t>
      </w:r>
      <w:bookmarkStart w:id="1" w:name="_GoBack"/>
      <w:bookmarkEnd w:id="0"/>
      <w:bookmarkEnd w:id="1"/>
    </w:p>
    <w:p w14:paraId="26D42D8B" w14:textId="77777777" w:rsidR="00314B8F" w:rsidRPr="00314B8F" w:rsidRDefault="00314B8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10089" w:type="dxa"/>
        <w:tblInd w:w="-275" w:type="dxa"/>
        <w:tblLook w:val="04A0" w:firstRow="1" w:lastRow="0" w:firstColumn="1" w:lastColumn="0" w:noHBand="0" w:noVBand="1"/>
      </w:tblPr>
      <w:tblGrid>
        <w:gridCol w:w="2092"/>
        <w:gridCol w:w="1063"/>
        <w:gridCol w:w="1048"/>
        <w:gridCol w:w="1090"/>
        <w:gridCol w:w="1128"/>
        <w:gridCol w:w="1174"/>
        <w:gridCol w:w="1023"/>
        <w:gridCol w:w="731"/>
        <w:gridCol w:w="731"/>
        <w:gridCol w:w="9"/>
      </w:tblGrid>
      <w:tr w:rsidR="00314B8F" w:rsidRPr="00314B8F" w14:paraId="29E08C97" w14:textId="77777777" w:rsidTr="00BC64C1">
        <w:tc>
          <w:tcPr>
            <w:tcW w:w="100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3FFFE" w14:textId="4FC519EE" w:rsidR="00314B8F" w:rsidRPr="00314B8F" w:rsidRDefault="00314B8F" w:rsidP="00314B8F">
            <w:pPr>
              <w:spacing w:after="200" w:line="480" w:lineRule="auto"/>
              <w:ind w:right="-9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Univariate analysis</w:t>
            </w:r>
            <w:r w:rsidR="00D41D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314B8F" w:rsidRPr="00314B8F" w14:paraId="218043B1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267E441D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Percentage of leukocyte/lymphocyte subset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507DC68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Pre-treatment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299F73C0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After 5</w:t>
            </w: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  <w:t>th</w:t>
            </w: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fraction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14:paraId="65284ACA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After 15</w:t>
            </w: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  <w:t>th</w:t>
            </w: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fraction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5CA1082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After 25</w:t>
            </w: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  <w:t>th</w:t>
            </w: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fraction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14:paraId="43E81EFF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After last fraction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14:paraId="3AF9F953" w14:textId="77777777" w:rsidR="00314B8F" w:rsidRPr="00314B8F" w:rsidRDefault="00314B8F" w:rsidP="00314B8F">
            <w:pPr>
              <w:spacing w:after="200" w:line="48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After 1 month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22DEB314" w14:textId="77777777" w:rsidR="00314B8F" w:rsidRPr="00314B8F" w:rsidRDefault="00314B8F" w:rsidP="00314B8F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b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14:paraId="5488DC82" w14:textId="77777777" w:rsidR="00314B8F" w:rsidRPr="00314B8F" w:rsidRDefault="00314B8F" w:rsidP="00314B8F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314B8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p</w:t>
            </w:r>
          </w:p>
        </w:tc>
      </w:tr>
      <w:tr w:rsidR="00314B8F" w:rsidRPr="00314B8F" w14:paraId="6533924B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0B19652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Lymphocytes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0AA65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29.8±10.0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5C00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25.7±9.6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B67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22.0±8.9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D37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18.7±8.7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27850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18.9±8.2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E671C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22.9±8.5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7E8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-0.016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F2D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0.005</w:t>
            </w:r>
          </w:p>
        </w:tc>
      </w:tr>
      <w:tr w:rsidR="00314B8F" w:rsidRPr="00314B8F" w14:paraId="548A16F2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06803B04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Monocytes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ADEC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6.9±1.8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0E35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8.9±4.7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D7730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9.4±5.2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24FB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10.1±5.3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132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10.3±7.4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143D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11.7±13.5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48C8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0402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0.878</w:t>
            </w:r>
          </w:p>
        </w:tc>
      </w:tr>
      <w:tr w:rsidR="00314B8F" w:rsidRPr="00314B8F" w14:paraId="1701DBB0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509F28A4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Granulocytes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F68C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54.0±9.4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CF99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55.5±13.2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0713F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58.1±11.6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551B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59.5±11.9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D569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59.4±12.6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A8A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57.0±12.1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320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0.008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9760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0.038</w:t>
            </w:r>
          </w:p>
        </w:tc>
      </w:tr>
      <w:tr w:rsidR="00314B8F" w:rsidRPr="00314B8F" w14:paraId="2F9D67D5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3D55AD0E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Granulocytes/lymphocytes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CBBD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2.0±0.8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E1094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2.5±1.2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EB47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3.2±1.8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E03A2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4.0±2.5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E45D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3.8±2.0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A9A8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2.9±1.2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2142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0.113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3B04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314B8F" w:rsidRPr="00314B8F" w14:paraId="75155718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4A53563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CD3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 xml:space="preserve">+ 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DFD1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70.6±13.7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34B4C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69.4±13.9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C8AA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70.3±12.9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140F4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68.4±14.3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5A15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71.3±13.1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5222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68.2±15.0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BFC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6F44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0.750</w:t>
            </w:r>
          </w:p>
        </w:tc>
      </w:tr>
      <w:tr w:rsidR="00314B8F" w:rsidRPr="00314B8F" w14:paraId="5FEF83D5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EBB3A4A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CD3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0B6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39.1±10.8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AB5E0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40.3±9.8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0409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40.4±9.4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AE87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39.1±11.3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5615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39.4±9.7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47E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34.7±9.5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A3CD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CC85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0.323</w:t>
            </w:r>
          </w:p>
        </w:tc>
      </w:tr>
      <w:tr w:rsidR="00314B8F" w:rsidRPr="00314B8F" w14:paraId="3155B57F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02A15960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CD3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E66EF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29.9±12.9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950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29.2±11.6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3F7FD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29.3±12.0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72B5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28.5±11.2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4A3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32.2±13.1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D3A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33.9±13.1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A0C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7326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0.792</w:t>
            </w:r>
          </w:p>
        </w:tc>
      </w:tr>
      <w:tr w:rsidR="00314B8F" w:rsidRPr="00314B8F" w14:paraId="2F969056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40208A53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CD3b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76D0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69.5±13.5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FF2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67.7±14.7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A7C5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67.7±14.9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72A6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68.1±14.5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2723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68.8±12.9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51FD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66.4±15.8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3763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E02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0.954</w:t>
            </w:r>
          </w:p>
        </w:tc>
      </w:tr>
      <w:tr w:rsidR="00314B8F" w:rsidRPr="00314B8F" w14:paraId="4A2167DB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3E2C0E6E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NK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26DF9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 (2.3-34.9)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C56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12.0 (2.1-33.5)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E88A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14.3 (1.7-56.3)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D947C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14.4 (2.4-41.3)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31D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12.2 (3.9-36.3)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2C1F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 (4.5-50.4)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74DA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-0.001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A2F3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0.844</w:t>
            </w:r>
          </w:p>
        </w:tc>
      </w:tr>
      <w:tr w:rsidR="00314B8F" w:rsidRPr="00314B8F" w14:paraId="217BA2CE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7E9A1C77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NKT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EE3F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 (0.8-34.7)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AF22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 (0.9-28.9)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99BF5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 (0.8-30.9)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110A0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 (1.5-26.2)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77F1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 (1.6-27.8)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CC08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8.3 (1.9-39.2)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7229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743A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0.435</w:t>
            </w:r>
          </w:p>
        </w:tc>
      </w:tr>
      <w:tr w:rsidR="00314B8F" w:rsidRPr="00314B8F" w14:paraId="2215D879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1F218EB5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CD4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C6F5F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(0.1-5.6)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8381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(0.1-2.8)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6A63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 (0.1-2.5)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41262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 (0.2-3.8)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1F145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(0.2-4.2)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E2B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(0.2-2.6)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29F9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-0.037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C81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0.549</w:t>
            </w:r>
          </w:p>
        </w:tc>
      </w:tr>
      <w:tr w:rsidR="00314B8F" w:rsidRPr="00314B8F" w14:paraId="4117DE90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3B1E63B0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CD4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CD25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+</w:t>
            </w: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Foxp3 gated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269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13.8 (0.1-49.4)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258F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15.4 (1.0-58.1)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982F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 (1.2-47.8)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30BE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19.0 (0.1-63.4)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CD65A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 (1.9-56.9)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8132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18.2 (0.9-62.4)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36FD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-0.004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2A77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0.166</w:t>
            </w:r>
          </w:p>
        </w:tc>
      </w:tr>
      <w:tr w:rsidR="00314B8F" w:rsidRPr="00314B8F" w14:paraId="2B905883" w14:textId="77777777" w:rsidTr="00BC64C1">
        <w:trPr>
          <w:gridAfter w:val="1"/>
          <w:wAfter w:w="9" w:type="dxa"/>
        </w:trPr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21127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CD4+ CD25+ Foxp3 mean </w:t>
            </w:r>
          </w:p>
          <w:p w14:paraId="6F18F303" w14:textId="77777777" w:rsidR="00314B8F" w:rsidRPr="00314B8F" w:rsidRDefault="00314B8F" w:rsidP="00314B8F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fluorescence intensity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F9EDF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 (11.5-100.5)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E905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26.5 (9.6-85.7)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23ACA6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22.8 (13.4-218.5)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336B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28.6 (6.0-72.1)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77FA15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32.7 (10.9-156.7)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C1B00E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 (13.5-77.9)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BB3F3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320DB" w14:textId="77777777" w:rsidR="00314B8F" w:rsidRPr="00314B8F" w:rsidRDefault="00314B8F" w:rsidP="00314B8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4B8F">
              <w:rPr>
                <w:rFonts w:ascii="Times New Roman" w:hAnsi="Times New Roman" w:cs="Times New Roman"/>
                <w:sz w:val="16"/>
                <w:szCs w:val="16"/>
              </w:rPr>
              <w:t>0.989</w:t>
            </w:r>
          </w:p>
        </w:tc>
      </w:tr>
    </w:tbl>
    <w:p w14:paraId="5BA0633E" w14:textId="77777777" w:rsidR="00314B8F" w:rsidRPr="00314B8F" w:rsidRDefault="00314B8F" w:rsidP="00314B8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30C3091" w14:textId="5780987A" w:rsidR="00314B8F" w:rsidRPr="00314B8F" w:rsidRDefault="00D41D78" w:rsidP="00314B8F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314B8F" w:rsidRPr="00314B8F">
        <w:rPr>
          <w:rFonts w:ascii="Times New Roman" w:hAnsi="Times New Roman" w:cs="Times New Roman"/>
          <w:sz w:val="20"/>
          <w:szCs w:val="20"/>
        </w:rPr>
        <w:t xml:space="preserve">multilevel ordinal regression models with the degree of acute genitourinary toxicity as the dependent variable, </w:t>
      </w:r>
      <w:proofErr w:type="gramStart"/>
      <w:r w:rsidR="00314B8F" w:rsidRPr="00314B8F">
        <w:rPr>
          <w:rFonts w:ascii="Times New Roman" w:hAnsi="Times New Roman" w:cs="Times New Roman"/>
          <w:sz w:val="20"/>
          <w:szCs w:val="20"/>
        </w:rPr>
        <w:t>adjusted  for</w:t>
      </w:r>
      <w:proofErr w:type="gramEnd"/>
      <w:r w:rsidR="00314B8F" w:rsidRPr="00314B8F">
        <w:rPr>
          <w:rFonts w:ascii="Times New Roman" w:hAnsi="Times New Roman" w:cs="Times New Roman"/>
          <w:sz w:val="20"/>
          <w:szCs w:val="20"/>
        </w:rPr>
        <w:t xml:space="preserve"> the time point  and the type of treatment. Depending on the type of variables and the normality of distribution, data are shown as average ± standard deviation or median (min-max).</w:t>
      </w:r>
    </w:p>
    <w:p w14:paraId="75B00BDB" w14:textId="77777777" w:rsidR="00314B8F" w:rsidRDefault="00314B8F"/>
    <w:sectPr w:rsidR="00314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B8F"/>
    <w:rsid w:val="00214DBF"/>
    <w:rsid w:val="00314B8F"/>
    <w:rsid w:val="00C7336A"/>
    <w:rsid w:val="00D4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E15CC"/>
  <w15:chartTrackingRefBased/>
  <w15:docId w15:val="{E7317D58-7B5E-4EAC-B2A3-D41F5D1AA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14B8F"/>
    <w:pPr>
      <w:spacing w:after="0" w:line="240" w:lineRule="auto"/>
    </w:pPr>
    <w:rPr>
      <w:rFonts w:ascii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1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2020-01-28T12:40:00Z</dcterms:created>
  <dcterms:modified xsi:type="dcterms:W3CDTF">2020-02-03T09:57:00Z</dcterms:modified>
</cp:coreProperties>
</file>