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1009A" w14:textId="77777777" w:rsidR="008B3042" w:rsidRPr="0078017A" w:rsidRDefault="008B3042" w:rsidP="008B3042">
      <w:pPr>
        <w:jc w:val="center"/>
        <w:rPr>
          <w:rFonts w:ascii="Arial" w:hAnsi="Arial" w:cs="Arial"/>
          <w:sz w:val="36"/>
          <w:szCs w:val="36"/>
        </w:rPr>
      </w:pPr>
      <w:r w:rsidRPr="0078017A">
        <w:rPr>
          <w:rFonts w:ascii="Arial" w:hAnsi="Arial" w:cs="Arial"/>
          <w:sz w:val="36"/>
          <w:szCs w:val="36"/>
        </w:rPr>
        <w:t>Establish pre-clinical diagnostic efficacy for parathyroid hormone as a point-of-surgery-testing-device (POST)</w:t>
      </w:r>
    </w:p>
    <w:p w14:paraId="0E80E013" w14:textId="77777777" w:rsidR="008B3042" w:rsidRPr="00B45C95" w:rsidRDefault="008B3042" w:rsidP="008B3042">
      <w:pPr>
        <w:spacing w:before="240"/>
        <w:jc w:val="center"/>
        <w:rPr>
          <w:rFonts w:ascii="Arial" w:hAnsi="Arial" w:cs="Arial"/>
          <w:b/>
          <w:sz w:val="24"/>
          <w:szCs w:val="24"/>
          <w:vertAlign w:val="superscript"/>
        </w:rPr>
      </w:pPr>
      <w:r w:rsidRPr="00B45C95">
        <w:rPr>
          <w:rFonts w:ascii="Arial" w:hAnsi="Arial" w:cs="Arial"/>
          <w:b/>
          <w:sz w:val="24"/>
          <w:szCs w:val="24"/>
        </w:rPr>
        <w:t>Ambalika S Tanak</w:t>
      </w:r>
      <w:r w:rsidRPr="00B45C95">
        <w:rPr>
          <w:rFonts w:ascii="Arial" w:hAnsi="Arial" w:cs="Arial"/>
          <w:b/>
          <w:sz w:val="24"/>
          <w:szCs w:val="24"/>
          <w:vertAlign w:val="superscript"/>
        </w:rPr>
        <w:t>1</w:t>
      </w:r>
      <w:r w:rsidRPr="00B45C95">
        <w:rPr>
          <w:rFonts w:ascii="Arial" w:hAnsi="Arial" w:cs="Arial"/>
          <w:b/>
          <w:sz w:val="24"/>
          <w:szCs w:val="24"/>
        </w:rPr>
        <w:t>, Sriram Muthukumar</w:t>
      </w:r>
      <w:r w:rsidRPr="00B45C95"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B45C95">
        <w:rPr>
          <w:rFonts w:ascii="Arial" w:hAnsi="Arial" w:cs="Arial"/>
          <w:b/>
          <w:sz w:val="24"/>
          <w:szCs w:val="24"/>
        </w:rPr>
        <w:t>, Ibrahim A. Hashim</w:t>
      </w:r>
      <w:r w:rsidRPr="00B45C95">
        <w:rPr>
          <w:rFonts w:ascii="Arial" w:hAnsi="Arial" w:cs="Arial"/>
          <w:b/>
          <w:sz w:val="24"/>
          <w:szCs w:val="24"/>
          <w:vertAlign w:val="superscript"/>
        </w:rPr>
        <w:t>3</w:t>
      </w:r>
      <w:r w:rsidRPr="00B45C95">
        <w:rPr>
          <w:rFonts w:ascii="Arial" w:hAnsi="Arial" w:cs="Arial"/>
          <w:b/>
          <w:sz w:val="24"/>
          <w:szCs w:val="24"/>
        </w:rPr>
        <w:t>, Shalini Prasad</w:t>
      </w:r>
      <w:r w:rsidRPr="00B45C95">
        <w:rPr>
          <w:rFonts w:ascii="Arial" w:hAnsi="Arial" w:cs="Arial"/>
          <w:b/>
          <w:sz w:val="24"/>
          <w:szCs w:val="24"/>
          <w:vertAlign w:val="superscript"/>
        </w:rPr>
        <w:t>1</w:t>
      </w:r>
    </w:p>
    <w:p w14:paraId="0121015D" w14:textId="77777777" w:rsidR="008B3042" w:rsidRPr="009E1F40" w:rsidRDefault="008B3042" w:rsidP="008B3042">
      <w:pPr>
        <w:spacing w:before="240"/>
        <w:ind w:right="-990"/>
        <w:jc w:val="center"/>
        <w:rPr>
          <w:rFonts w:ascii="Arial" w:hAnsi="Arial" w:cs="Arial"/>
          <w:b/>
          <w:sz w:val="24"/>
          <w:szCs w:val="24"/>
        </w:rPr>
      </w:pPr>
      <w:r w:rsidRPr="00C77BF4">
        <w:rPr>
          <w:rFonts w:ascii="Arial" w:hAnsi="Arial" w:cs="Arial"/>
          <w:sz w:val="24"/>
          <w:szCs w:val="24"/>
        </w:rPr>
        <w:t>1</w:t>
      </w:r>
      <w:r w:rsidRPr="00C77BF4">
        <w:rPr>
          <w:rFonts w:ascii="Arial" w:hAnsi="Arial" w:cs="Arial"/>
          <w:b/>
          <w:sz w:val="24"/>
          <w:szCs w:val="24"/>
        </w:rPr>
        <w:t xml:space="preserve">. </w:t>
      </w:r>
      <w:r w:rsidRPr="00C77BF4">
        <w:rPr>
          <w:rFonts w:ascii="Arial" w:hAnsi="Arial" w:cs="Arial"/>
          <w:sz w:val="24"/>
          <w:szCs w:val="24"/>
        </w:rPr>
        <w:t xml:space="preserve">Department of Bioengineering, The University of Texas at Dallas, </w:t>
      </w:r>
      <w:proofErr w:type="spellStart"/>
      <w:proofErr w:type="gramStart"/>
      <w:r w:rsidRPr="00C77BF4">
        <w:rPr>
          <w:rFonts w:ascii="Arial" w:hAnsi="Arial" w:cs="Arial"/>
          <w:sz w:val="24"/>
          <w:szCs w:val="24"/>
        </w:rPr>
        <w:t>Richardson,TX</w:t>
      </w:r>
      <w:proofErr w:type="spellEnd"/>
      <w:proofErr w:type="gramEnd"/>
      <w:r w:rsidRPr="00C77BF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C77BF4">
        <w:rPr>
          <w:rFonts w:ascii="Arial" w:hAnsi="Arial" w:cs="Arial"/>
          <w:sz w:val="24"/>
          <w:szCs w:val="24"/>
        </w:rPr>
        <w:t>USA 75080</w:t>
      </w:r>
    </w:p>
    <w:p w14:paraId="6A3DF2B2" w14:textId="77777777" w:rsidR="008B3042" w:rsidRPr="00C77BF4" w:rsidRDefault="008B3042" w:rsidP="008B3042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C77BF4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C77BF4">
        <w:rPr>
          <w:rFonts w:ascii="Arial" w:hAnsi="Arial" w:cs="Arial"/>
          <w:sz w:val="24"/>
          <w:szCs w:val="24"/>
        </w:rPr>
        <w:t>EnLiSense</w:t>
      </w:r>
      <w:proofErr w:type="spellEnd"/>
      <w:r w:rsidRPr="00C77BF4">
        <w:rPr>
          <w:rFonts w:ascii="Arial" w:hAnsi="Arial" w:cs="Arial"/>
          <w:sz w:val="24"/>
          <w:szCs w:val="24"/>
        </w:rPr>
        <w:t xml:space="preserve"> LLC, 1813 Audubon </w:t>
      </w:r>
      <w:proofErr w:type="spellStart"/>
      <w:r w:rsidRPr="00C77BF4">
        <w:rPr>
          <w:rFonts w:ascii="Arial" w:hAnsi="Arial" w:cs="Arial"/>
          <w:sz w:val="24"/>
          <w:szCs w:val="24"/>
        </w:rPr>
        <w:t>Pondway</w:t>
      </w:r>
      <w:proofErr w:type="spellEnd"/>
      <w:r w:rsidRPr="00C77BF4">
        <w:rPr>
          <w:rFonts w:ascii="Arial" w:hAnsi="Arial" w:cs="Arial"/>
          <w:sz w:val="24"/>
          <w:szCs w:val="24"/>
        </w:rPr>
        <w:t>, Allen, TX, USA 75013</w:t>
      </w:r>
    </w:p>
    <w:p w14:paraId="6594936B" w14:textId="77777777" w:rsidR="008B3042" w:rsidRPr="00C77BF4" w:rsidRDefault="008B3042" w:rsidP="008B3042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C77BF4">
        <w:rPr>
          <w:rFonts w:ascii="Arial" w:hAnsi="Arial" w:cs="Arial"/>
          <w:sz w:val="24"/>
          <w:szCs w:val="24"/>
        </w:rPr>
        <w:t>3. Department of Pathology, UT Southwestern Medical center, Dallas, TX, USA 75390</w:t>
      </w:r>
    </w:p>
    <w:p w14:paraId="0FE865BD" w14:textId="77777777" w:rsidR="008B3042" w:rsidRPr="00C77BF4" w:rsidRDefault="008B3042" w:rsidP="008B3042">
      <w:pPr>
        <w:rPr>
          <w:rFonts w:ascii="Arial" w:hAnsi="Arial" w:cs="Arial"/>
        </w:rPr>
      </w:pPr>
    </w:p>
    <w:p w14:paraId="6193AC6B" w14:textId="77777777" w:rsidR="008B3042" w:rsidRPr="00C77BF4" w:rsidRDefault="008B3042" w:rsidP="008B3042">
      <w:pPr>
        <w:spacing w:before="240"/>
        <w:rPr>
          <w:rFonts w:ascii="Arial" w:hAnsi="Arial" w:cs="Arial"/>
          <w:sz w:val="24"/>
          <w:szCs w:val="24"/>
        </w:rPr>
      </w:pPr>
      <w:r w:rsidRPr="00C77BF4">
        <w:rPr>
          <w:rFonts w:ascii="Arial" w:hAnsi="Arial" w:cs="Arial"/>
          <w:b/>
          <w:sz w:val="24"/>
          <w:szCs w:val="24"/>
        </w:rPr>
        <w:t>Corresponding Author</w:t>
      </w:r>
      <w:r w:rsidRPr="00C77BF4">
        <w:rPr>
          <w:rFonts w:ascii="Arial" w:hAnsi="Arial" w:cs="Arial"/>
          <w:sz w:val="24"/>
          <w:szCs w:val="24"/>
        </w:rPr>
        <w:t>: Shalini Prasad</w:t>
      </w:r>
    </w:p>
    <w:p w14:paraId="794A7DE1" w14:textId="77777777" w:rsidR="008B3042" w:rsidRPr="004F791F" w:rsidRDefault="008B3042" w:rsidP="008B3042">
      <w:pPr>
        <w:spacing w:after="0"/>
        <w:rPr>
          <w:rFonts w:ascii="Arial" w:hAnsi="Arial" w:cs="Arial"/>
          <w:sz w:val="24"/>
          <w:szCs w:val="24"/>
        </w:rPr>
      </w:pPr>
      <w:r w:rsidRPr="00C77BF4">
        <w:rPr>
          <w:rFonts w:ascii="Arial" w:hAnsi="Arial" w:cs="Arial"/>
          <w:b/>
          <w:sz w:val="24"/>
          <w:szCs w:val="24"/>
        </w:rPr>
        <w:t xml:space="preserve">Address: </w:t>
      </w:r>
      <w:r w:rsidRPr="004F791F">
        <w:rPr>
          <w:rFonts w:ascii="Arial" w:hAnsi="Arial" w:cs="Arial"/>
          <w:sz w:val="24"/>
          <w:szCs w:val="24"/>
        </w:rPr>
        <w:t>800 W. Campbell Rd. BSB 11,</w:t>
      </w:r>
    </w:p>
    <w:p w14:paraId="39CC07FD" w14:textId="77777777" w:rsidR="008B3042" w:rsidRPr="004F791F" w:rsidRDefault="008B3042" w:rsidP="008B3042">
      <w:pPr>
        <w:spacing w:after="0"/>
        <w:ind w:left="720"/>
        <w:rPr>
          <w:rFonts w:ascii="Arial" w:hAnsi="Arial" w:cs="Arial"/>
          <w:sz w:val="24"/>
          <w:szCs w:val="24"/>
        </w:rPr>
      </w:pPr>
      <w:r w:rsidRPr="004F791F">
        <w:rPr>
          <w:rFonts w:ascii="Arial" w:hAnsi="Arial" w:cs="Arial"/>
          <w:sz w:val="24"/>
          <w:szCs w:val="24"/>
        </w:rPr>
        <w:t xml:space="preserve">     Richardson, TX, USA 75080</w:t>
      </w:r>
    </w:p>
    <w:p w14:paraId="635B5A70" w14:textId="77777777" w:rsidR="008B3042" w:rsidRPr="004F791F" w:rsidRDefault="008B3042" w:rsidP="008B3042">
      <w:pPr>
        <w:rPr>
          <w:rFonts w:ascii="Arial" w:hAnsi="Arial" w:cs="Arial"/>
          <w:sz w:val="24"/>
          <w:szCs w:val="24"/>
        </w:rPr>
      </w:pPr>
      <w:r w:rsidRPr="004F791F">
        <w:rPr>
          <w:rFonts w:ascii="Arial" w:hAnsi="Arial" w:cs="Arial"/>
          <w:b/>
          <w:sz w:val="24"/>
          <w:szCs w:val="24"/>
        </w:rPr>
        <w:t>Email:</w:t>
      </w:r>
      <w:r w:rsidRPr="004F791F">
        <w:rPr>
          <w:rFonts w:ascii="Arial" w:hAnsi="Arial" w:cs="Arial"/>
          <w:sz w:val="24"/>
          <w:szCs w:val="24"/>
        </w:rPr>
        <w:t xml:space="preserve"> </w:t>
      </w:r>
      <w:hyperlink r:id="rId4" w:history="1">
        <w:r w:rsidRPr="004F791F">
          <w:rPr>
            <w:rStyle w:val="Hyperlink"/>
            <w:rFonts w:ascii="Arial" w:hAnsi="Arial" w:cs="Arial"/>
            <w:sz w:val="24"/>
            <w:szCs w:val="24"/>
          </w:rPr>
          <w:t>shalini.prasad@utdallas.edu</w:t>
        </w:r>
      </w:hyperlink>
    </w:p>
    <w:p w14:paraId="42A9593F" w14:textId="77777777" w:rsidR="008B3042" w:rsidRDefault="008B3042" w:rsidP="008B3042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C77BF4">
        <w:rPr>
          <w:rFonts w:ascii="Arial" w:hAnsi="Arial" w:cs="Arial"/>
          <w:b/>
          <w:color w:val="000000" w:themeColor="text1"/>
          <w:sz w:val="24"/>
          <w:szCs w:val="24"/>
        </w:rPr>
        <w:t>Phone</w:t>
      </w:r>
      <w:r w:rsidRPr="004F791F">
        <w:rPr>
          <w:rFonts w:ascii="Arial" w:hAnsi="Arial" w:cs="Arial"/>
          <w:color w:val="000000" w:themeColor="text1"/>
          <w:sz w:val="24"/>
          <w:szCs w:val="24"/>
        </w:rPr>
        <w:t>: 972-883-4247</w:t>
      </w:r>
    </w:p>
    <w:p w14:paraId="75D1A890" w14:textId="77777777" w:rsidR="008B3042" w:rsidRDefault="008B3042" w:rsidP="008B3042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073CA4FC" w14:textId="77777777" w:rsidR="008B3042" w:rsidRDefault="008B3042" w:rsidP="008B3042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3C921703" w14:textId="77777777" w:rsidR="008B3042" w:rsidRDefault="008B3042" w:rsidP="008B3042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4B89A229" w14:textId="77777777" w:rsidR="008B3042" w:rsidRPr="004F791F" w:rsidRDefault="008B3042" w:rsidP="008B3042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Supplementary </w:t>
      </w:r>
    </w:p>
    <w:p w14:paraId="7A1ED116" w14:textId="77777777" w:rsidR="00A603C8" w:rsidRDefault="00A603C8"/>
    <w:p w14:paraId="0B48432A" w14:textId="77777777" w:rsidR="008B3042" w:rsidRDefault="008B3042"/>
    <w:p w14:paraId="6E4553A2" w14:textId="77777777" w:rsidR="008B3042" w:rsidRDefault="008B3042"/>
    <w:p w14:paraId="74A66296" w14:textId="77777777" w:rsidR="008B3042" w:rsidRDefault="008B3042"/>
    <w:p w14:paraId="2E2114B2" w14:textId="77777777" w:rsidR="008B3042" w:rsidRDefault="008B3042"/>
    <w:p w14:paraId="4623C269" w14:textId="77777777" w:rsidR="00A603C8" w:rsidRDefault="00A603C8" w:rsidP="00A603C8">
      <w:pPr>
        <w:rPr>
          <w:rFonts w:ascii="Arial" w:hAnsi="Arial" w:cs="Arial"/>
          <w:sz w:val="24"/>
          <w:szCs w:val="24"/>
        </w:rPr>
      </w:pPr>
      <w:r w:rsidRPr="00A603C8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640AEF0C" wp14:editId="128195E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81425" cy="29337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603C8">
        <w:rPr>
          <w:rFonts w:ascii="Arial" w:hAnsi="Arial" w:cs="Arial"/>
          <w:sz w:val="24"/>
          <w:szCs w:val="24"/>
        </w:rPr>
        <w:t xml:space="preserve">Supplementary figure 1 represents the coefficient of variation (CV) in terms of percentage plotted against each concentration across 6 replicates. CV represents the ratio of standard deviation to the mean within the data set, comparing the degree of variation in different groups. The above figure shows 12% CV for lowest concentration of 10 </w:t>
      </w:r>
      <w:proofErr w:type="spellStart"/>
      <w:r w:rsidRPr="00A603C8">
        <w:rPr>
          <w:rFonts w:ascii="Arial" w:hAnsi="Arial" w:cs="Arial"/>
          <w:sz w:val="24"/>
          <w:szCs w:val="24"/>
        </w:rPr>
        <w:t>pg</w:t>
      </w:r>
      <w:proofErr w:type="spellEnd"/>
      <w:r w:rsidRPr="00A603C8">
        <w:rPr>
          <w:rFonts w:ascii="Arial" w:hAnsi="Arial" w:cs="Arial"/>
          <w:sz w:val="24"/>
          <w:szCs w:val="24"/>
        </w:rPr>
        <w:t xml:space="preserve">/mL which lies well within the acceptable limit of 20 %, as per CLSI. This demonstrates the ability of READ platform to measure PTH concentration with good precision. </w:t>
      </w:r>
    </w:p>
    <w:p w14:paraId="64E61680" w14:textId="77777777" w:rsidR="008B3042" w:rsidRPr="00A603C8" w:rsidRDefault="008B3042" w:rsidP="00A603C8"/>
    <w:p w14:paraId="69FA1CF7" w14:textId="77777777" w:rsidR="00A603C8" w:rsidRDefault="00996201">
      <w:pPr>
        <w:rPr>
          <w:rFonts w:ascii="Arial" w:hAnsi="Arial" w:cs="Arial"/>
          <w:b/>
          <w:sz w:val="24"/>
          <w:szCs w:val="24"/>
        </w:rPr>
      </w:pPr>
      <w:r w:rsidRPr="00996201">
        <w:rPr>
          <w:rFonts w:ascii="Arial" w:hAnsi="Arial" w:cs="Arial"/>
          <w:b/>
          <w:sz w:val="24"/>
          <w:szCs w:val="24"/>
        </w:rPr>
        <w:t xml:space="preserve">Table 1 </w:t>
      </w:r>
      <w:r w:rsidR="008B3042">
        <w:rPr>
          <w:rFonts w:ascii="Arial" w:hAnsi="Arial" w:cs="Arial"/>
          <w:b/>
          <w:sz w:val="24"/>
          <w:szCs w:val="24"/>
        </w:rPr>
        <w:t>tabulating the spiked and recovered concentrations measured with READ platform.</w:t>
      </w:r>
    </w:p>
    <w:p w14:paraId="3B362239" w14:textId="77777777" w:rsidR="00996201" w:rsidRDefault="00996201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40"/>
        <w:gridCol w:w="3700"/>
        <w:gridCol w:w="1260"/>
      </w:tblGrid>
      <w:tr w:rsidR="00996201" w:rsidRPr="00304D0E" w14:paraId="6540A55E" w14:textId="77777777" w:rsidTr="00304D0E">
        <w:trPr>
          <w:trHeight w:val="300"/>
          <w:jc w:val="center"/>
        </w:trPr>
        <w:tc>
          <w:tcPr>
            <w:tcW w:w="3340" w:type="dxa"/>
            <w:noWrap/>
            <w:hideMark/>
          </w:tcPr>
          <w:p w14:paraId="26CBAD2A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 xml:space="preserve">Spiked </w:t>
            </w:r>
            <w:proofErr w:type="spellStart"/>
            <w:r w:rsidRPr="00304D0E">
              <w:rPr>
                <w:rFonts w:ascii="Arial" w:hAnsi="Arial" w:cs="Arial"/>
                <w:bCs/>
                <w:sz w:val="24"/>
                <w:szCs w:val="24"/>
              </w:rPr>
              <w:t>PTH</w:t>
            </w:r>
            <w:proofErr w:type="spellEnd"/>
            <w:r w:rsidRPr="00304D0E">
              <w:rPr>
                <w:rFonts w:ascii="Arial" w:hAnsi="Arial" w:cs="Arial"/>
                <w:bCs/>
                <w:sz w:val="24"/>
                <w:szCs w:val="24"/>
              </w:rPr>
              <w:t xml:space="preserve"> concentration (</w:t>
            </w:r>
            <w:proofErr w:type="spellStart"/>
            <w:r w:rsidRPr="00304D0E">
              <w:rPr>
                <w:rFonts w:ascii="Arial" w:hAnsi="Arial" w:cs="Arial"/>
                <w:bCs/>
                <w:sz w:val="24"/>
                <w:szCs w:val="24"/>
              </w:rPr>
              <w:t>pg</w:t>
            </w:r>
            <w:proofErr w:type="spellEnd"/>
            <w:r w:rsidRPr="00304D0E">
              <w:rPr>
                <w:rFonts w:ascii="Arial" w:hAnsi="Arial" w:cs="Arial"/>
                <w:bCs/>
                <w:sz w:val="24"/>
                <w:szCs w:val="24"/>
              </w:rPr>
              <w:t>/mL)</w:t>
            </w:r>
          </w:p>
        </w:tc>
        <w:tc>
          <w:tcPr>
            <w:tcW w:w="3700" w:type="dxa"/>
            <w:noWrap/>
            <w:hideMark/>
          </w:tcPr>
          <w:p w14:paraId="6EBEF088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Avg Recovered concentration (</w:t>
            </w:r>
            <w:proofErr w:type="spellStart"/>
            <w:r w:rsidRPr="00304D0E">
              <w:rPr>
                <w:rFonts w:ascii="Arial" w:hAnsi="Arial" w:cs="Arial"/>
                <w:bCs/>
                <w:sz w:val="24"/>
                <w:szCs w:val="24"/>
              </w:rPr>
              <w:t>pg</w:t>
            </w:r>
            <w:proofErr w:type="spellEnd"/>
            <w:r w:rsidRPr="00304D0E">
              <w:rPr>
                <w:rFonts w:ascii="Arial" w:hAnsi="Arial" w:cs="Arial"/>
                <w:bCs/>
                <w:sz w:val="24"/>
                <w:szCs w:val="24"/>
              </w:rPr>
              <w:t>/mL)</w:t>
            </w:r>
          </w:p>
        </w:tc>
        <w:tc>
          <w:tcPr>
            <w:tcW w:w="1260" w:type="dxa"/>
            <w:noWrap/>
            <w:hideMark/>
          </w:tcPr>
          <w:p w14:paraId="2E1E8E2A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Recovery %</w:t>
            </w:r>
          </w:p>
        </w:tc>
      </w:tr>
      <w:tr w:rsidR="00996201" w:rsidRPr="00304D0E" w14:paraId="1AE303F9" w14:textId="77777777" w:rsidTr="00304D0E">
        <w:trPr>
          <w:trHeight w:val="300"/>
          <w:jc w:val="center"/>
        </w:trPr>
        <w:tc>
          <w:tcPr>
            <w:tcW w:w="3340" w:type="dxa"/>
            <w:noWrap/>
            <w:hideMark/>
          </w:tcPr>
          <w:p w14:paraId="7C14E541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3700" w:type="dxa"/>
            <w:noWrap/>
            <w:hideMark/>
          </w:tcPr>
          <w:p w14:paraId="48ABF436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10.2</w:t>
            </w:r>
          </w:p>
        </w:tc>
        <w:tc>
          <w:tcPr>
            <w:tcW w:w="1260" w:type="dxa"/>
            <w:noWrap/>
            <w:hideMark/>
          </w:tcPr>
          <w:p w14:paraId="07C4905D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101.7</w:t>
            </w:r>
          </w:p>
        </w:tc>
      </w:tr>
      <w:tr w:rsidR="00996201" w:rsidRPr="00304D0E" w14:paraId="7B7878AE" w14:textId="77777777" w:rsidTr="00304D0E">
        <w:trPr>
          <w:trHeight w:val="300"/>
          <w:jc w:val="center"/>
        </w:trPr>
        <w:tc>
          <w:tcPr>
            <w:tcW w:w="3340" w:type="dxa"/>
            <w:noWrap/>
            <w:hideMark/>
          </w:tcPr>
          <w:p w14:paraId="121C262D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50</w:t>
            </w:r>
          </w:p>
        </w:tc>
        <w:tc>
          <w:tcPr>
            <w:tcW w:w="3700" w:type="dxa"/>
            <w:noWrap/>
            <w:hideMark/>
          </w:tcPr>
          <w:p w14:paraId="5CF14119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52.6</w:t>
            </w:r>
          </w:p>
        </w:tc>
        <w:tc>
          <w:tcPr>
            <w:tcW w:w="1260" w:type="dxa"/>
            <w:noWrap/>
            <w:hideMark/>
          </w:tcPr>
          <w:p w14:paraId="2E5B3121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105.2</w:t>
            </w:r>
          </w:p>
        </w:tc>
      </w:tr>
      <w:tr w:rsidR="00996201" w:rsidRPr="00304D0E" w14:paraId="2A83E05E" w14:textId="77777777" w:rsidTr="00304D0E">
        <w:trPr>
          <w:trHeight w:val="300"/>
          <w:jc w:val="center"/>
        </w:trPr>
        <w:tc>
          <w:tcPr>
            <w:tcW w:w="3340" w:type="dxa"/>
            <w:noWrap/>
            <w:hideMark/>
          </w:tcPr>
          <w:p w14:paraId="57BAA62B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3700" w:type="dxa"/>
            <w:noWrap/>
            <w:hideMark/>
          </w:tcPr>
          <w:p w14:paraId="2E859C4F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112.4</w:t>
            </w:r>
          </w:p>
        </w:tc>
        <w:tc>
          <w:tcPr>
            <w:tcW w:w="1260" w:type="dxa"/>
            <w:noWrap/>
            <w:hideMark/>
          </w:tcPr>
          <w:p w14:paraId="56CA50A0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112.4</w:t>
            </w:r>
          </w:p>
        </w:tc>
      </w:tr>
      <w:tr w:rsidR="00996201" w:rsidRPr="00304D0E" w14:paraId="4AF16AA3" w14:textId="77777777" w:rsidTr="00304D0E">
        <w:trPr>
          <w:trHeight w:val="300"/>
          <w:jc w:val="center"/>
        </w:trPr>
        <w:tc>
          <w:tcPr>
            <w:tcW w:w="3340" w:type="dxa"/>
            <w:noWrap/>
            <w:hideMark/>
          </w:tcPr>
          <w:p w14:paraId="2043529D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250</w:t>
            </w:r>
          </w:p>
        </w:tc>
        <w:tc>
          <w:tcPr>
            <w:tcW w:w="3700" w:type="dxa"/>
            <w:noWrap/>
            <w:hideMark/>
          </w:tcPr>
          <w:p w14:paraId="51C50A0E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259.0</w:t>
            </w:r>
          </w:p>
        </w:tc>
        <w:tc>
          <w:tcPr>
            <w:tcW w:w="1260" w:type="dxa"/>
            <w:noWrap/>
            <w:hideMark/>
          </w:tcPr>
          <w:p w14:paraId="0F1F9DB2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103.6</w:t>
            </w:r>
          </w:p>
        </w:tc>
      </w:tr>
      <w:tr w:rsidR="00996201" w:rsidRPr="00304D0E" w14:paraId="0BC97479" w14:textId="77777777" w:rsidTr="00304D0E">
        <w:trPr>
          <w:trHeight w:val="300"/>
          <w:jc w:val="center"/>
        </w:trPr>
        <w:tc>
          <w:tcPr>
            <w:tcW w:w="3340" w:type="dxa"/>
            <w:noWrap/>
            <w:hideMark/>
          </w:tcPr>
          <w:p w14:paraId="2A94D92A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400</w:t>
            </w:r>
          </w:p>
        </w:tc>
        <w:tc>
          <w:tcPr>
            <w:tcW w:w="3700" w:type="dxa"/>
            <w:noWrap/>
            <w:hideMark/>
          </w:tcPr>
          <w:p w14:paraId="2B5BF3F4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418.4</w:t>
            </w:r>
          </w:p>
        </w:tc>
        <w:tc>
          <w:tcPr>
            <w:tcW w:w="1260" w:type="dxa"/>
            <w:noWrap/>
            <w:hideMark/>
          </w:tcPr>
          <w:p w14:paraId="01AAAD5D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104.6</w:t>
            </w:r>
          </w:p>
        </w:tc>
      </w:tr>
      <w:tr w:rsidR="00996201" w:rsidRPr="00304D0E" w14:paraId="42015344" w14:textId="77777777" w:rsidTr="00304D0E">
        <w:trPr>
          <w:trHeight w:val="315"/>
          <w:jc w:val="center"/>
        </w:trPr>
        <w:tc>
          <w:tcPr>
            <w:tcW w:w="3340" w:type="dxa"/>
            <w:noWrap/>
            <w:hideMark/>
          </w:tcPr>
          <w:p w14:paraId="4A85F577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1000</w:t>
            </w:r>
          </w:p>
        </w:tc>
        <w:tc>
          <w:tcPr>
            <w:tcW w:w="3700" w:type="dxa"/>
            <w:noWrap/>
            <w:hideMark/>
          </w:tcPr>
          <w:p w14:paraId="1026A6D9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1004.9</w:t>
            </w:r>
          </w:p>
        </w:tc>
        <w:tc>
          <w:tcPr>
            <w:tcW w:w="1260" w:type="dxa"/>
            <w:noWrap/>
            <w:hideMark/>
          </w:tcPr>
          <w:p w14:paraId="35DB881B" w14:textId="77777777" w:rsidR="00996201" w:rsidRPr="00304D0E" w:rsidRDefault="00996201" w:rsidP="00B2686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04D0E">
              <w:rPr>
                <w:rFonts w:ascii="Arial" w:hAnsi="Arial" w:cs="Arial"/>
                <w:bCs/>
                <w:sz w:val="24"/>
                <w:szCs w:val="24"/>
              </w:rPr>
              <w:t>100.5</w:t>
            </w:r>
          </w:p>
        </w:tc>
      </w:tr>
    </w:tbl>
    <w:p w14:paraId="47E44147" w14:textId="77777777" w:rsidR="00996201" w:rsidRPr="00996201" w:rsidRDefault="00996201">
      <w:pPr>
        <w:rPr>
          <w:rFonts w:ascii="Arial" w:hAnsi="Arial" w:cs="Arial"/>
          <w:b/>
          <w:sz w:val="24"/>
          <w:szCs w:val="24"/>
        </w:rPr>
      </w:pPr>
    </w:p>
    <w:p w14:paraId="18E1C7E5" w14:textId="77777777" w:rsidR="00DB17FF" w:rsidRDefault="00DB17FF" w:rsidP="00DB17FF">
      <w:pPr>
        <w:keepNext/>
      </w:pPr>
      <w:r>
        <w:rPr>
          <w:noProof/>
        </w:rPr>
        <w:lastRenderedPageBreak/>
        <w:drawing>
          <wp:inline distT="0" distB="0" distL="0" distR="0" wp14:anchorId="7CA9D06F" wp14:editId="53B39A2C">
            <wp:extent cx="5943600" cy="45434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91803" w14:textId="09312813" w:rsidR="00996201" w:rsidRDefault="00996201" w:rsidP="00DB17FF">
      <w:pPr>
        <w:pStyle w:val="Caption"/>
      </w:pPr>
    </w:p>
    <w:p w14:paraId="3DDB1414" w14:textId="21CA49D8" w:rsidR="00DB17FF" w:rsidRDefault="00DB17FF" w:rsidP="00DB17FF">
      <w:r>
        <w:t xml:space="preserve">Supplementary figure 2 represents pre-calibrated dose response equation used to calculate the </w:t>
      </w:r>
      <w:proofErr w:type="spellStart"/>
      <w:r>
        <w:t>PTH</w:t>
      </w:r>
      <w:proofErr w:type="spellEnd"/>
      <w:r>
        <w:t xml:space="preserve"> concentrations for this study.</w:t>
      </w:r>
      <w:bookmarkStart w:id="0" w:name="_GoBack"/>
      <w:bookmarkEnd w:id="0"/>
    </w:p>
    <w:tbl>
      <w:tblPr>
        <w:tblW w:w="594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700"/>
        <w:gridCol w:w="4240"/>
      </w:tblGrid>
      <w:tr w:rsidR="00BF2E52" w:rsidRPr="00BF2E52" w14:paraId="295C97C2" w14:textId="77777777" w:rsidTr="00BF2E52">
        <w:trPr>
          <w:trHeight w:val="300"/>
        </w:trPr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7C596751" w14:textId="77777777" w:rsidR="00BF2E52" w:rsidRPr="00BF2E52" w:rsidRDefault="00BF2E52" w:rsidP="00BF2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Model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CDD85A4" w14:textId="77777777" w:rsidR="00BF2E52" w:rsidRPr="00BF2E52" w:rsidRDefault="00BF2E52" w:rsidP="00BF2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Logistic5</w:t>
            </w:r>
          </w:p>
        </w:tc>
      </w:tr>
      <w:tr w:rsidR="00BF2E52" w:rsidRPr="00BF2E52" w14:paraId="6A1FE30F" w14:textId="77777777" w:rsidTr="00BF2E52">
        <w:trPr>
          <w:trHeight w:val="300"/>
        </w:trPr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6036A346" w14:textId="77777777" w:rsidR="00BF2E52" w:rsidRPr="00BF2E52" w:rsidRDefault="00BF2E52" w:rsidP="00BF2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Equation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B229E4E" w14:textId="77777777" w:rsidR="00BF2E52" w:rsidRPr="00BF2E52" w:rsidRDefault="00BF2E52" w:rsidP="00BF2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y = Amin + (Amax - Amin) / (1 + (x0/</w:t>
            </w:r>
            <w:proofErr w:type="gramStart"/>
            <w:r w:rsidRPr="00BF2E52">
              <w:rPr>
                <w:rFonts w:ascii="Calibri" w:eastAsia="Times New Roman" w:hAnsi="Calibri" w:cs="Calibri"/>
                <w:color w:val="000000"/>
              </w:rPr>
              <w:t>x)^</w:t>
            </w:r>
            <w:proofErr w:type="gramEnd"/>
            <w:r w:rsidRPr="00BF2E52">
              <w:rPr>
                <w:rFonts w:ascii="Calibri" w:eastAsia="Times New Roman" w:hAnsi="Calibri" w:cs="Calibri"/>
                <w:color w:val="000000"/>
              </w:rPr>
              <w:t>h )^s;</w:t>
            </w:r>
          </w:p>
        </w:tc>
      </w:tr>
      <w:tr w:rsidR="00BF2E52" w:rsidRPr="00BF2E52" w14:paraId="2C5C40FF" w14:textId="77777777" w:rsidTr="00BF2E52">
        <w:trPr>
          <w:trHeight w:val="300"/>
        </w:trPr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6456B6A6" w14:textId="77777777" w:rsidR="00BF2E52" w:rsidRPr="00BF2E52" w:rsidRDefault="00BF2E52" w:rsidP="00BF2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Plot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DA9F656" w14:textId="77777777" w:rsidR="00BF2E52" w:rsidRPr="00BF2E52" w:rsidRDefault="00BF2E52" w:rsidP="00BF2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Impedance(ohms)</w:t>
            </w:r>
          </w:p>
        </w:tc>
      </w:tr>
      <w:tr w:rsidR="00BF2E52" w:rsidRPr="00BF2E52" w14:paraId="6A8E1B80" w14:textId="77777777" w:rsidTr="00BF2E52">
        <w:trPr>
          <w:trHeight w:val="300"/>
        </w:trPr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6A3644EF" w14:textId="77777777" w:rsidR="00BF2E52" w:rsidRPr="00BF2E52" w:rsidRDefault="00BF2E52" w:rsidP="00BF2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Amin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EFF7DE9" w14:textId="77777777" w:rsidR="00BF2E52" w:rsidRPr="00BF2E52" w:rsidRDefault="00BF2E52" w:rsidP="00BF2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-37293.67355 ± 8153736.12337</w:t>
            </w:r>
          </w:p>
        </w:tc>
      </w:tr>
      <w:tr w:rsidR="00BF2E52" w:rsidRPr="00BF2E52" w14:paraId="3425CE5C" w14:textId="77777777" w:rsidTr="00BF2E52">
        <w:trPr>
          <w:trHeight w:val="300"/>
        </w:trPr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68C1DEC1" w14:textId="77777777" w:rsidR="00BF2E52" w:rsidRPr="00BF2E52" w:rsidRDefault="00BF2E52" w:rsidP="00BF2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Amax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08B8979" w14:textId="77777777" w:rsidR="00BF2E52" w:rsidRPr="00BF2E52" w:rsidRDefault="00BF2E52" w:rsidP="00BF2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6021.3513 ± 338.60489</w:t>
            </w:r>
          </w:p>
        </w:tc>
      </w:tr>
      <w:tr w:rsidR="00BF2E52" w:rsidRPr="00BF2E52" w14:paraId="26A2144A" w14:textId="77777777" w:rsidTr="00BF2E52">
        <w:trPr>
          <w:trHeight w:val="300"/>
        </w:trPr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296A6C60" w14:textId="77777777" w:rsidR="00BF2E52" w:rsidRPr="00BF2E52" w:rsidRDefault="00BF2E52" w:rsidP="00BF2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x0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72CC6741" w14:textId="77777777" w:rsidR="00BF2E52" w:rsidRPr="00BF2E52" w:rsidRDefault="00BF2E52" w:rsidP="00BF2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99.64548 ± 2772.74378</w:t>
            </w:r>
          </w:p>
        </w:tc>
      </w:tr>
      <w:tr w:rsidR="00BF2E52" w:rsidRPr="00BF2E52" w14:paraId="1E16E204" w14:textId="77777777" w:rsidTr="00BF2E52">
        <w:trPr>
          <w:trHeight w:val="300"/>
        </w:trPr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32F10F1C" w14:textId="77777777" w:rsidR="00BF2E52" w:rsidRPr="00BF2E52" w:rsidRDefault="00BF2E52" w:rsidP="00BF2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h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64DD6FCC" w14:textId="77777777" w:rsidR="00BF2E52" w:rsidRPr="00BF2E52" w:rsidRDefault="00BF2E52" w:rsidP="00BF2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-0.74773 ± 2.35532</w:t>
            </w:r>
          </w:p>
        </w:tc>
      </w:tr>
      <w:tr w:rsidR="00BF2E52" w:rsidRPr="00BF2E52" w14:paraId="7F986D50" w14:textId="77777777" w:rsidTr="00BF2E52">
        <w:trPr>
          <w:trHeight w:val="300"/>
        </w:trPr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6EE9856C" w14:textId="77777777" w:rsidR="00BF2E52" w:rsidRPr="00BF2E52" w:rsidRDefault="00BF2E52" w:rsidP="00BF2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0FB07580" w14:textId="77777777" w:rsidR="00BF2E52" w:rsidRPr="00BF2E52" w:rsidRDefault="00BF2E52" w:rsidP="00BF2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0.02973 ± 6.10641</w:t>
            </w:r>
          </w:p>
        </w:tc>
      </w:tr>
      <w:tr w:rsidR="00BF2E52" w:rsidRPr="00BF2E52" w14:paraId="74ABB676" w14:textId="77777777" w:rsidTr="00BF2E52">
        <w:trPr>
          <w:trHeight w:val="300"/>
        </w:trPr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15A690A6" w14:textId="77777777" w:rsidR="00BF2E52" w:rsidRPr="00BF2E52" w:rsidRDefault="00BF2E52" w:rsidP="00BF2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Reduced Chi-</w:t>
            </w:r>
            <w:proofErr w:type="spellStart"/>
            <w:r w:rsidRPr="00BF2E52">
              <w:rPr>
                <w:rFonts w:ascii="Calibri" w:eastAsia="Times New Roman" w:hAnsi="Calibri" w:cs="Calibri"/>
                <w:color w:val="000000"/>
              </w:rPr>
              <w:t>Sqr</w:t>
            </w:r>
            <w:proofErr w:type="spellEnd"/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3207EA13" w14:textId="77777777" w:rsidR="00BF2E52" w:rsidRPr="00BF2E52" w:rsidRDefault="00BF2E52" w:rsidP="00BF2E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13441.69627</w:t>
            </w:r>
          </w:p>
        </w:tc>
      </w:tr>
      <w:tr w:rsidR="00BF2E52" w:rsidRPr="00BF2E52" w14:paraId="6F3447EB" w14:textId="77777777" w:rsidTr="00BF2E52">
        <w:trPr>
          <w:trHeight w:val="300"/>
        </w:trPr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7A83CBB8" w14:textId="77777777" w:rsidR="00BF2E52" w:rsidRPr="00BF2E52" w:rsidRDefault="00BF2E52" w:rsidP="00BF2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R-Square (COD)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14:paraId="2D2B3F9D" w14:textId="77777777" w:rsidR="00BF2E52" w:rsidRPr="00BF2E52" w:rsidRDefault="00BF2E52" w:rsidP="00BF2E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F2E52">
              <w:rPr>
                <w:rFonts w:ascii="Calibri" w:eastAsia="Times New Roman" w:hAnsi="Calibri" w:cs="Calibri"/>
                <w:color w:val="000000"/>
              </w:rPr>
              <w:t>0.99619</w:t>
            </w:r>
          </w:p>
        </w:tc>
      </w:tr>
    </w:tbl>
    <w:p w14:paraId="687FB00B" w14:textId="77777777" w:rsidR="00DB17FF" w:rsidRPr="00DB17FF" w:rsidRDefault="00DB17FF" w:rsidP="00DB17FF"/>
    <w:sectPr w:rsidR="00DB17FF" w:rsidRPr="00DB1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3C8"/>
    <w:rsid w:val="00304D0E"/>
    <w:rsid w:val="00467DEA"/>
    <w:rsid w:val="0076753D"/>
    <w:rsid w:val="0078017A"/>
    <w:rsid w:val="008B3042"/>
    <w:rsid w:val="00996201"/>
    <w:rsid w:val="00A603C8"/>
    <w:rsid w:val="00B26861"/>
    <w:rsid w:val="00BF2E52"/>
    <w:rsid w:val="00DB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CC90A"/>
  <w15:chartTrackingRefBased/>
  <w15:docId w15:val="{F3B86FBB-68FF-4F01-8BA6-FAD79067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B304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7FF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DB17F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hyperlink" Target="mailto:shalini.prasad@utdalla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Tanak, Ambalika Sanjeev</dc:creator>
  <cp:keywords/>
  <dc:description/>
  <cp:lastModifiedBy>Ambalika Tanak</cp:lastModifiedBy>
  <cp:revision>3</cp:revision>
  <dcterms:created xsi:type="dcterms:W3CDTF">2020-09-29T01:18:00Z</dcterms:created>
  <dcterms:modified xsi:type="dcterms:W3CDTF">2020-09-29T06:22:00Z</dcterms:modified>
</cp:coreProperties>
</file>