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C891C" w14:textId="77777777" w:rsidR="001D3940" w:rsidRPr="001D3940" w:rsidRDefault="001D3940" w:rsidP="001D3940">
      <w:pPr>
        <w:spacing w:after="0" w:line="360" w:lineRule="auto"/>
        <w:ind w:firstLineChars="200" w:firstLine="480"/>
        <w:rPr>
          <w:rFonts w:ascii="Times New Roman" w:eastAsia="Times New Roman" w:hAnsi="Times New Roman" w:cs="Times New Roman"/>
          <w:kern w:val="2"/>
          <w:sz w:val="24"/>
        </w:rPr>
      </w:pPr>
    </w:p>
    <w:p w14:paraId="5E149A03" w14:textId="77777777" w:rsidR="001D3940" w:rsidRPr="001D3940" w:rsidRDefault="001D3940" w:rsidP="001D3940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1D3940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4D5437B" wp14:editId="648AB3D4">
            <wp:extent cx="4711695" cy="25590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513" cy="2564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6550B0" w14:textId="77777777" w:rsidR="001D3940" w:rsidRPr="001D3940" w:rsidRDefault="001D3940" w:rsidP="001D3940">
      <w:pPr>
        <w:ind w:left="142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1D3940">
        <w:rPr>
          <w:rFonts w:ascii="Times New Roman" w:eastAsia="仿宋" w:hAnsi="Times New Roman" w:cs="Times New Roman"/>
          <w:kern w:val="2"/>
          <w:sz w:val="24"/>
          <w:szCs w:val="24"/>
        </w:rPr>
        <w:t xml:space="preserve">Figure S1. A typical HPLC-UV-ELSD chromatogram of an </w:t>
      </w:r>
      <w:r w:rsidRPr="001D3940">
        <w:rPr>
          <w:rFonts w:ascii="Times New Roman" w:eastAsia="DengXian" w:hAnsi="Times New Roman" w:cs="Times New Roman"/>
          <w:i/>
          <w:iCs/>
          <w:kern w:val="2"/>
          <w:sz w:val="24"/>
        </w:rPr>
        <w:t>Astragali radix</w:t>
      </w:r>
      <w:r w:rsidRPr="001D3940">
        <w:rPr>
          <w:rFonts w:ascii="Times New Roman" w:eastAsia="仿宋" w:hAnsi="Times New Roman" w:cs="Times New Roman"/>
          <w:i/>
          <w:kern w:val="2"/>
          <w:sz w:val="24"/>
          <w:szCs w:val="24"/>
        </w:rPr>
        <w:t xml:space="preserve"> </w:t>
      </w:r>
      <w:r w:rsidRPr="001D3940">
        <w:rPr>
          <w:rFonts w:ascii="Times New Roman" w:eastAsia="仿宋" w:hAnsi="Times New Roman" w:cs="Times New Roman"/>
          <w:kern w:val="2"/>
          <w:sz w:val="24"/>
          <w:szCs w:val="24"/>
        </w:rPr>
        <w:t>supernatant. Peak 1</w:t>
      </w:r>
      <w:r w:rsidRPr="001D3940">
        <w:rPr>
          <w:rFonts w:ascii="Times New Roman" w:eastAsia="仿宋" w:hAnsi="Times New Roman" w:cs="Times New Roman" w:hint="eastAsia"/>
          <w:kern w:val="2"/>
          <w:sz w:val="24"/>
          <w:szCs w:val="24"/>
        </w:rPr>
        <w:t>,</w:t>
      </w:r>
      <w:r w:rsidRPr="001D3940">
        <w:rPr>
          <w:rFonts w:ascii="Times New Roman" w:eastAsia="仿宋" w:hAnsi="Times New Roman" w:cs="Times New Roman"/>
          <w:kern w:val="2"/>
          <w:sz w:val="24"/>
          <w:szCs w:val="24"/>
        </w:rPr>
        <w:t xml:space="preserve"> 2, 3, 4, 5represented </w:t>
      </w:r>
      <w:r w:rsidRPr="001D3940">
        <w:rPr>
          <w:rFonts w:ascii="Times New Roman" w:eastAsia="仿宋" w:hAnsi="Times New Roman" w:cs="Times New Roman" w:hint="eastAsia"/>
          <w:kern w:val="2"/>
          <w:sz w:val="24"/>
          <w:szCs w:val="24"/>
        </w:rPr>
        <w:t xml:space="preserve">Astragaloside IV, Astragaloside </w:t>
      </w:r>
      <w:r w:rsidRPr="001D3940">
        <w:rPr>
          <w:rFonts w:ascii="Times New Roman" w:eastAsia="仿宋" w:hAnsi="Times New Roman" w:cs="Times New Roman" w:hint="eastAsia"/>
          <w:kern w:val="2"/>
          <w:sz w:val="24"/>
          <w:szCs w:val="24"/>
        </w:rPr>
        <w:t>Ⅱ</w:t>
      </w:r>
      <w:r w:rsidRPr="001D3940">
        <w:rPr>
          <w:rFonts w:ascii="Times New Roman" w:eastAsia="仿宋" w:hAnsi="Times New Roman" w:cs="Times New Roman" w:hint="eastAsia"/>
          <w:kern w:val="2"/>
          <w:sz w:val="24"/>
          <w:szCs w:val="24"/>
        </w:rPr>
        <w:t>,</w:t>
      </w:r>
      <w:r w:rsidRPr="001D3940">
        <w:rPr>
          <w:rFonts w:ascii="Calibri" w:eastAsia="SimSun" w:hAnsi="Calibri" w:cs="Arial"/>
        </w:rPr>
        <w:t xml:space="preserve"> </w:t>
      </w:r>
      <w:r w:rsidRPr="001D3940">
        <w:rPr>
          <w:rFonts w:ascii="Times New Roman" w:eastAsia="仿宋" w:hAnsi="Times New Roman" w:cs="Times New Roman"/>
          <w:kern w:val="2"/>
          <w:sz w:val="24"/>
          <w:szCs w:val="24"/>
        </w:rPr>
        <w:t>Calycosin-7-O-β-D-glucoside, 9,10-dimethoxypterocarpan-3-O-β-D- glucoside, and 2-hydroxy-3',4'-dimethoxyisoflavane-7-O-β-D-glucoside, respectively.</w:t>
      </w:r>
      <w:r w:rsidRPr="001D3940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3F8811A4" w14:textId="77777777" w:rsidR="00CB7242" w:rsidRPr="001D3940" w:rsidRDefault="00CB7242" w:rsidP="001F7E37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769F5BAD" w14:textId="4439337B" w:rsidR="00200F26" w:rsidRPr="006358CA" w:rsidRDefault="001A65EC" w:rsidP="001F7E37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7928ACD" wp14:editId="01B28B75">
            <wp:extent cx="4762500" cy="137794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119" cy="1386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D02DE" w14:textId="5A81A563" w:rsidR="00652BCE" w:rsidRDefault="001F7E37" w:rsidP="001F7E37">
      <w:pPr>
        <w:pStyle w:val="ListParagraph"/>
        <w:ind w:left="502" w:firstLineChars="0" w:firstLine="0"/>
        <w:jc w:val="center"/>
        <w:rPr>
          <w:rFonts w:ascii="Times New Roman" w:eastAsia="仿宋" w:hAnsi="Times New Roman" w:cs="Times New Roman"/>
          <w:kern w:val="2"/>
          <w:sz w:val="24"/>
          <w:szCs w:val="24"/>
        </w:rPr>
      </w:pPr>
      <w:r w:rsidRPr="006358CA">
        <w:rPr>
          <w:rFonts w:ascii="Times New Roman" w:eastAsia="仿宋" w:hAnsi="Times New Roman" w:cs="Times New Roman"/>
          <w:kern w:val="2"/>
          <w:sz w:val="24"/>
          <w:szCs w:val="24"/>
        </w:rPr>
        <w:t>Figure S</w:t>
      </w:r>
      <w:r w:rsidR="00CE4178">
        <w:rPr>
          <w:rFonts w:ascii="Times New Roman" w:eastAsia="仿宋" w:hAnsi="Times New Roman" w:cs="Times New Roman"/>
          <w:kern w:val="2"/>
          <w:sz w:val="24"/>
          <w:szCs w:val="24"/>
        </w:rPr>
        <w:t>2</w:t>
      </w:r>
      <w:r w:rsidRPr="006358CA">
        <w:rPr>
          <w:rFonts w:ascii="Times New Roman" w:eastAsia="仿宋" w:hAnsi="Times New Roman" w:cs="Times New Roman"/>
          <w:kern w:val="2"/>
          <w:sz w:val="24"/>
          <w:szCs w:val="24"/>
        </w:rPr>
        <w:t xml:space="preserve">. </w:t>
      </w:r>
      <w:r w:rsidR="00512B39" w:rsidRPr="006358CA">
        <w:rPr>
          <w:rFonts w:ascii="Times New Roman" w:eastAsia="仿宋" w:hAnsi="Times New Roman" w:cs="Times New Roman"/>
          <w:kern w:val="2"/>
          <w:sz w:val="24"/>
          <w:szCs w:val="24"/>
        </w:rPr>
        <w:t>A t</w:t>
      </w:r>
      <w:r w:rsidRPr="006358CA">
        <w:rPr>
          <w:rFonts w:ascii="Times New Roman" w:eastAsia="仿宋" w:hAnsi="Times New Roman" w:cs="Times New Roman"/>
          <w:kern w:val="2"/>
          <w:sz w:val="24"/>
          <w:szCs w:val="24"/>
        </w:rPr>
        <w:t xml:space="preserve">ypical </w:t>
      </w:r>
      <w:r w:rsidR="00652BCE" w:rsidRPr="006358CA">
        <w:rPr>
          <w:rFonts w:ascii="Times New Roman" w:eastAsia="仿宋" w:hAnsi="Times New Roman" w:cs="Times New Roman"/>
          <w:kern w:val="2"/>
          <w:sz w:val="24"/>
          <w:szCs w:val="24"/>
        </w:rPr>
        <w:t>HPLC-ELSD chromatogram</w:t>
      </w:r>
      <w:r w:rsidRPr="006358CA">
        <w:rPr>
          <w:rFonts w:ascii="Times New Roman" w:eastAsia="仿宋" w:hAnsi="Times New Roman" w:cs="Times New Roman"/>
          <w:kern w:val="2"/>
          <w:sz w:val="24"/>
          <w:szCs w:val="24"/>
        </w:rPr>
        <w:t xml:space="preserve"> of </w:t>
      </w:r>
      <w:bookmarkStart w:id="0" w:name="OLE_LINK90"/>
      <w:bookmarkStart w:id="1" w:name="OLE_LINK93"/>
      <w:bookmarkStart w:id="2" w:name="_Hlk3311748"/>
      <w:bookmarkStart w:id="3" w:name="OLE_LINK32"/>
      <w:r w:rsidR="00512B39" w:rsidRPr="006358CA">
        <w:rPr>
          <w:rFonts w:ascii="Times New Roman" w:eastAsia="仿宋" w:hAnsi="Times New Roman" w:cs="Times New Roman"/>
          <w:kern w:val="2"/>
          <w:sz w:val="24"/>
          <w:szCs w:val="24"/>
        </w:rPr>
        <w:t>a</w:t>
      </w:r>
      <w:r w:rsidR="00227163">
        <w:rPr>
          <w:rFonts w:ascii="Times New Roman" w:eastAsia="仿宋" w:hAnsi="Times New Roman" w:cs="Times New Roman"/>
          <w:kern w:val="2"/>
          <w:sz w:val="24"/>
          <w:szCs w:val="24"/>
        </w:rPr>
        <w:t>n</w:t>
      </w:r>
      <w:r w:rsidR="00512B39" w:rsidRPr="006358CA">
        <w:rPr>
          <w:rFonts w:ascii="Times New Roman" w:eastAsia="仿宋" w:hAnsi="Times New Roman" w:cs="Times New Roman"/>
          <w:kern w:val="2"/>
          <w:sz w:val="24"/>
          <w:szCs w:val="24"/>
        </w:rPr>
        <w:t xml:space="preserve"> </w:t>
      </w:r>
      <w:bookmarkEnd w:id="0"/>
      <w:bookmarkEnd w:id="1"/>
      <w:bookmarkEnd w:id="2"/>
      <w:bookmarkEnd w:id="3"/>
      <w:r w:rsidR="00227163" w:rsidRPr="009C6EAA">
        <w:rPr>
          <w:rFonts w:ascii="Times New Roman" w:eastAsia="DengXian" w:hAnsi="Times New Roman" w:cs="Times New Roman"/>
          <w:i/>
          <w:iCs/>
          <w:kern w:val="2"/>
          <w:sz w:val="24"/>
        </w:rPr>
        <w:t>Astragali radix</w:t>
      </w:r>
      <w:r w:rsidRPr="006358CA">
        <w:rPr>
          <w:rFonts w:ascii="Times New Roman" w:eastAsia="仿宋" w:hAnsi="Times New Roman" w:cs="Times New Roman"/>
          <w:i/>
          <w:kern w:val="2"/>
          <w:sz w:val="24"/>
          <w:szCs w:val="24"/>
        </w:rPr>
        <w:t xml:space="preserve"> </w:t>
      </w:r>
      <w:r w:rsidRPr="006358CA">
        <w:rPr>
          <w:rFonts w:ascii="Times New Roman" w:eastAsia="仿宋" w:hAnsi="Times New Roman" w:cs="Times New Roman"/>
          <w:kern w:val="2"/>
          <w:sz w:val="24"/>
          <w:szCs w:val="24"/>
        </w:rPr>
        <w:t>concentrate</w:t>
      </w:r>
      <w:r w:rsidR="00652BCE" w:rsidRPr="006358CA">
        <w:rPr>
          <w:rFonts w:ascii="Times New Roman" w:eastAsia="仿宋" w:hAnsi="Times New Roman" w:cs="Times New Roman"/>
          <w:kern w:val="2"/>
          <w:sz w:val="24"/>
          <w:szCs w:val="24"/>
        </w:rPr>
        <w:t>.</w:t>
      </w:r>
      <w:r w:rsidR="00652BCE" w:rsidRPr="006358CA">
        <w:rPr>
          <w:rFonts w:ascii="Times New Roman" w:hAnsi="Times New Roman" w:cs="Times New Roman"/>
          <w:sz w:val="24"/>
          <w:szCs w:val="24"/>
        </w:rPr>
        <w:t xml:space="preserve"> </w:t>
      </w:r>
      <w:r w:rsidR="00652BCE" w:rsidRPr="006358CA">
        <w:rPr>
          <w:rFonts w:ascii="Times New Roman" w:eastAsia="仿宋" w:hAnsi="Times New Roman" w:cs="Times New Roman"/>
          <w:kern w:val="2"/>
          <w:sz w:val="24"/>
          <w:szCs w:val="24"/>
        </w:rPr>
        <w:t xml:space="preserve">Peaks </w:t>
      </w:r>
      <w:r w:rsidR="001A65EC">
        <w:rPr>
          <w:rFonts w:ascii="Times New Roman" w:eastAsia="仿宋" w:hAnsi="Times New Roman" w:cs="Times New Roman"/>
          <w:kern w:val="2"/>
          <w:sz w:val="24"/>
          <w:szCs w:val="24"/>
        </w:rPr>
        <w:t>6</w:t>
      </w:r>
      <w:r w:rsidR="00652BCE" w:rsidRPr="006358CA">
        <w:rPr>
          <w:rFonts w:ascii="Times New Roman" w:eastAsia="仿宋" w:hAnsi="Times New Roman" w:cs="Times New Roman"/>
          <w:kern w:val="2"/>
          <w:sz w:val="24"/>
          <w:szCs w:val="24"/>
        </w:rPr>
        <w:t xml:space="preserve">, </w:t>
      </w:r>
      <w:r w:rsidR="001A65EC">
        <w:rPr>
          <w:rFonts w:ascii="Times New Roman" w:eastAsia="仿宋" w:hAnsi="Times New Roman" w:cs="Times New Roman"/>
          <w:kern w:val="2"/>
          <w:sz w:val="24"/>
          <w:szCs w:val="24"/>
        </w:rPr>
        <w:t>7</w:t>
      </w:r>
      <w:r w:rsidR="00652BCE" w:rsidRPr="006358CA">
        <w:rPr>
          <w:rFonts w:ascii="Times New Roman" w:eastAsia="仿宋" w:hAnsi="Times New Roman" w:cs="Times New Roman"/>
          <w:kern w:val="2"/>
          <w:sz w:val="24"/>
          <w:szCs w:val="24"/>
        </w:rPr>
        <w:t xml:space="preserve"> represented D-fructose, and sucrose, respectively.</w:t>
      </w:r>
    </w:p>
    <w:p w14:paraId="2E215EBD" w14:textId="77777777" w:rsidR="004C31DB" w:rsidRPr="004C31DB" w:rsidRDefault="004C31DB" w:rsidP="004C31DB">
      <w:pPr>
        <w:widowControl/>
        <w:spacing w:after="200" w:line="276" w:lineRule="auto"/>
        <w:contextualSpacing/>
        <w:jc w:val="center"/>
        <w:rPr>
          <w:rFonts w:ascii="Times New Roman" w:eastAsia="仿宋" w:hAnsi="Times New Roman" w:cs="Times New Roman"/>
          <w:bCs/>
          <w:kern w:val="2"/>
          <w:sz w:val="24"/>
          <w:szCs w:val="28"/>
        </w:rPr>
      </w:pPr>
    </w:p>
    <w:p w14:paraId="513C3F3E" w14:textId="77777777" w:rsidR="004C31DB" w:rsidRPr="004C31DB" w:rsidRDefault="004C31DB" w:rsidP="004C31DB">
      <w:pPr>
        <w:widowControl/>
        <w:spacing w:after="200" w:line="276" w:lineRule="auto"/>
        <w:contextualSpacing/>
        <w:jc w:val="center"/>
        <w:rPr>
          <w:rFonts w:ascii="Times New Roman" w:eastAsia="仿宋" w:hAnsi="Times New Roman" w:cs="Times New Roman"/>
          <w:color w:val="000000"/>
          <w:kern w:val="24"/>
          <w:szCs w:val="21"/>
        </w:rPr>
      </w:pPr>
      <w:r w:rsidRPr="004C31DB">
        <w:rPr>
          <w:rFonts w:ascii="Times New Roman" w:eastAsia="仿宋" w:hAnsi="Times New Roman" w:cs="Times New Roman"/>
          <w:color w:val="000000"/>
          <w:kern w:val="24"/>
          <w:sz w:val="24"/>
          <w:szCs w:val="21"/>
        </w:rPr>
        <w:t xml:space="preserve">Table S1 Temperature control in the experiments </w:t>
      </w:r>
    </w:p>
    <w:tbl>
      <w:tblPr>
        <w:tblStyle w:val="11"/>
        <w:tblW w:w="494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2320"/>
        <w:gridCol w:w="2216"/>
        <w:gridCol w:w="2424"/>
      </w:tblGrid>
      <w:tr w:rsidR="004C31DB" w:rsidRPr="004C31DB" w14:paraId="43240A6C" w14:textId="77777777" w:rsidTr="000A2B38">
        <w:trPr>
          <w:trHeight w:val="1045"/>
          <w:jc w:val="center"/>
        </w:trPr>
        <w:tc>
          <w:tcPr>
            <w:tcW w:w="863" w:type="pct"/>
            <w:tcBorders>
              <w:top w:val="single" w:sz="12" w:space="0" w:color="auto"/>
            </w:tcBorders>
            <w:vAlign w:val="center"/>
          </w:tcPr>
          <w:p w14:paraId="0F530B69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szCs w:val="21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Temperature of concentrate (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  <w:vertAlign w:val="superscript"/>
              </w:rPr>
              <w:t>o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C)</w:t>
            </w:r>
          </w:p>
        </w:tc>
        <w:tc>
          <w:tcPr>
            <w:tcW w:w="1379" w:type="pct"/>
            <w:tcBorders>
              <w:top w:val="single" w:sz="12" w:space="0" w:color="auto"/>
            </w:tcBorders>
            <w:vAlign w:val="center"/>
          </w:tcPr>
          <w:p w14:paraId="7FE98578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szCs w:val="21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Temperature of</w:t>
            </w:r>
            <w:r w:rsidRPr="004C31D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C31DB">
              <w:rPr>
                <w:rFonts w:ascii="Times New Roman" w:eastAsia="SimSun" w:hAnsi="Times New Roman" w:cs="Times New Roman"/>
                <w:sz w:val="24"/>
              </w:rPr>
              <w:t>refrigeration circulation device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 xml:space="preserve"> (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  <w:vertAlign w:val="superscript"/>
              </w:rPr>
              <w:t>o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C)</w:t>
            </w:r>
          </w:p>
        </w:tc>
        <w:tc>
          <w:tcPr>
            <w:tcW w:w="1317" w:type="pct"/>
            <w:tcBorders>
              <w:top w:val="single" w:sz="12" w:space="0" w:color="auto"/>
            </w:tcBorders>
            <w:vAlign w:val="center"/>
          </w:tcPr>
          <w:p w14:paraId="3CB253FD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Temperature of</w:t>
            </w:r>
            <w:r w:rsidRPr="004C31DB">
              <w:rPr>
                <w:rFonts w:ascii="Times New Roman" w:eastAsia="仿宋" w:hAnsi="Times New Roman" w:cs="Times New Roman"/>
                <w:bCs/>
                <w:sz w:val="24"/>
                <w:szCs w:val="28"/>
              </w:rPr>
              <w:t xml:space="preserve"> </w:t>
            </w:r>
            <w:r w:rsidRPr="004C31DB">
              <w:rPr>
                <w:rFonts w:ascii="Times New Roman" w:eastAsia="SimSun" w:hAnsi="Times New Roman" w:cs="Times New Roman"/>
                <w:sz w:val="24"/>
              </w:rPr>
              <w:t>thermostatic bath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 xml:space="preserve"> (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  <w:vertAlign w:val="superscript"/>
              </w:rPr>
              <w:t>o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C)</w:t>
            </w:r>
          </w:p>
        </w:tc>
        <w:tc>
          <w:tcPr>
            <w:tcW w:w="1442" w:type="pct"/>
            <w:tcBorders>
              <w:top w:val="single" w:sz="12" w:space="0" w:color="auto"/>
            </w:tcBorders>
            <w:vAlign w:val="center"/>
          </w:tcPr>
          <w:p w14:paraId="204CF371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Temperature of mixture after stirring for 5min (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  <w:vertAlign w:val="superscript"/>
              </w:rPr>
              <w:t>o</w:t>
            </w: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C)</w:t>
            </w:r>
          </w:p>
        </w:tc>
      </w:tr>
      <w:tr w:rsidR="004C31DB" w:rsidRPr="004C31DB" w14:paraId="0D3906EA" w14:textId="77777777" w:rsidTr="000A2B38">
        <w:trPr>
          <w:trHeight w:val="413"/>
          <w:jc w:val="center"/>
        </w:trPr>
        <w:tc>
          <w:tcPr>
            <w:tcW w:w="863" w:type="pct"/>
            <w:tcBorders>
              <w:top w:val="single" w:sz="8" w:space="0" w:color="auto"/>
              <w:bottom w:val="nil"/>
            </w:tcBorders>
            <w:vAlign w:val="center"/>
          </w:tcPr>
          <w:p w14:paraId="58B098F1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szCs w:val="21"/>
              </w:rPr>
            </w:pPr>
            <w:r w:rsidRPr="004C31DB">
              <w:rPr>
                <w:rFonts w:ascii="Times New Roman" w:eastAsia="SimSun" w:hAnsi="Times New Roman" w:cs="Times New Roman"/>
                <w:szCs w:val="21"/>
              </w:rPr>
              <w:t>25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SimSun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379" w:type="pct"/>
            <w:tcBorders>
              <w:top w:val="single" w:sz="8" w:space="0" w:color="auto"/>
              <w:bottom w:val="nil"/>
            </w:tcBorders>
            <w:vAlign w:val="center"/>
          </w:tcPr>
          <w:p w14:paraId="09E828E0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Cambria Math" w:eastAsia="仿宋" w:hAnsi="Cambria Math" w:cs="Times New Roman"/>
                <w:i/>
                <w:w w:val="108"/>
                <w:szCs w:val="21"/>
                <w:lang w:val="en-GB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szCs w:val="21"/>
                <w:lang w:val="en-GB"/>
              </w:rPr>
              <w:t>-20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  <w:tc>
          <w:tcPr>
            <w:tcW w:w="1317" w:type="pct"/>
            <w:tcBorders>
              <w:top w:val="single" w:sz="8" w:space="0" w:color="auto"/>
              <w:bottom w:val="nil"/>
            </w:tcBorders>
            <w:vAlign w:val="center"/>
          </w:tcPr>
          <w:p w14:paraId="2A74CC41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szCs w:val="21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  <w:tc>
          <w:tcPr>
            <w:tcW w:w="1442" w:type="pct"/>
            <w:tcBorders>
              <w:top w:val="single" w:sz="8" w:space="0" w:color="auto"/>
              <w:bottom w:val="nil"/>
            </w:tcBorders>
            <w:vAlign w:val="center"/>
          </w:tcPr>
          <w:p w14:paraId="5DCC99E6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i/>
                <w:w w:val="108"/>
                <w:szCs w:val="21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szCs w:val="21"/>
              </w:rPr>
              <w:t>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</w:tr>
      <w:tr w:rsidR="004C31DB" w:rsidRPr="004C31DB" w14:paraId="5F3ED9E7" w14:textId="77777777" w:rsidTr="000A2B38">
        <w:trPr>
          <w:trHeight w:val="413"/>
          <w:jc w:val="center"/>
        </w:trPr>
        <w:tc>
          <w:tcPr>
            <w:tcW w:w="863" w:type="pct"/>
            <w:tcBorders>
              <w:top w:val="nil"/>
            </w:tcBorders>
            <w:vAlign w:val="center"/>
          </w:tcPr>
          <w:p w14:paraId="5FCB0A3C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szCs w:val="21"/>
              </w:rPr>
            </w:pPr>
            <w:r w:rsidRPr="004C31DB">
              <w:rPr>
                <w:rFonts w:ascii="Times New Roman" w:eastAsia="SimSun" w:hAnsi="Times New Roman" w:cs="Times New Roman"/>
                <w:szCs w:val="21"/>
              </w:rPr>
              <w:t>25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SimSun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379" w:type="pct"/>
            <w:tcBorders>
              <w:top w:val="nil"/>
            </w:tcBorders>
            <w:vAlign w:val="center"/>
          </w:tcPr>
          <w:p w14:paraId="0B5487BA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lang w:val="en-GB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lang w:val="en-GB"/>
              </w:rPr>
              <w:t>-5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  <w:tc>
          <w:tcPr>
            <w:tcW w:w="1317" w:type="pct"/>
            <w:tcBorders>
              <w:top w:val="nil"/>
            </w:tcBorders>
            <w:vAlign w:val="center"/>
          </w:tcPr>
          <w:p w14:paraId="44E79B93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lang w:val="en-GB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lang w:val="en-GB"/>
              </w:rPr>
              <w:t>15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  <w:tc>
          <w:tcPr>
            <w:tcW w:w="1442" w:type="pct"/>
            <w:tcBorders>
              <w:top w:val="nil"/>
            </w:tcBorders>
            <w:vAlign w:val="center"/>
          </w:tcPr>
          <w:p w14:paraId="0448284E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lang w:val="en-GB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lang w:val="en-GB"/>
              </w:rPr>
              <w:t>15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</w:tr>
      <w:tr w:rsidR="004C31DB" w:rsidRPr="004C31DB" w14:paraId="3FB08DEE" w14:textId="77777777" w:rsidTr="000A2B38">
        <w:trPr>
          <w:trHeight w:val="413"/>
          <w:jc w:val="center"/>
        </w:trPr>
        <w:tc>
          <w:tcPr>
            <w:tcW w:w="863" w:type="pct"/>
            <w:tcBorders>
              <w:top w:val="nil"/>
              <w:bottom w:val="single" w:sz="12" w:space="0" w:color="auto"/>
            </w:tcBorders>
            <w:vAlign w:val="center"/>
          </w:tcPr>
          <w:p w14:paraId="093A5B26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szCs w:val="21"/>
              </w:rPr>
            </w:pPr>
            <w:r w:rsidRPr="004C31DB">
              <w:rPr>
                <w:rFonts w:ascii="Times New Roman" w:eastAsia="SimSun" w:hAnsi="Times New Roman" w:cs="Times New Roman"/>
                <w:szCs w:val="21"/>
              </w:rPr>
              <w:t>25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SimSun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379" w:type="pct"/>
            <w:tcBorders>
              <w:top w:val="nil"/>
              <w:bottom w:val="single" w:sz="12" w:space="0" w:color="auto"/>
            </w:tcBorders>
            <w:vAlign w:val="center"/>
          </w:tcPr>
          <w:p w14:paraId="1EC76752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lang w:val="en-GB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lang w:val="en-GB"/>
              </w:rPr>
              <w:t>25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  <w:tc>
          <w:tcPr>
            <w:tcW w:w="1317" w:type="pct"/>
            <w:tcBorders>
              <w:top w:val="nil"/>
              <w:bottom w:val="single" w:sz="12" w:space="0" w:color="auto"/>
            </w:tcBorders>
            <w:vAlign w:val="center"/>
          </w:tcPr>
          <w:p w14:paraId="62D37633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lang w:val="en-GB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lang w:val="en-GB"/>
              </w:rPr>
              <w:t>25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  <w:tc>
          <w:tcPr>
            <w:tcW w:w="1442" w:type="pct"/>
            <w:tcBorders>
              <w:top w:val="nil"/>
              <w:bottom w:val="single" w:sz="12" w:space="0" w:color="auto"/>
            </w:tcBorders>
            <w:vAlign w:val="center"/>
          </w:tcPr>
          <w:p w14:paraId="656A7252" w14:textId="77777777" w:rsidR="004C31DB" w:rsidRPr="004C31DB" w:rsidRDefault="004C31DB" w:rsidP="004C31DB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w w:val="108"/>
                <w:lang w:val="en-GB"/>
              </w:rPr>
            </w:pPr>
            <w:r w:rsidRPr="004C31DB">
              <w:rPr>
                <w:rFonts w:ascii="Times New Roman" w:eastAsia="仿宋" w:hAnsi="Times New Roman" w:cs="Times New Roman"/>
                <w:w w:val="108"/>
                <w:lang w:val="en-GB"/>
              </w:rPr>
              <w:t>25</w:t>
            </w:r>
            <m:oMath>
              <m:r>
                <m:rPr>
                  <m:sty m:val="p"/>
                </m:rPr>
                <w:rPr>
                  <w:rFonts w:ascii="Cambria Math" w:eastAsia="仿宋" w:hAnsi="Cambria Math" w:cs="Times New Roman"/>
                  <w:kern w:val="24"/>
                  <w:szCs w:val="21"/>
                </w:rPr>
                <m:t>±</m:t>
              </m:r>
            </m:oMath>
            <w:r w:rsidRPr="004C31DB">
              <w:rPr>
                <w:rFonts w:ascii="Times New Roman" w:eastAsia="仿宋" w:hAnsi="Times New Roman" w:cs="Times New Roman" w:hint="eastAsia"/>
                <w:kern w:val="24"/>
                <w:szCs w:val="21"/>
              </w:rPr>
              <w:t>0</w:t>
            </w:r>
            <w:r w:rsidRPr="004C31DB">
              <w:rPr>
                <w:rFonts w:ascii="Times New Roman" w:eastAsia="仿宋" w:hAnsi="Times New Roman" w:cs="Times New Roman"/>
                <w:kern w:val="24"/>
                <w:szCs w:val="21"/>
              </w:rPr>
              <w:t>.5</w:t>
            </w:r>
          </w:p>
        </w:tc>
      </w:tr>
    </w:tbl>
    <w:p w14:paraId="3AB2A740" w14:textId="77777777" w:rsidR="00AA249F" w:rsidRPr="006358CA" w:rsidRDefault="00AA249F" w:rsidP="001F7E37">
      <w:pPr>
        <w:pStyle w:val="ListParagraph"/>
        <w:ind w:left="502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4E1F348" w14:textId="77777777" w:rsidR="00AA249F" w:rsidRDefault="00AA249F" w:rsidP="00AA249F">
      <w:pPr>
        <w:jc w:val="center"/>
      </w:pPr>
      <w:r w:rsidRPr="0070340B">
        <w:rPr>
          <w:noProof/>
          <w:lang w:val="en-IN" w:eastAsia="en-IN"/>
        </w:rPr>
        <w:lastRenderedPageBreak/>
        <w:drawing>
          <wp:inline distT="0" distB="0" distL="0" distR="0" wp14:anchorId="36F553E1" wp14:editId="7C9FB62D">
            <wp:extent cx="2216150" cy="1705023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24" cy="1726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EE573" w14:textId="77777777" w:rsidR="00AA249F" w:rsidRPr="00AA249F" w:rsidRDefault="00AA249F" w:rsidP="00AA249F">
      <w:pPr>
        <w:jc w:val="center"/>
        <w:rPr>
          <w:rFonts w:ascii="Times New Roman" w:eastAsia="仿宋" w:hAnsi="Times New Roman" w:cs="Times New Roman"/>
          <w:kern w:val="2"/>
          <w:sz w:val="24"/>
          <w:szCs w:val="24"/>
        </w:rPr>
      </w:pPr>
      <w:r w:rsidRPr="00AA249F">
        <w:rPr>
          <w:rFonts w:ascii="Times New Roman" w:eastAsia="仿宋" w:hAnsi="Times New Roman" w:cs="Times New Roman"/>
          <w:kern w:val="2"/>
          <w:sz w:val="24"/>
          <w:szCs w:val="24"/>
        </w:rPr>
        <w:t>Figure S3. Design space calculation results of N12</w:t>
      </w:r>
    </w:p>
    <w:p w14:paraId="58D6CFDC" w14:textId="3F9D4ADF" w:rsidR="008C6986" w:rsidRPr="00AA249F" w:rsidRDefault="008C6986" w:rsidP="008C6986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bookmarkStart w:id="4" w:name="_GoBack"/>
      <w:bookmarkEnd w:id="4"/>
    </w:p>
    <w:sectPr w:rsidR="008C6986" w:rsidRPr="00AA249F" w:rsidSect="00DE312E">
      <w:pgSz w:w="11906" w:h="16838"/>
      <w:pgMar w:top="1440" w:right="1701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49632" w14:textId="77777777" w:rsidR="00D56554" w:rsidRDefault="00D56554" w:rsidP="00FE33B7">
      <w:pPr>
        <w:spacing w:after="0" w:line="240" w:lineRule="auto"/>
      </w:pPr>
      <w:r>
        <w:separator/>
      </w:r>
    </w:p>
  </w:endnote>
  <w:endnote w:type="continuationSeparator" w:id="0">
    <w:p w14:paraId="1EA40BE9" w14:textId="77777777" w:rsidR="00D56554" w:rsidRDefault="00D56554" w:rsidP="00FE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3B664" w14:textId="77777777" w:rsidR="00D56554" w:rsidRDefault="00D56554" w:rsidP="00FE33B7">
      <w:pPr>
        <w:spacing w:after="0" w:line="240" w:lineRule="auto"/>
      </w:pPr>
      <w:r>
        <w:separator/>
      </w:r>
    </w:p>
  </w:footnote>
  <w:footnote w:type="continuationSeparator" w:id="0">
    <w:p w14:paraId="66EFBBAB" w14:textId="77777777" w:rsidR="00D56554" w:rsidRDefault="00D56554" w:rsidP="00FE3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47C55"/>
    <w:multiLevelType w:val="hybridMultilevel"/>
    <w:tmpl w:val="0E3A3AC8"/>
    <w:lvl w:ilvl="0" w:tplc="D87ED806">
      <w:start w:val="1"/>
      <w:numFmt w:val="lowerLetter"/>
      <w:lvlText w:val="(%1)"/>
      <w:lvlJc w:val="left"/>
      <w:pPr>
        <w:ind w:left="502" w:hanging="360"/>
      </w:pPr>
      <w:rPr>
        <w:rFonts w:ascii="Times New Roman" w:eastAsia="仿宋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C3"/>
    <w:rsid w:val="00001AFA"/>
    <w:rsid w:val="000400F0"/>
    <w:rsid w:val="00191289"/>
    <w:rsid w:val="001A65EC"/>
    <w:rsid w:val="001D3940"/>
    <w:rsid w:val="001F7E37"/>
    <w:rsid w:val="00200F26"/>
    <w:rsid w:val="00227163"/>
    <w:rsid w:val="00281377"/>
    <w:rsid w:val="00364D5B"/>
    <w:rsid w:val="00365E9E"/>
    <w:rsid w:val="00384B28"/>
    <w:rsid w:val="0040140A"/>
    <w:rsid w:val="004121F1"/>
    <w:rsid w:val="00431DC4"/>
    <w:rsid w:val="00434447"/>
    <w:rsid w:val="00446C2C"/>
    <w:rsid w:val="004645C0"/>
    <w:rsid w:val="004C31DB"/>
    <w:rsid w:val="004D21B7"/>
    <w:rsid w:val="004D3542"/>
    <w:rsid w:val="00512B39"/>
    <w:rsid w:val="005C078C"/>
    <w:rsid w:val="00620271"/>
    <w:rsid w:val="00625D8E"/>
    <w:rsid w:val="006358CA"/>
    <w:rsid w:val="00652BCE"/>
    <w:rsid w:val="00671535"/>
    <w:rsid w:val="00696A24"/>
    <w:rsid w:val="006D2060"/>
    <w:rsid w:val="00711A29"/>
    <w:rsid w:val="0074632F"/>
    <w:rsid w:val="0078569E"/>
    <w:rsid w:val="00786D0F"/>
    <w:rsid w:val="007A60F3"/>
    <w:rsid w:val="00817A25"/>
    <w:rsid w:val="00841C71"/>
    <w:rsid w:val="00847766"/>
    <w:rsid w:val="00881028"/>
    <w:rsid w:val="008B1832"/>
    <w:rsid w:val="008C6986"/>
    <w:rsid w:val="0092072A"/>
    <w:rsid w:val="009C0808"/>
    <w:rsid w:val="009C6EAA"/>
    <w:rsid w:val="009F3CAA"/>
    <w:rsid w:val="00AA249F"/>
    <w:rsid w:val="00B04545"/>
    <w:rsid w:val="00B21613"/>
    <w:rsid w:val="00B77197"/>
    <w:rsid w:val="00BC17A0"/>
    <w:rsid w:val="00C76B0B"/>
    <w:rsid w:val="00C84EC3"/>
    <w:rsid w:val="00C85A66"/>
    <w:rsid w:val="00C9492F"/>
    <w:rsid w:val="00CB5CF5"/>
    <w:rsid w:val="00CB7242"/>
    <w:rsid w:val="00CE0058"/>
    <w:rsid w:val="00CE4178"/>
    <w:rsid w:val="00D03EBB"/>
    <w:rsid w:val="00D56554"/>
    <w:rsid w:val="00DD2AA9"/>
    <w:rsid w:val="00DE312E"/>
    <w:rsid w:val="00DF4AAF"/>
    <w:rsid w:val="00EA3923"/>
    <w:rsid w:val="00F81551"/>
    <w:rsid w:val="00FD3398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4AAD72"/>
  <w15:docId w15:val="{8512BD57-FE0E-4EA9-909C-2E40C253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44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289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289"/>
    <w:rPr>
      <w:sz w:val="18"/>
      <w:szCs w:val="18"/>
    </w:rPr>
  </w:style>
  <w:style w:type="table" w:styleId="TableGrid">
    <w:name w:val="Table Grid"/>
    <w:basedOn w:val="TableNormal"/>
    <w:uiPriority w:val="39"/>
    <w:rsid w:val="0092072A"/>
    <w:pPr>
      <w:spacing w:after="0" w:line="360" w:lineRule="auto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BCE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FE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33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33B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33B7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33B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3B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3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B7"/>
    <w:rPr>
      <w:b/>
      <w:bCs/>
    </w:rPr>
  </w:style>
  <w:style w:type="table" w:customStyle="1" w:styleId="11">
    <w:name w:val="网格型11"/>
    <w:basedOn w:val="TableNormal"/>
    <w:next w:val="TableGrid"/>
    <w:uiPriority w:val="39"/>
    <w:rsid w:val="004C31DB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F0FA-45E8-4E73-A726-400E35B1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Jing</dc:creator>
  <cp:keywords/>
  <dc:description/>
  <cp:lastModifiedBy>Rajkumar S.</cp:lastModifiedBy>
  <cp:revision>27</cp:revision>
  <dcterms:created xsi:type="dcterms:W3CDTF">2019-03-14T07:01:00Z</dcterms:created>
  <dcterms:modified xsi:type="dcterms:W3CDTF">2020-10-23T08:42:00Z</dcterms:modified>
</cp:coreProperties>
</file>