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32" w:rsidRPr="003B40E6" w:rsidRDefault="00143332" w:rsidP="00143332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:rsidR="00143332" w:rsidRDefault="00143332" w:rsidP="00143332"/>
    <w:p w:rsidR="00143332" w:rsidRDefault="002F7C61" w:rsidP="00143332">
      <w:pPr>
        <w:jc w:val="center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A c</w:t>
      </w:r>
      <w:r w:rsidR="00143332" w:rsidRPr="00143332">
        <w:rPr>
          <w:bCs/>
          <w:i/>
          <w:color w:val="000000"/>
          <w:sz w:val="28"/>
          <w:szCs w:val="28"/>
        </w:rPr>
        <w:t xml:space="preserve">ausal role for the right Angular </w:t>
      </w:r>
      <w:proofErr w:type="spellStart"/>
      <w:r w:rsidR="00143332" w:rsidRPr="00143332">
        <w:rPr>
          <w:bCs/>
          <w:i/>
          <w:color w:val="000000"/>
          <w:sz w:val="28"/>
          <w:szCs w:val="28"/>
        </w:rPr>
        <w:t>Gyrus</w:t>
      </w:r>
      <w:proofErr w:type="spellEnd"/>
      <w:r w:rsidR="00143332" w:rsidRPr="00143332">
        <w:rPr>
          <w:bCs/>
          <w:i/>
          <w:color w:val="000000"/>
          <w:sz w:val="28"/>
          <w:szCs w:val="28"/>
        </w:rPr>
        <w:t xml:space="preserve"> in</w:t>
      </w:r>
      <w:r w:rsidR="00CB185F">
        <w:rPr>
          <w:bCs/>
          <w:i/>
          <w:color w:val="000000"/>
          <w:sz w:val="28"/>
          <w:szCs w:val="28"/>
        </w:rPr>
        <w:t xml:space="preserve"> Self-Location</w:t>
      </w:r>
      <w:r>
        <w:rPr>
          <w:bCs/>
          <w:i/>
          <w:color w:val="000000"/>
          <w:sz w:val="28"/>
          <w:szCs w:val="28"/>
        </w:rPr>
        <w:t xml:space="preserve"> mediated </w:t>
      </w:r>
      <w:r w:rsidR="00143332" w:rsidRPr="00143332">
        <w:rPr>
          <w:bCs/>
          <w:i/>
          <w:color w:val="000000"/>
          <w:sz w:val="28"/>
          <w:szCs w:val="28"/>
        </w:rPr>
        <w:t>Perspective Taking</w:t>
      </w:r>
    </w:p>
    <w:p w:rsidR="00143332" w:rsidRPr="00143332" w:rsidRDefault="00143332" w:rsidP="00143332">
      <w:pPr>
        <w:jc w:val="center"/>
        <w:rPr>
          <w:i/>
          <w:iCs/>
          <w:color w:val="000000"/>
          <w:sz w:val="28"/>
          <w:szCs w:val="28"/>
        </w:rPr>
      </w:pPr>
    </w:p>
    <w:p w:rsidR="00143332" w:rsidRPr="00134F2D" w:rsidRDefault="00143332" w:rsidP="00143332">
      <w:pPr>
        <w:jc w:val="center"/>
        <w:rPr>
          <w:szCs w:val="24"/>
          <w:lang w:val="nl-NL"/>
        </w:rPr>
      </w:pPr>
      <w:r w:rsidRPr="00134F2D">
        <w:rPr>
          <w:lang w:val="nl-NL"/>
        </w:rPr>
        <w:t>D.M.L. de Boer</w:t>
      </w:r>
      <w:r w:rsidRPr="00134F2D">
        <w:rPr>
          <w:vertAlign w:val="superscript"/>
          <w:lang w:val="nl-NL"/>
        </w:rPr>
        <w:t>1,3</w:t>
      </w:r>
      <w:r w:rsidRPr="00134F2D">
        <w:rPr>
          <w:lang w:val="nl-NL"/>
        </w:rPr>
        <w:t>*, P.J. Johnston</w:t>
      </w:r>
      <w:r w:rsidRPr="00134F2D">
        <w:rPr>
          <w:vertAlign w:val="superscript"/>
          <w:lang w:val="nl-NL"/>
        </w:rPr>
        <w:t>1,3</w:t>
      </w:r>
      <w:r w:rsidRPr="00134F2D">
        <w:rPr>
          <w:lang w:val="nl-NL"/>
        </w:rPr>
        <w:t>, G. Kerr</w:t>
      </w:r>
      <w:r w:rsidRPr="00134F2D">
        <w:rPr>
          <w:vertAlign w:val="superscript"/>
          <w:lang w:val="nl-NL"/>
        </w:rPr>
        <w:t>2,3</w:t>
      </w:r>
      <w:r w:rsidRPr="00134F2D">
        <w:rPr>
          <w:lang w:val="nl-NL"/>
        </w:rPr>
        <w:t>, M. Meinzer</w:t>
      </w:r>
      <w:r w:rsidRPr="00134F2D">
        <w:rPr>
          <w:vertAlign w:val="superscript"/>
          <w:lang w:val="nl-NL"/>
        </w:rPr>
        <w:t>4</w:t>
      </w:r>
      <w:r>
        <w:rPr>
          <w:vertAlign w:val="superscript"/>
          <w:lang w:val="nl-NL"/>
        </w:rPr>
        <w:t>,5</w:t>
      </w:r>
      <w:r w:rsidRPr="00134F2D">
        <w:rPr>
          <w:lang w:val="nl-NL"/>
        </w:rPr>
        <w:t>, A. Cleeremans</w:t>
      </w:r>
      <w:r>
        <w:rPr>
          <w:vertAlign w:val="superscript"/>
          <w:lang w:val="nl-NL"/>
        </w:rPr>
        <w:t>6</w:t>
      </w:r>
      <w:r w:rsidRPr="00134F2D">
        <w:rPr>
          <w:lang w:val="nl-NL"/>
        </w:rPr>
        <w:t>.</w:t>
      </w:r>
    </w:p>
    <w:p w:rsidR="00143332" w:rsidRDefault="00143332" w:rsidP="00143332">
      <w:pPr>
        <w:jc w:val="center"/>
        <w:rPr>
          <w:szCs w:val="24"/>
        </w:rPr>
      </w:pPr>
      <w:r>
        <w:rPr>
          <w:szCs w:val="24"/>
        </w:rPr>
        <w:t xml:space="preserve">Correspondence to: </w:t>
      </w:r>
      <w:hyperlink r:id="rId4" w:history="1">
        <w:r w:rsidRPr="00573341">
          <w:rPr>
            <w:rStyle w:val="Hyperlink"/>
          </w:rPr>
          <w:t>debbie.boer@hdr.qut.edu.au</w:t>
        </w:r>
      </w:hyperlink>
    </w:p>
    <w:p w:rsidR="00143332" w:rsidRDefault="00143332" w:rsidP="00143332"/>
    <w:p w:rsidR="00143332" w:rsidRDefault="00143332" w:rsidP="00143332">
      <w:pPr>
        <w:rPr>
          <w:b/>
        </w:rPr>
      </w:pPr>
    </w:p>
    <w:p w:rsidR="00143332" w:rsidRPr="00262D72" w:rsidRDefault="00143332" w:rsidP="00143332">
      <w:pPr>
        <w:rPr>
          <w:b/>
        </w:rPr>
      </w:pPr>
      <w:r>
        <w:rPr>
          <w:b/>
        </w:rPr>
        <w:t xml:space="preserve">This file </w:t>
      </w:r>
      <w:r w:rsidRPr="00262D72">
        <w:rPr>
          <w:b/>
        </w:rPr>
        <w:t>includes:</w:t>
      </w:r>
    </w:p>
    <w:p w:rsidR="00143332" w:rsidRDefault="00143332" w:rsidP="00143332"/>
    <w:p w:rsidR="00143332" w:rsidRPr="00C85873" w:rsidRDefault="00143332" w:rsidP="00143332">
      <w:pPr>
        <w:ind w:left="720"/>
      </w:pPr>
      <w:r>
        <w:t>Tables S1 to S3</w:t>
      </w:r>
      <w:r w:rsidR="00C85873">
        <w:t xml:space="preserve"> </w:t>
      </w:r>
      <w:r w:rsidR="00C85873" w:rsidRPr="00C85873">
        <w:rPr>
          <w:i/>
        </w:rPr>
        <w:t>(</w:t>
      </w:r>
      <w:r w:rsidR="00C85873">
        <w:rPr>
          <w:i/>
        </w:rPr>
        <w:t xml:space="preserve">note: </w:t>
      </w:r>
      <w:r w:rsidR="00C85873" w:rsidRPr="00C85873">
        <w:rPr>
          <w:i/>
        </w:rPr>
        <w:t>300dpi images</w:t>
      </w:r>
      <w:r w:rsidR="00C85873">
        <w:rPr>
          <w:i/>
        </w:rPr>
        <w:t xml:space="preserve"> </w:t>
      </w:r>
      <w:r w:rsidR="00551E1A">
        <w:rPr>
          <w:i/>
        </w:rPr>
        <w:t>in</w:t>
      </w:r>
      <w:r w:rsidR="00C85873">
        <w:rPr>
          <w:i/>
        </w:rPr>
        <w:t xml:space="preserve"> separate files</w:t>
      </w:r>
      <w:r w:rsidR="00C85873" w:rsidRPr="00C85873">
        <w:rPr>
          <w:i/>
        </w:rPr>
        <w:t>)</w:t>
      </w:r>
    </w:p>
    <w:p w:rsidR="00143332" w:rsidRPr="00C85873" w:rsidRDefault="00143332" w:rsidP="00143332">
      <w:pPr>
        <w:ind w:left="720"/>
      </w:pPr>
      <w:proofErr w:type="gramStart"/>
      <w:r w:rsidRPr="00C85873">
        <w:t>Figs.</w:t>
      </w:r>
      <w:proofErr w:type="gramEnd"/>
      <w:r w:rsidRPr="00C85873">
        <w:t xml:space="preserve"> S1 to S3</w:t>
      </w:r>
      <w:r w:rsidR="00C85873" w:rsidRPr="00C85873">
        <w:t xml:space="preserve"> </w:t>
      </w:r>
      <w:r w:rsidR="00C85873" w:rsidRPr="00C85873">
        <w:rPr>
          <w:i/>
        </w:rPr>
        <w:t>(</w:t>
      </w:r>
      <w:r w:rsidR="00C85873">
        <w:rPr>
          <w:i/>
        </w:rPr>
        <w:t xml:space="preserve">note: </w:t>
      </w:r>
      <w:r w:rsidR="00C85873" w:rsidRPr="00C85873">
        <w:rPr>
          <w:i/>
        </w:rPr>
        <w:t>300dpi images</w:t>
      </w:r>
      <w:r w:rsidR="00C85873">
        <w:rPr>
          <w:i/>
        </w:rPr>
        <w:t xml:space="preserve"> </w:t>
      </w:r>
      <w:r w:rsidR="00551E1A">
        <w:rPr>
          <w:i/>
        </w:rPr>
        <w:t>in</w:t>
      </w:r>
      <w:r w:rsidR="00C85873">
        <w:rPr>
          <w:i/>
        </w:rPr>
        <w:t xml:space="preserve"> separate files</w:t>
      </w:r>
      <w:r w:rsidR="00C85873" w:rsidRPr="00C85873">
        <w:rPr>
          <w:i/>
        </w:rPr>
        <w:t>)</w:t>
      </w:r>
    </w:p>
    <w:p w:rsidR="00143332" w:rsidRDefault="00143332" w:rsidP="00143332">
      <w:pPr>
        <w:ind w:left="720"/>
      </w:pPr>
      <w:r>
        <w:t>Data S1</w:t>
      </w:r>
    </w:p>
    <w:p w:rsidR="00143332" w:rsidRDefault="00143332" w:rsidP="00143332"/>
    <w:p w:rsidR="00143332" w:rsidRPr="00B57F00" w:rsidRDefault="00143332" w:rsidP="00143332">
      <w:r w:rsidRPr="00262D72">
        <w:rPr>
          <w:b/>
        </w:rPr>
        <w:t>Other Sup</w:t>
      </w:r>
      <w:r>
        <w:rPr>
          <w:b/>
        </w:rPr>
        <w:t>plementary</w:t>
      </w:r>
      <w:r w:rsidRPr="00262D72">
        <w:rPr>
          <w:b/>
        </w:rPr>
        <w:t xml:space="preserve"> Material</w:t>
      </w:r>
      <w:r>
        <w:rPr>
          <w:b/>
        </w:rPr>
        <w:t xml:space="preserve">s for this manuscript </w:t>
      </w:r>
      <w:r w:rsidRPr="00262D72">
        <w:rPr>
          <w:b/>
        </w:rPr>
        <w:t>include the following</w:t>
      </w:r>
      <w:r>
        <w:rPr>
          <w:b/>
        </w:rPr>
        <w:t xml:space="preserve">: </w:t>
      </w:r>
    </w:p>
    <w:p w:rsidR="00143332" w:rsidRDefault="00143332" w:rsidP="00143332"/>
    <w:p w:rsidR="00143332" w:rsidRDefault="00143332" w:rsidP="00143332">
      <w:pPr>
        <w:ind w:left="720"/>
      </w:pPr>
      <w:r w:rsidRPr="0018768F">
        <w:t>Data</w:t>
      </w:r>
      <w:r>
        <w:t xml:space="preserve"> S2 (OSF)</w:t>
      </w:r>
    </w:p>
    <w:p w:rsidR="00143332" w:rsidRDefault="00143332" w:rsidP="00143332">
      <w:pPr>
        <w:ind w:left="720"/>
      </w:pPr>
      <w:r>
        <w:br/>
      </w:r>
    </w:p>
    <w:p w:rsidR="001F4DE8" w:rsidRPr="002D5475" w:rsidRDefault="00143332" w:rsidP="001F4DE8">
      <w:pPr>
        <w:pStyle w:val="SMText"/>
        <w:ind w:firstLine="0"/>
        <w:rPr>
          <w:highlight w:val="yellow"/>
        </w:rPr>
      </w:pPr>
      <w:r>
        <w:br w:type="page"/>
      </w:r>
    </w:p>
    <w:p w:rsidR="001F4DE8" w:rsidRPr="00A35011" w:rsidRDefault="001F4DE8" w:rsidP="001F4DE8">
      <w:pPr>
        <w:spacing w:line="480" w:lineRule="auto"/>
        <w:rPr>
          <w:szCs w:val="24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5947410" cy="3339465"/>
            <wp:effectExtent l="19050" t="0" r="0" b="0"/>
            <wp:docPr id="1" name="Picture 25" descr="C:\Users\larianpress11\AppData\Local\Microsoft\Windows\INetCache\Content.Word\TableS1.ExclusionCriteri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rianpress11\AppData\Local\Microsoft\Windows\INetCache\Content.Word\TableS1.ExclusionCriteria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DE8" w:rsidRPr="003F6C90" w:rsidRDefault="001F4DE8" w:rsidP="001F4DE8">
      <w:pPr>
        <w:rPr>
          <w:b/>
          <w:bCs/>
          <w:color w:val="000000"/>
          <w:szCs w:val="24"/>
        </w:rPr>
      </w:pPr>
      <w:r w:rsidRPr="003F6C90">
        <w:rPr>
          <w:b/>
          <w:bCs/>
          <w:color w:val="000000"/>
          <w:szCs w:val="24"/>
        </w:rPr>
        <w:t xml:space="preserve">Table S1. </w:t>
      </w:r>
      <w:proofErr w:type="gramStart"/>
      <w:r w:rsidRPr="003F6C90">
        <w:rPr>
          <w:b/>
          <w:bCs/>
          <w:color w:val="000000"/>
          <w:szCs w:val="24"/>
        </w:rPr>
        <w:t>Exclusion Criteria.</w:t>
      </w:r>
      <w:proofErr w:type="gramEnd"/>
    </w:p>
    <w:p w:rsidR="001F4DE8" w:rsidRPr="003F6C90" w:rsidRDefault="001F4DE8" w:rsidP="001F4DE8">
      <w:pPr>
        <w:rPr>
          <w:szCs w:val="24"/>
        </w:rPr>
      </w:pPr>
    </w:p>
    <w:p w:rsidR="001F4DE8" w:rsidRPr="003F6C90" w:rsidRDefault="001F4DE8" w:rsidP="001F4DE8">
      <w:pPr>
        <w:spacing w:line="480" w:lineRule="auto"/>
        <w:rPr>
          <w:color w:val="000000"/>
          <w:sz w:val="20"/>
        </w:rPr>
      </w:pPr>
      <w:r w:rsidRPr="003F6C90">
        <w:rPr>
          <w:color w:val="000000"/>
          <w:sz w:val="20"/>
        </w:rPr>
        <w:t>Prospective participants were prescreened online for (</w:t>
      </w:r>
      <w:proofErr w:type="spellStart"/>
      <w:r w:rsidRPr="003F6C90">
        <w:rPr>
          <w:color w:val="000000"/>
          <w:sz w:val="20"/>
        </w:rPr>
        <w:t>i</w:t>
      </w:r>
      <w:proofErr w:type="spellEnd"/>
      <w:r w:rsidRPr="003F6C90">
        <w:rPr>
          <w:color w:val="000000"/>
          <w:sz w:val="20"/>
        </w:rPr>
        <w:t xml:space="preserve">) age, (ii) handedness, (iii) tDCS Safety, (iv) pre-existing susceptibility to body illusions / right Angular </w:t>
      </w:r>
      <w:proofErr w:type="spellStart"/>
      <w:r w:rsidRPr="003F6C90">
        <w:rPr>
          <w:color w:val="000000"/>
          <w:sz w:val="20"/>
        </w:rPr>
        <w:t>Gyrus</w:t>
      </w:r>
      <w:proofErr w:type="spellEnd"/>
      <w:r w:rsidRPr="003F6C90">
        <w:rPr>
          <w:color w:val="000000"/>
          <w:sz w:val="20"/>
        </w:rPr>
        <w:t xml:space="preserve"> dysfunction </w:t>
      </w:r>
      <w:r w:rsidRPr="00260D97">
        <w:rPr>
          <w:i/>
          <w:iCs/>
          <w:color w:val="0000FF"/>
          <w:sz w:val="20"/>
        </w:rPr>
        <w:t>37</w:t>
      </w:r>
      <w:r w:rsidRPr="00260D97">
        <w:rPr>
          <w:color w:val="000000"/>
          <w:sz w:val="20"/>
        </w:rPr>
        <w:t xml:space="preserve">, (v) (history of) psychological and/or neurological disorders, and (vi) visual or vestibular problems viewing 3D content (corrected-to-normal vision was allowed using contact lenses). Participants’ eligibility was double-checked prior to testing (e.g., date of birth, check 3D vision, </w:t>
      </w:r>
      <w:r w:rsidRPr="00260D97">
        <w:rPr>
          <w:i/>
          <w:iCs/>
          <w:color w:val="000000"/>
          <w:sz w:val="20"/>
        </w:rPr>
        <w:t>tDCS Safety Screening Questionnaire</w:t>
      </w:r>
      <w:r w:rsidRPr="00260D97">
        <w:rPr>
          <w:color w:val="000000"/>
          <w:sz w:val="20"/>
        </w:rPr>
        <w:t xml:space="preserve"> </w:t>
      </w:r>
      <w:r w:rsidRPr="00260D97">
        <w:rPr>
          <w:i/>
          <w:iCs/>
          <w:color w:val="0000FF"/>
          <w:sz w:val="20"/>
        </w:rPr>
        <w:t>35-36</w:t>
      </w:r>
      <w:r w:rsidRPr="00260D97">
        <w:rPr>
          <w:color w:val="000000"/>
          <w:sz w:val="20"/>
        </w:rPr>
        <w:t xml:space="preserve">; </w:t>
      </w:r>
      <w:r w:rsidRPr="00260D97">
        <w:rPr>
          <w:i/>
          <w:iCs/>
          <w:color w:val="000000"/>
          <w:sz w:val="20"/>
        </w:rPr>
        <w:t>Edinburgh Handedness Inventory</w:t>
      </w:r>
      <w:r w:rsidRPr="00260D97">
        <w:rPr>
          <w:color w:val="000000"/>
          <w:sz w:val="20"/>
        </w:rPr>
        <w:t xml:space="preserve"> </w:t>
      </w:r>
      <w:r w:rsidRPr="00260D97">
        <w:rPr>
          <w:i/>
          <w:iCs/>
          <w:color w:val="0000FF"/>
          <w:sz w:val="20"/>
        </w:rPr>
        <w:t>34</w:t>
      </w:r>
      <w:r w:rsidRPr="00260D97">
        <w:rPr>
          <w:color w:val="000000"/>
          <w:sz w:val="20"/>
        </w:rPr>
        <w:t>). Further</w:t>
      </w:r>
      <w:r w:rsidRPr="003F6C90">
        <w:rPr>
          <w:color w:val="000000"/>
          <w:sz w:val="20"/>
        </w:rPr>
        <w:t xml:space="preserve"> restrictions aimed to control for declines in reaction times with age and left-right differences in hemispheric organization.</w:t>
      </w:r>
    </w:p>
    <w:p w:rsidR="001F4DE8" w:rsidRPr="00716D31" w:rsidRDefault="001F4DE8" w:rsidP="001F4DE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1F4DE8" w:rsidRPr="00A35011" w:rsidRDefault="001F4DE8" w:rsidP="001F4DE8">
      <w:pPr>
        <w:spacing w:line="48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939790" cy="4985385"/>
            <wp:effectExtent l="19050" t="0" r="3810" b="0"/>
            <wp:docPr id="2" name="Picture 24" descr="C:\Users\larianpress11\AppData\Local\Microsoft\Windows\INetCache\Content.Word\TableS2.AdverseEffectstDCS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rianpress11\AppData\Local\Microsoft\Windows\INetCache\Content.Word\TableS2.AdverseEffectstDCS.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8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DE8" w:rsidRPr="003F6C90" w:rsidRDefault="001F4DE8" w:rsidP="001F4DE8">
      <w:pPr>
        <w:spacing w:line="480" w:lineRule="auto"/>
        <w:rPr>
          <w:szCs w:val="24"/>
        </w:rPr>
      </w:pPr>
      <w:r w:rsidRPr="003F6C90">
        <w:rPr>
          <w:b/>
          <w:bCs/>
          <w:color w:val="000000"/>
          <w:szCs w:val="24"/>
        </w:rPr>
        <w:t xml:space="preserve">Table S2. </w:t>
      </w:r>
      <w:proofErr w:type="gramStart"/>
      <w:r w:rsidRPr="003F6C90">
        <w:rPr>
          <w:b/>
          <w:bCs/>
          <w:color w:val="000000"/>
          <w:szCs w:val="24"/>
        </w:rPr>
        <w:t>Adverse Effects tDCS.</w:t>
      </w:r>
      <w:proofErr w:type="gramEnd"/>
      <w:r w:rsidRPr="003F6C90">
        <w:rPr>
          <w:color w:val="000000"/>
          <w:szCs w:val="24"/>
        </w:rPr>
        <w:t> </w:t>
      </w:r>
    </w:p>
    <w:p w:rsidR="001F4DE8" w:rsidRPr="003F6C90" w:rsidRDefault="001F4DE8" w:rsidP="001F4DE8">
      <w:pPr>
        <w:spacing w:line="480" w:lineRule="auto"/>
        <w:rPr>
          <w:sz w:val="20"/>
        </w:rPr>
      </w:pPr>
      <w:r w:rsidRPr="003F6C90">
        <w:rPr>
          <w:color w:val="000000"/>
          <w:sz w:val="20"/>
        </w:rPr>
        <w:t xml:space="preserve">Participants rated the intensity of 11 potential adverse effects before and after each tDCS session, e.g., </w:t>
      </w:r>
      <w:r w:rsidRPr="003F6C90">
        <w:rPr>
          <w:i/>
          <w:color w:val="000000"/>
          <w:sz w:val="20"/>
        </w:rPr>
        <w:t>‘Headache’</w:t>
      </w:r>
      <w:r w:rsidRPr="003F6C90">
        <w:rPr>
          <w:color w:val="000000"/>
          <w:sz w:val="20"/>
        </w:rPr>
        <w:t xml:space="preserve"> ranging from </w:t>
      </w:r>
      <w:r w:rsidRPr="003F6C90">
        <w:rPr>
          <w:i/>
          <w:color w:val="000000"/>
          <w:sz w:val="20"/>
        </w:rPr>
        <w:t xml:space="preserve">‘1= </w:t>
      </w:r>
      <w:proofErr w:type="gramStart"/>
      <w:r w:rsidRPr="003F6C90">
        <w:rPr>
          <w:i/>
          <w:color w:val="000000"/>
          <w:sz w:val="20"/>
        </w:rPr>
        <w:t>Absent</w:t>
      </w:r>
      <w:proofErr w:type="gramEnd"/>
      <w:r w:rsidRPr="003F6C90">
        <w:rPr>
          <w:i/>
          <w:color w:val="000000"/>
          <w:sz w:val="20"/>
        </w:rPr>
        <w:t>,’ ‘2 = Mild,’ ‘3 = Moderate’</w:t>
      </w:r>
      <w:r w:rsidRPr="003F6C90">
        <w:rPr>
          <w:color w:val="000000"/>
          <w:sz w:val="20"/>
        </w:rPr>
        <w:t xml:space="preserve"> to </w:t>
      </w:r>
      <w:r w:rsidRPr="003F6C90">
        <w:rPr>
          <w:i/>
          <w:color w:val="000000"/>
          <w:sz w:val="20"/>
        </w:rPr>
        <w:t xml:space="preserve">‘4 = </w:t>
      </w:r>
      <w:r w:rsidRPr="00260D97">
        <w:rPr>
          <w:i/>
          <w:color w:val="000000"/>
          <w:sz w:val="20"/>
        </w:rPr>
        <w:t xml:space="preserve">Severe’ </w:t>
      </w:r>
      <w:r w:rsidRPr="00260D97">
        <w:rPr>
          <w:color w:val="000000"/>
          <w:sz w:val="20"/>
        </w:rPr>
        <w:t>(</w:t>
      </w:r>
      <w:r w:rsidRPr="00260D97">
        <w:rPr>
          <w:i/>
          <w:iCs/>
          <w:color w:val="0000FF"/>
          <w:sz w:val="20"/>
        </w:rPr>
        <w:t>40</w:t>
      </w:r>
      <w:r w:rsidRPr="00260D97">
        <w:rPr>
          <w:color w:val="000000"/>
          <w:sz w:val="20"/>
        </w:rPr>
        <w:t>). Questions</w:t>
      </w:r>
      <w:r w:rsidRPr="003F6C90">
        <w:rPr>
          <w:color w:val="000000"/>
          <w:sz w:val="20"/>
        </w:rPr>
        <w:t xml:space="preserve"> 1 &amp; 2 were compared to identify potential symptoms that were related to the tDCS administration. This protocol assured safe tDCS administration and blinding to stimulation condition.</w:t>
      </w:r>
    </w:p>
    <w:p w:rsidR="001F4DE8" w:rsidRPr="00A35011" w:rsidRDefault="001F4DE8" w:rsidP="001F4DE8">
      <w:pPr>
        <w:rPr>
          <w:szCs w:val="24"/>
        </w:rPr>
      </w:pPr>
      <w:r>
        <w:rPr>
          <w:szCs w:val="24"/>
        </w:rPr>
        <w:br w:type="page"/>
      </w:r>
    </w:p>
    <w:p w:rsidR="001F4DE8" w:rsidRPr="00A35011" w:rsidRDefault="001F4DE8" w:rsidP="001F4DE8">
      <w:pPr>
        <w:spacing w:line="480" w:lineRule="auto"/>
        <w:rPr>
          <w:szCs w:val="24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5947410" cy="3339465"/>
            <wp:effectExtent l="19050" t="0" r="0" b="0"/>
            <wp:docPr id="3" name="Picture 26" descr="C:\Users\larianpress11\AppData\Local\Microsoft\Windows\INetCache\Content.Word\TableS3.Full-bodyIllusion(FBI)ExitInterview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rianpress11\AppData\Local\Microsoft\Windows\INetCache\Content.Word\TableS3.Full-bodyIllusion(FBI)ExitInterview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DE8" w:rsidRPr="003F6C90" w:rsidRDefault="001F4DE8" w:rsidP="001F4DE8">
      <w:pPr>
        <w:spacing w:line="480" w:lineRule="auto"/>
        <w:rPr>
          <w:szCs w:val="24"/>
        </w:rPr>
      </w:pPr>
      <w:r w:rsidRPr="003F6C90">
        <w:rPr>
          <w:b/>
          <w:bCs/>
          <w:color w:val="000000"/>
          <w:szCs w:val="24"/>
        </w:rPr>
        <w:t xml:space="preserve">Table S3. </w:t>
      </w:r>
      <w:proofErr w:type="gramStart"/>
      <w:r w:rsidRPr="003F6C90">
        <w:rPr>
          <w:b/>
          <w:bCs/>
          <w:color w:val="000000"/>
          <w:szCs w:val="24"/>
        </w:rPr>
        <w:t>Full-body Illusion (FBI) Exit Interview.</w:t>
      </w:r>
      <w:proofErr w:type="gramEnd"/>
    </w:p>
    <w:p w:rsidR="001F4DE8" w:rsidRPr="003F6C90" w:rsidRDefault="001F4DE8" w:rsidP="001F4DE8">
      <w:pPr>
        <w:spacing w:line="480" w:lineRule="auto"/>
        <w:rPr>
          <w:sz w:val="20"/>
        </w:rPr>
      </w:pPr>
      <w:r w:rsidRPr="003F6C90">
        <w:rPr>
          <w:color w:val="000000"/>
          <w:sz w:val="20"/>
        </w:rPr>
        <w:t xml:space="preserve">Listed items were answered and scored on 5-point </w:t>
      </w:r>
      <w:proofErr w:type="spellStart"/>
      <w:r w:rsidRPr="003F6C90">
        <w:rPr>
          <w:color w:val="000000"/>
          <w:sz w:val="20"/>
        </w:rPr>
        <w:t>Likert</w:t>
      </w:r>
      <w:proofErr w:type="spellEnd"/>
      <w:r w:rsidRPr="003F6C90">
        <w:rPr>
          <w:color w:val="000000"/>
          <w:sz w:val="20"/>
        </w:rPr>
        <w:t xml:space="preserve"> scales ranging from ‘</w:t>
      </w:r>
      <w:r w:rsidRPr="003F6C90">
        <w:rPr>
          <w:i/>
          <w:iCs/>
          <w:color w:val="000000"/>
          <w:sz w:val="20"/>
        </w:rPr>
        <w:t>5 = Strongly Agree</w:t>
      </w:r>
      <w:r w:rsidRPr="003F6C90">
        <w:rPr>
          <w:color w:val="000000"/>
          <w:sz w:val="20"/>
        </w:rPr>
        <w:t>,’ ‘</w:t>
      </w:r>
      <w:r w:rsidRPr="003F6C90">
        <w:rPr>
          <w:i/>
          <w:iCs/>
          <w:color w:val="000000"/>
          <w:sz w:val="20"/>
        </w:rPr>
        <w:t>4 = Agree</w:t>
      </w:r>
      <w:r w:rsidRPr="003F6C90">
        <w:rPr>
          <w:color w:val="000000"/>
          <w:sz w:val="20"/>
        </w:rPr>
        <w:t>,’ ‘</w:t>
      </w:r>
      <w:r w:rsidRPr="003F6C90">
        <w:rPr>
          <w:i/>
          <w:iCs/>
          <w:color w:val="000000"/>
          <w:sz w:val="20"/>
        </w:rPr>
        <w:t>3 = Neither agree or disagree</w:t>
      </w:r>
      <w:r w:rsidRPr="003F6C90">
        <w:rPr>
          <w:color w:val="000000"/>
          <w:sz w:val="20"/>
        </w:rPr>
        <w:t>,’ ‘</w:t>
      </w:r>
      <w:r w:rsidRPr="003F6C90">
        <w:rPr>
          <w:i/>
          <w:iCs/>
          <w:color w:val="000000"/>
          <w:sz w:val="20"/>
        </w:rPr>
        <w:t>2 = Disagree</w:t>
      </w:r>
      <w:r w:rsidRPr="003F6C90">
        <w:rPr>
          <w:color w:val="000000"/>
          <w:sz w:val="20"/>
        </w:rPr>
        <w:t>’ to ‘</w:t>
      </w:r>
      <w:r w:rsidRPr="003F6C90">
        <w:rPr>
          <w:i/>
          <w:iCs/>
          <w:color w:val="000000"/>
          <w:sz w:val="20"/>
        </w:rPr>
        <w:t xml:space="preserve">1 = Strongly Disagree’ </w:t>
      </w:r>
      <w:r w:rsidRPr="003F6C90">
        <w:rPr>
          <w:color w:val="000000"/>
          <w:sz w:val="20"/>
        </w:rPr>
        <w:t>(negatively phrased items reverse-coded); Item Codes: D1-8 Displacement; ID1-4 Self-Identification; C1-3 Control (C1 measured ‘General Disposition’ to illusion between sessions); D5 &amp; D6 measured changes in perceived control, i.e., ‘Sense of Agency’ (answers were verified with response to open question: ‘</w:t>
      </w:r>
      <w:r w:rsidRPr="003F6C90">
        <w:rPr>
          <w:i/>
          <w:iCs/>
          <w:color w:val="000000"/>
          <w:sz w:val="20"/>
        </w:rPr>
        <w:t>Please describe your experience in a few words</w:t>
      </w:r>
      <w:r w:rsidRPr="003F6C90">
        <w:rPr>
          <w:color w:val="000000"/>
          <w:sz w:val="20"/>
        </w:rPr>
        <w:t>’).</w:t>
      </w:r>
    </w:p>
    <w:p w:rsidR="001F4DE8" w:rsidRPr="00D77CE4" w:rsidRDefault="001F4DE8" w:rsidP="001F4DE8">
      <w:pPr>
        <w:pStyle w:val="SMText"/>
        <w:rPr>
          <w:highlight w:val="yellow"/>
        </w:rPr>
      </w:pPr>
      <w:r>
        <w:rPr>
          <w:highlight w:val="yellow"/>
        </w:rPr>
        <w:br w:type="page"/>
      </w:r>
    </w:p>
    <w:p w:rsidR="001F4DE8" w:rsidRPr="00A35011" w:rsidRDefault="001F4DE8" w:rsidP="001F4DE8">
      <w:pPr>
        <w:spacing w:line="480" w:lineRule="auto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936615" cy="3029585"/>
            <wp:effectExtent l="19050" t="0" r="6985" b="0"/>
            <wp:docPr id="4" name="Picture 5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DE8" w:rsidRPr="003F6C90" w:rsidRDefault="001F4DE8" w:rsidP="001F4DE8">
      <w:pPr>
        <w:spacing w:line="480" w:lineRule="auto"/>
        <w:rPr>
          <w:szCs w:val="24"/>
        </w:rPr>
      </w:pPr>
      <w:r w:rsidRPr="003F6C90">
        <w:rPr>
          <w:color w:val="000000"/>
          <w:szCs w:val="24"/>
        </w:rPr>
        <w:t xml:space="preserve">     </w:t>
      </w:r>
      <w:proofErr w:type="gramStart"/>
      <w:r w:rsidRPr="003F6C90">
        <w:rPr>
          <w:b/>
          <w:bCs/>
          <w:color w:val="000000"/>
          <w:szCs w:val="24"/>
        </w:rPr>
        <w:t>Fig.</w:t>
      </w:r>
      <w:proofErr w:type="gramEnd"/>
      <w:r w:rsidRPr="003F6C90">
        <w:rPr>
          <w:b/>
          <w:bCs/>
          <w:color w:val="000000"/>
          <w:szCs w:val="24"/>
        </w:rPr>
        <w:t xml:space="preserve"> S1. </w:t>
      </w:r>
      <w:proofErr w:type="gramStart"/>
      <w:r w:rsidRPr="003F6C90">
        <w:rPr>
          <w:b/>
          <w:bCs/>
          <w:color w:val="000000"/>
          <w:szCs w:val="24"/>
        </w:rPr>
        <w:t>HD-tDCS montage &amp; P4-P6 electrode positioning.</w:t>
      </w:r>
      <w:proofErr w:type="gramEnd"/>
    </w:p>
    <w:p w:rsidR="001F4DE8" w:rsidRPr="003F6C90" w:rsidRDefault="001F4DE8" w:rsidP="001F4DE8">
      <w:pPr>
        <w:spacing w:line="480" w:lineRule="auto"/>
        <w:rPr>
          <w:sz w:val="20"/>
        </w:rPr>
      </w:pPr>
      <w:r w:rsidRPr="003F6C90">
        <w:rPr>
          <w:color w:val="000000"/>
          <w:sz w:val="20"/>
        </w:rPr>
        <w:t xml:space="preserve">       (L)   HD-tDCS concentric center-ring montage to right Angular </w:t>
      </w:r>
      <w:proofErr w:type="spellStart"/>
      <w:r w:rsidRPr="003F6C90">
        <w:rPr>
          <w:color w:val="000000"/>
          <w:sz w:val="20"/>
        </w:rPr>
        <w:t>Gyrus</w:t>
      </w:r>
      <w:proofErr w:type="spellEnd"/>
      <w:r w:rsidRPr="003F6C90">
        <w:rPr>
          <w:color w:val="000000"/>
          <w:sz w:val="20"/>
        </w:rPr>
        <w:t>;</w:t>
      </w:r>
    </w:p>
    <w:p w:rsidR="001F4DE8" w:rsidRPr="003F6C90" w:rsidRDefault="001F4DE8" w:rsidP="001F4DE8">
      <w:pPr>
        <w:spacing w:line="480" w:lineRule="auto"/>
        <w:rPr>
          <w:sz w:val="20"/>
        </w:rPr>
      </w:pPr>
      <w:r w:rsidRPr="003F6C90">
        <w:rPr>
          <w:color w:val="000000"/>
          <w:sz w:val="20"/>
        </w:rPr>
        <w:t>       (R)   P4-P6 electrode positioning (</w:t>
      </w:r>
      <w:proofErr w:type="spellStart"/>
      <w:r w:rsidRPr="003F6C90">
        <w:rPr>
          <w:color w:val="000000"/>
          <w:sz w:val="20"/>
        </w:rPr>
        <w:t>Brodmann</w:t>
      </w:r>
      <w:proofErr w:type="spellEnd"/>
      <w:r w:rsidRPr="003F6C90">
        <w:rPr>
          <w:color w:val="000000"/>
          <w:sz w:val="20"/>
        </w:rPr>
        <w:t xml:space="preserve"> Area 39) in 10-10 International EEG system.</w:t>
      </w:r>
    </w:p>
    <w:p w:rsidR="001F4DE8" w:rsidRDefault="001F4DE8" w:rsidP="001F4DE8">
      <w:pPr>
        <w:rPr>
          <w:szCs w:val="24"/>
        </w:rPr>
      </w:pPr>
      <w:r>
        <w:rPr>
          <w:szCs w:val="24"/>
        </w:rPr>
        <w:br w:type="page"/>
      </w:r>
    </w:p>
    <w:p w:rsidR="001F4DE8" w:rsidRPr="00A35011" w:rsidRDefault="002F7C61" w:rsidP="001F4DE8">
      <w:pPr>
        <w:spacing w:line="480" w:lineRule="auto"/>
        <w:jc w:val="center"/>
        <w:rPr>
          <w:szCs w:val="24"/>
        </w:rPr>
      </w:pPr>
      <w:r w:rsidRPr="00BB37FF">
        <w:rPr>
          <w:noProof/>
          <w:color w:val="000000"/>
          <w:bdr w:val="none" w:sz="0" w:space="0" w:color="auto" w:frame="1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263.15pt">
            <v:imagedata r:id="rId9" o:title="Fig. S2"/>
          </v:shape>
        </w:pict>
      </w:r>
    </w:p>
    <w:p w:rsidR="001F4DE8" w:rsidRPr="003F6C90" w:rsidRDefault="001F4DE8" w:rsidP="001F4DE8">
      <w:pPr>
        <w:spacing w:line="480" w:lineRule="auto"/>
        <w:rPr>
          <w:b/>
          <w:bCs/>
          <w:color w:val="000000"/>
          <w:szCs w:val="24"/>
        </w:rPr>
      </w:pPr>
      <w:proofErr w:type="gramStart"/>
      <w:r w:rsidRPr="003F6C90">
        <w:rPr>
          <w:b/>
          <w:bCs/>
          <w:color w:val="000000"/>
          <w:szCs w:val="24"/>
        </w:rPr>
        <w:t>Fig.</w:t>
      </w:r>
      <w:proofErr w:type="gramEnd"/>
      <w:r w:rsidRPr="003F6C90">
        <w:rPr>
          <w:b/>
          <w:bCs/>
          <w:color w:val="000000"/>
          <w:szCs w:val="24"/>
        </w:rPr>
        <w:t xml:space="preserve"> S2. Stereoscopic 3D Full-body Illusion combined with HD-tDCS.</w:t>
      </w:r>
    </w:p>
    <w:p w:rsidR="001F4DE8" w:rsidRPr="003F6C90" w:rsidRDefault="001F4DE8" w:rsidP="001F4DE8">
      <w:pPr>
        <w:spacing w:line="480" w:lineRule="auto"/>
        <w:rPr>
          <w:color w:val="000000"/>
          <w:sz w:val="20"/>
          <w:shd w:val="clear" w:color="auto" w:fill="FFFFFF"/>
        </w:rPr>
      </w:pPr>
      <w:r w:rsidRPr="003F6C90">
        <w:rPr>
          <w:color w:val="000000"/>
          <w:sz w:val="20"/>
          <w:shd w:val="clear" w:color="auto" w:fill="FFFFFF"/>
        </w:rPr>
        <w:t xml:space="preserve">Front (L) and back (R) view of Full-body Illusion paradigm based on live-streaming stereoscopic 3D-images with </w:t>
      </w:r>
      <w:proofErr w:type="spellStart"/>
      <w:r w:rsidRPr="003F6C90">
        <w:rPr>
          <w:color w:val="000000"/>
          <w:sz w:val="20"/>
          <w:shd w:val="clear" w:color="auto" w:fill="FFFFFF"/>
        </w:rPr>
        <w:t>Bino</w:t>
      </w:r>
      <w:proofErr w:type="spellEnd"/>
      <w:r w:rsidRPr="003F6C90">
        <w:rPr>
          <w:color w:val="000000"/>
          <w:sz w:val="20"/>
          <w:shd w:val="clear" w:color="auto" w:fill="FFFFFF"/>
        </w:rPr>
        <w:t xml:space="preserve"> 3D </w:t>
      </w:r>
      <w:r w:rsidRPr="00260D97">
        <w:rPr>
          <w:color w:val="000000"/>
          <w:sz w:val="20"/>
          <w:shd w:val="clear" w:color="auto" w:fill="FFFFFF"/>
        </w:rPr>
        <w:t>Player (</w:t>
      </w:r>
      <w:r w:rsidRPr="00260D97">
        <w:rPr>
          <w:i/>
          <w:iCs/>
          <w:color w:val="0000FF"/>
          <w:sz w:val="20"/>
        </w:rPr>
        <w:t>41</w:t>
      </w:r>
      <w:r w:rsidRPr="00260D97">
        <w:rPr>
          <w:color w:val="000000"/>
          <w:sz w:val="20"/>
          <w:shd w:val="clear" w:color="auto" w:fill="FFFFFF"/>
        </w:rPr>
        <w:t>). Here</w:t>
      </w:r>
      <w:r w:rsidRPr="003F6C90">
        <w:rPr>
          <w:color w:val="000000"/>
          <w:sz w:val="20"/>
          <w:shd w:val="clear" w:color="auto" w:fill="FFFFFF"/>
        </w:rPr>
        <w:t xml:space="preserve"> combined with High Definition transcranial Direct Current Stimulation (HD-tDCS). </w:t>
      </w:r>
    </w:p>
    <w:p w:rsidR="001F4DE8" w:rsidRPr="000A5FEA" w:rsidRDefault="001F4DE8" w:rsidP="001F4DE8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:rsidR="001F4DE8" w:rsidRPr="00A35011" w:rsidRDefault="001F4DE8" w:rsidP="001F4DE8">
      <w:pPr>
        <w:spacing w:line="48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4954270" cy="3234690"/>
            <wp:effectExtent l="19050" t="0" r="0" b="0"/>
            <wp:docPr id="6" name="Picture 7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DE8" w:rsidRPr="003F6C90" w:rsidRDefault="001F4DE8" w:rsidP="001F4DE8">
      <w:pPr>
        <w:spacing w:line="480" w:lineRule="auto"/>
        <w:rPr>
          <w:szCs w:val="24"/>
        </w:rPr>
      </w:pPr>
      <w:r w:rsidRPr="003F6C90">
        <w:rPr>
          <w:i/>
          <w:iCs/>
          <w:color w:val="000000"/>
          <w:shd w:val="clear" w:color="auto" w:fill="FFFFFF"/>
        </w:rPr>
        <w:t>      </w:t>
      </w:r>
      <w:r w:rsidRPr="003F6C90">
        <w:rPr>
          <w:color w:val="000000"/>
          <w:shd w:val="clear" w:color="auto" w:fill="FFFFFF"/>
        </w:rPr>
        <w:t>   </w:t>
      </w:r>
      <w:proofErr w:type="gramStart"/>
      <w:r w:rsidRPr="003F6C90">
        <w:rPr>
          <w:b/>
          <w:bCs/>
          <w:color w:val="000000"/>
          <w:szCs w:val="24"/>
          <w:shd w:val="clear" w:color="auto" w:fill="FFFFFF"/>
        </w:rPr>
        <w:t>Fig.</w:t>
      </w:r>
      <w:proofErr w:type="gramEnd"/>
      <w:r w:rsidRPr="003F6C90">
        <w:rPr>
          <w:b/>
          <w:bCs/>
          <w:color w:val="000000"/>
          <w:szCs w:val="24"/>
          <w:shd w:val="clear" w:color="auto" w:fill="FFFFFF"/>
        </w:rPr>
        <w:t xml:space="preserve"> S3. Own-body Transformation task (OBT &amp; LAT) stimuli A-D. </w:t>
      </w:r>
    </w:p>
    <w:p w:rsidR="001F4DE8" w:rsidRPr="003F6C90" w:rsidRDefault="001F4DE8" w:rsidP="001F4DE8">
      <w:pPr>
        <w:spacing w:line="480" w:lineRule="auto"/>
        <w:rPr>
          <w:sz w:val="20"/>
        </w:rPr>
      </w:pPr>
      <w:r w:rsidRPr="003F6C90">
        <w:rPr>
          <w:color w:val="000000"/>
          <w:shd w:val="clear" w:color="auto" w:fill="FFFFFF"/>
        </w:rPr>
        <w:t>       </w:t>
      </w:r>
      <w:r>
        <w:rPr>
          <w:color w:val="000000"/>
          <w:sz w:val="20"/>
          <w:shd w:val="clear" w:color="auto" w:fill="FFFFFF"/>
        </w:rPr>
        <w:t>  Own-body Transformation and</w:t>
      </w:r>
      <w:r w:rsidRPr="003F6C90">
        <w:rPr>
          <w:color w:val="000000"/>
          <w:sz w:val="20"/>
          <w:shd w:val="clear" w:color="auto" w:fill="FFFFFF"/>
        </w:rPr>
        <w:t xml:space="preserve"> control Lateralization stimuli A-D; below correct answers OBT-task.   </w:t>
      </w:r>
    </w:p>
    <w:p w:rsidR="001F4DE8" w:rsidRPr="003F6C90" w:rsidRDefault="001F4DE8" w:rsidP="001F4DE8">
      <w:pPr>
        <w:spacing w:line="480" w:lineRule="auto"/>
        <w:rPr>
          <w:sz w:val="20"/>
        </w:rPr>
      </w:pPr>
      <w:r w:rsidRPr="003F6C90">
        <w:rPr>
          <w:color w:val="000000"/>
          <w:sz w:val="20"/>
          <w:shd w:val="clear" w:color="auto" w:fill="FFFFFF"/>
        </w:rPr>
        <w:t>         </w:t>
      </w:r>
      <w:r>
        <w:rPr>
          <w:color w:val="000000"/>
          <w:sz w:val="20"/>
          <w:shd w:val="clear" w:color="auto" w:fill="FFFFFF"/>
        </w:rPr>
        <w:t xml:space="preserve"> </w:t>
      </w:r>
      <w:proofErr w:type="gramStart"/>
      <w:r w:rsidRPr="003F6C90">
        <w:rPr>
          <w:color w:val="000000"/>
          <w:sz w:val="20"/>
          <w:shd w:val="clear" w:color="auto" w:fill="FFFFFF"/>
        </w:rPr>
        <w:t xml:space="preserve">Adapted </w:t>
      </w:r>
      <w:r w:rsidRPr="00260D97">
        <w:rPr>
          <w:color w:val="000000"/>
          <w:sz w:val="20"/>
          <w:shd w:val="clear" w:color="auto" w:fill="FFFFFF"/>
        </w:rPr>
        <w:t>from (</w:t>
      </w:r>
      <w:r w:rsidRPr="00260D97">
        <w:rPr>
          <w:i/>
          <w:iCs/>
          <w:color w:val="0000FF"/>
          <w:sz w:val="20"/>
        </w:rPr>
        <w:t>32</w:t>
      </w:r>
      <w:r w:rsidRPr="00260D97">
        <w:rPr>
          <w:color w:val="000000"/>
          <w:sz w:val="20"/>
          <w:shd w:val="clear" w:color="auto" w:fill="FFFFFF"/>
        </w:rPr>
        <w:t>)</w:t>
      </w:r>
      <w:r w:rsidRPr="003F6C90">
        <w:rPr>
          <w:color w:val="000000"/>
          <w:sz w:val="20"/>
          <w:shd w:val="clear" w:color="auto" w:fill="FFFFFF"/>
        </w:rPr>
        <w:t xml:space="preserve"> including more realistic human sketches.</w:t>
      </w:r>
      <w:proofErr w:type="gramEnd"/>
    </w:p>
    <w:p w:rsidR="001F4DE8" w:rsidRPr="003F6C90" w:rsidRDefault="001F4DE8" w:rsidP="001F4DE8">
      <w:pPr>
        <w:rPr>
          <w:b/>
          <w:szCs w:val="24"/>
        </w:rPr>
      </w:pPr>
      <w:r>
        <w:br w:type="page"/>
      </w:r>
    </w:p>
    <w:p w:rsidR="001F4DE8" w:rsidRPr="002102B0" w:rsidRDefault="001F4DE8" w:rsidP="001F4DE8">
      <w:pPr>
        <w:pStyle w:val="SMHeading"/>
      </w:pPr>
      <w:proofErr w:type="gramStart"/>
      <w:r>
        <w:lastRenderedPageBreak/>
        <w:t>Data S1</w:t>
      </w:r>
      <w:r w:rsidRPr="002102B0">
        <w:t>.</w:t>
      </w:r>
      <w:proofErr w:type="gramEnd"/>
      <w:r w:rsidRPr="002102B0">
        <w:t xml:space="preserve"> </w:t>
      </w:r>
      <w:r w:rsidRPr="002102B0">
        <w:rPr>
          <w:color w:val="000000"/>
        </w:rPr>
        <w:t>Full-body Illusion (FBI) Exit Interview</w:t>
      </w:r>
    </w:p>
    <w:p w:rsidR="001F4DE8" w:rsidRDefault="001F4DE8" w:rsidP="001F4DE8">
      <w:pPr>
        <w:pStyle w:val="SMHeading"/>
        <w:spacing w:line="480" w:lineRule="auto"/>
        <w:rPr>
          <w:b w:val="0"/>
          <w:color w:val="000000"/>
          <w:sz w:val="22"/>
          <w:szCs w:val="22"/>
        </w:rPr>
      </w:pPr>
      <w:r w:rsidRPr="002102B0">
        <w:rPr>
          <w:b w:val="0"/>
          <w:color w:val="000000"/>
          <w:sz w:val="22"/>
          <w:szCs w:val="22"/>
        </w:rPr>
        <w:t xml:space="preserve">The FBI exit-interview consisted of 15 items (incl. 3 control items) that were answered and scored on 5-point </w:t>
      </w:r>
      <w:proofErr w:type="spellStart"/>
      <w:r w:rsidRPr="002102B0">
        <w:rPr>
          <w:b w:val="0"/>
          <w:color w:val="000000"/>
          <w:sz w:val="22"/>
          <w:szCs w:val="22"/>
        </w:rPr>
        <w:t>Likert</w:t>
      </w:r>
      <w:proofErr w:type="spellEnd"/>
      <w:r w:rsidRPr="002102B0">
        <w:rPr>
          <w:b w:val="0"/>
          <w:color w:val="000000"/>
          <w:sz w:val="22"/>
          <w:szCs w:val="22"/>
        </w:rPr>
        <w:t xml:space="preserve"> scales. There were eight </w:t>
      </w:r>
      <w:r w:rsidRPr="002102B0">
        <w:rPr>
          <w:b w:val="0"/>
          <w:i/>
          <w:color w:val="000000"/>
          <w:sz w:val="22"/>
          <w:szCs w:val="22"/>
        </w:rPr>
        <w:t xml:space="preserve">‘Displacement Items,’ </w:t>
      </w:r>
      <w:r w:rsidRPr="002102B0">
        <w:rPr>
          <w:b w:val="0"/>
          <w:color w:val="000000"/>
          <w:sz w:val="22"/>
          <w:szCs w:val="22"/>
        </w:rPr>
        <w:t xml:space="preserve">two of them measured sense-of-agency (i.e., </w:t>
      </w:r>
      <w:r w:rsidRPr="002102B0">
        <w:rPr>
          <w:b w:val="0"/>
          <w:i/>
          <w:color w:val="000000"/>
          <w:sz w:val="22"/>
          <w:szCs w:val="22"/>
        </w:rPr>
        <w:t>‘Agency low’</w:t>
      </w:r>
      <w:r w:rsidRPr="002102B0">
        <w:rPr>
          <w:b w:val="0"/>
          <w:color w:val="000000"/>
          <w:sz w:val="22"/>
          <w:szCs w:val="22"/>
        </w:rPr>
        <w:t xml:space="preserve"> &amp; </w:t>
      </w:r>
      <w:r w:rsidRPr="002102B0">
        <w:rPr>
          <w:b w:val="0"/>
          <w:i/>
          <w:color w:val="000000"/>
          <w:sz w:val="22"/>
          <w:szCs w:val="22"/>
        </w:rPr>
        <w:t>‘Agency high’</w:t>
      </w:r>
      <w:r w:rsidRPr="002102B0">
        <w:rPr>
          <w:b w:val="0"/>
          <w:color w:val="000000"/>
          <w:sz w:val="22"/>
          <w:szCs w:val="22"/>
        </w:rPr>
        <w:t xml:space="preserve">), and four </w:t>
      </w:r>
      <w:r w:rsidRPr="002102B0">
        <w:rPr>
          <w:b w:val="0"/>
          <w:i/>
          <w:color w:val="000000"/>
          <w:sz w:val="22"/>
          <w:szCs w:val="22"/>
        </w:rPr>
        <w:t>‘Self-Identification Items,’</w:t>
      </w:r>
      <w:r w:rsidRPr="002102B0">
        <w:rPr>
          <w:b w:val="0"/>
          <w:color w:val="000000"/>
          <w:sz w:val="22"/>
          <w:szCs w:val="22"/>
        </w:rPr>
        <w:t xml:space="preserve"> see </w:t>
      </w:r>
      <w:r w:rsidRPr="002102B0">
        <w:rPr>
          <w:color w:val="000000"/>
          <w:sz w:val="22"/>
          <w:szCs w:val="22"/>
        </w:rPr>
        <w:t>Table S3</w:t>
      </w:r>
      <w:r w:rsidRPr="002102B0">
        <w:rPr>
          <w:b w:val="0"/>
          <w:color w:val="000000"/>
          <w:sz w:val="22"/>
          <w:szCs w:val="22"/>
        </w:rPr>
        <w:t>.</w:t>
      </w:r>
      <w:r w:rsidRPr="002102B0">
        <w:rPr>
          <w:color w:val="000000"/>
          <w:sz w:val="22"/>
          <w:szCs w:val="22"/>
        </w:rPr>
        <w:t xml:space="preserve"> </w:t>
      </w:r>
      <w:r w:rsidRPr="002102B0">
        <w:rPr>
          <w:b w:val="0"/>
          <w:color w:val="000000"/>
          <w:sz w:val="22"/>
          <w:szCs w:val="22"/>
        </w:rPr>
        <w:t>Negatively phrased questions were reverse coded</w:t>
      </w:r>
      <w:r w:rsidRPr="00941511">
        <w:rPr>
          <w:b w:val="0"/>
          <w:color w:val="000000"/>
          <w:sz w:val="22"/>
          <w:szCs w:val="22"/>
        </w:rPr>
        <w:t xml:space="preserve"> </w:t>
      </w:r>
      <w:r w:rsidRPr="002102B0">
        <w:rPr>
          <w:b w:val="0"/>
          <w:color w:val="000000"/>
          <w:sz w:val="22"/>
          <w:szCs w:val="22"/>
        </w:rPr>
        <w:t xml:space="preserve">and did not indicate inconsistencies in answers. </w:t>
      </w:r>
      <w:r w:rsidRPr="00941511">
        <w:rPr>
          <w:b w:val="0"/>
          <w:color w:val="000000"/>
          <w:sz w:val="22"/>
          <w:szCs w:val="22"/>
          <w:highlight w:val="yellow"/>
        </w:rPr>
        <w:t xml:space="preserve">Subsequently, a high score on each item </w:t>
      </w:r>
      <w:r>
        <w:rPr>
          <w:b w:val="0"/>
          <w:color w:val="000000"/>
          <w:sz w:val="22"/>
          <w:szCs w:val="22"/>
          <w:highlight w:val="yellow"/>
        </w:rPr>
        <w:t xml:space="preserve">(excl. control items) </w:t>
      </w:r>
      <w:r w:rsidRPr="00941511">
        <w:rPr>
          <w:b w:val="0"/>
          <w:color w:val="000000"/>
          <w:sz w:val="22"/>
          <w:szCs w:val="22"/>
          <w:highlight w:val="yellow"/>
        </w:rPr>
        <w:t>represented a more pronounced full-body illusion.</w:t>
      </w:r>
      <w:r>
        <w:rPr>
          <w:b w:val="0"/>
          <w:color w:val="000000"/>
          <w:sz w:val="22"/>
          <w:szCs w:val="22"/>
        </w:rPr>
        <w:t xml:space="preserve"> </w:t>
      </w:r>
      <w:r w:rsidRPr="002102B0">
        <w:rPr>
          <w:b w:val="0"/>
          <w:color w:val="000000"/>
          <w:sz w:val="22"/>
          <w:szCs w:val="22"/>
        </w:rPr>
        <w:t>Descriptive statistics pooled over the sessions confirmed that all items (except control items 9 &amp; 14) had a mean score around 3 points and SD &gt; 1 point (except Item 15). As expected, the displacement items (Items 2, 3, 4, 7, 8, 11, 12 &amp; 13) were strongly correlated,</w:t>
      </w:r>
      <w:r w:rsidRPr="002102B0">
        <w:rPr>
          <w:b w:val="0"/>
          <w:i/>
          <w:iCs/>
          <w:color w:val="000000"/>
          <w:sz w:val="22"/>
          <w:szCs w:val="22"/>
        </w:rPr>
        <w:t xml:space="preserve"> r</w:t>
      </w:r>
      <w:r w:rsidRPr="002102B0">
        <w:rPr>
          <w:b w:val="0"/>
          <w:color w:val="000000"/>
          <w:sz w:val="22"/>
          <w:szCs w:val="22"/>
        </w:rPr>
        <w:t>(33)</w:t>
      </w:r>
      <w:r w:rsidRPr="002102B0">
        <w:rPr>
          <w:b w:val="0"/>
          <w:i/>
          <w:iCs/>
          <w:color w:val="000000"/>
          <w:sz w:val="22"/>
          <w:szCs w:val="22"/>
        </w:rPr>
        <w:t xml:space="preserve"> </w:t>
      </w:r>
      <w:r w:rsidRPr="002102B0">
        <w:rPr>
          <w:b w:val="0"/>
          <w:color w:val="000000"/>
          <w:sz w:val="22"/>
          <w:szCs w:val="22"/>
        </w:rPr>
        <w:t xml:space="preserve"> &gt; 0.5, </w:t>
      </w:r>
      <w:r w:rsidRPr="002102B0">
        <w:rPr>
          <w:b w:val="0"/>
          <w:i/>
          <w:iCs/>
          <w:color w:val="000000"/>
          <w:sz w:val="22"/>
          <w:szCs w:val="22"/>
        </w:rPr>
        <w:t>p</w:t>
      </w:r>
      <w:r w:rsidRPr="002102B0">
        <w:rPr>
          <w:b w:val="0"/>
          <w:color w:val="000000"/>
          <w:sz w:val="22"/>
          <w:szCs w:val="22"/>
        </w:rPr>
        <w:t xml:space="preserve"> = 0.01; while other items were not correlated, </w:t>
      </w:r>
      <w:r w:rsidRPr="002102B0">
        <w:rPr>
          <w:b w:val="0"/>
          <w:i/>
          <w:iCs/>
          <w:color w:val="000000"/>
          <w:sz w:val="22"/>
          <w:szCs w:val="22"/>
        </w:rPr>
        <w:t>r</w:t>
      </w:r>
      <w:r w:rsidRPr="002102B0">
        <w:rPr>
          <w:b w:val="0"/>
          <w:i/>
          <w:iCs/>
          <w:color w:val="000000"/>
          <w:sz w:val="22"/>
          <w:szCs w:val="22"/>
          <w:vertAlign w:val="subscript"/>
        </w:rPr>
        <w:t xml:space="preserve"> </w:t>
      </w:r>
      <w:r w:rsidRPr="002102B0">
        <w:rPr>
          <w:b w:val="0"/>
          <w:color w:val="000000"/>
          <w:sz w:val="22"/>
          <w:szCs w:val="22"/>
        </w:rPr>
        <w:t xml:space="preserve"> = 0 one-tailed </w:t>
      </w:r>
      <w:proofErr w:type="spellStart"/>
      <w:r w:rsidRPr="002102B0">
        <w:rPr>
          <w:b w:val="0"/>
          <w:color w:val="000000"/>
          <w:sz w:val="22"/>
          <w:szCs w:val="22"/>
        </w:rPr>
        <w:t>Bonferroni</w:t>
      </w:r>
      <w:proofErr w:type="spellEnd"/>
      <w:r w:rsidRPr="002102B0">
        <w:rPr>
          <w:b w:val="0"/>
          <w:color w:val="000000"/>
          <w:sz w:val="22"/>
          <w:szCs w:val="22"/>
        </w:rPr>
        <w:t xml:space="preserve"> corrected. Inter-item correlations measured with </w:t>
      </w:r>
      <w:proofErr w:type="spellStart"/>
      <w:r w:rsidRPr="002102B0">
        <w:rPr>
          <w:b w:val="0"/>
          <w:color w:val="000000"/>
          <w:sz w:val="22"/>
          <w:szCs w:val="22"/>
        </w:rPr>
        <w:t>Cronbach’s</w:t>
      </w:r>
      <w:proofErr w:type="spellEnd"/>
      <w:r w:rsidRPr="002102B0">
        <w:rPr>
          <w:b w:val="0"/>
          <w:color w:val="000000"/>
          <w:sz w:val="22"/>
          <w:szCs w:val="22"/>
        </w:rPr>
        <w:t xml:space="preserve"> </w:t>
      </w:r>
      <w:r w:rsidRPr="002102B0">
        <w:rPr>
          <w:b w:val="0"/>
          <w:color w:val="000000"/>
          <w:sz w:val="22"/>
          <w:szCs w:val="22"/>
          <w:shd w:val="clear" w:color="auto" w:fill="FFFFFF"/>
        </w:rPr>
        <w:t>α</w:t>
      </w:r>
      <w:r w:rsidRPr="002102B0">
        <w:rPr>
          <w:b w:val="0"/>
          <w:color w:val="000000"/>
          <w:sz w:val="22"/>
          <w:szCs w:val="22"/>
        </w:rPr>
        <w:t>: 0.89 Session 1; 0.87 Session 2 (displacement items); 0.81 Session 1; 0.79 Session 2 (15 items excl. control items 1, 9 &amp; 14).</w:t>
      </w:r>
      <w:r>
        <w:rPr>
          <w:b w:val="0"/>
          <w:color w:val="000000"/>
          <w:sz w:val="22"/>
          <w:szCs w:val="22"/>
        </w:rPr>
        <w:t xml:space="preserve"> </w:t>
      </w:r>
      <w:r w:rsidRPr="00134BC5">
        <w:rPr>
          <w:b w:val="0"/>
          <w:i/>
          <w:color w:val="000000"/>
          <w:sz w:val="22"/>
          <w:szCs w:val="22"/>
          <w:highlight w:val="yellow"/>
        </w:rPr>
        <w:t>“Total Exit Interview Scores”</w:t>
      </w:r>
      <w:r w:rsidRPr="00134BC5">
        <w:rPr>
          <w:b w:val="0"/>
          <w:color w:val="000000"/>
          <w:sz w:val="22"/>
          <w:szCs w:val="22"/>
          <w:highlight w:val="yellow"/>
        </w:rPr>
        <w:t xml:space="preserve"> were calculated excluding the control items.</w:t>
      </w:r>
    </w:p>
    <w:p w:rsidR="001F4DE8" w:rsidRPr="003A5915" w:rsidRDefault="001F4DE8" w:rsidP="001F4DE8">
      <w:pPr>
        <w:pStyle w:val="SMHeading"/>
        <w:spacing w:line="480" w:lineRule="auto"/>
        <w:rPr>
          <w:color w:val="000000"/>
          <w:sz w:val="22"/>
          <w:szCs w:val="22"/>
        </w:rPr>
      </w:pPr>
      <w:proofErr w:type="gramStart"/>
      <w:r>
        <w:t>Data S2</w:t>
      </w:r>
      <w:r w:rsidRPr="003A5915">
        <w:t>.</w:t>
      </w:r>
      <w:proofErr w:type="gramEnd"/>
      <w:r w:rsidRPr="003A5915">
        <w:t xml:space="preserve"> (OSF)</w:t>
      </w:r>
      <w:r w:rsidR="00551E1A" w:rsidRPr="00551E1A">
        <w:t xml:space="preserve"> </w:t>
      </w:r>
      <w:hyperlink r:id="rId11" w:history="1">
        <w:r w:rsidR="00551E1A">
          <w:rPr>
            <w:rStyle w:val="Hyperlink"/>
          </w:rPr>
          <w:t>https://osf.io/b9tku/</w:t>
        </w:r>
      </w:hyperlink>
    </w:p>
    <w:p w:rsidR="001F4DE8" w:rsidRPr="003F6C90" w:rsidRDefault="001F4DE8" w:rsidP="001F4DE8">
      <w:pPr>
        <w:pStyle w:val="NormalWeb"/>
        <w:spacing w:before="0" w:beforeAutospacing="0" w:after="0" w:afterAutospacing="0" w:line="480" w:lineRule="auto"/>
        <w:rPr>
          <w:color w:val="000000"/>
          <w:shd w:val="clear" w:color="auto" w:fill="FFFFFF"/>
        </w:rPr>
      </w:pPr>
    </w:p>
    <w:p w:rsidR="001F4DE8" w:rsidRPr="003F6C90" w:rsidRDefault="001F4DE8" w:rsidP="001F4DE8"/>
    <w:p w:rsidR="001F4DE8" w:rsidRDefault="001F4DE8" w:rsidP="001F4DE8">
      <w:pPr>
        <w:pStyle w:val="NormalWeb"/>
        <w:spacing w:before="0" w:beforeAutospacing="0" w:after="0" w:afterAutospacing="0" w:line="480" w:lineRule="auto"/>
        <w:rPr>
          <w:color w:val="000000"/>
          <w:sz w:val="20"/>
          <w:szCs w:val="20"/>
        </w:rPr>
      </w:pPr>
    </w:p>
    <w:p w:rsidR="001F4DE8" w:rsidRPr="003F6C90" w:rsidRDefault="001F4DE8" w:rsidP="001F4DE8">
      <w:pPr>
        <w:pStyle w:val="NormalWeb"/>
        <w:spacing w:before="0" w:beforeAutospacing="0" w:after="0" w:afterAutospacing="0" w:line="480" w:lineRule="auto"/>
        <w:rPr>
          <w:color w:val="000000"/>
          <w:sz w:val="20"/>
          <w:szCs w:val="20"/>
        </w:rPr>
      </w:pPr>
    </w:p>
    <w:p w:rsidR="001F4DE8" w:rsidRDefault="001F4DE8" w:rsidP="001F4DE8">
      <w:pPr>
        <w:pStyle w:val="Acknowledgement"/>
        <w:spacing w:before="0" w:line="480" w:lineRule="auto"/>
        <w:ind w:left="0" w:firstLine="0"/>
      </w:pPr>
    </w:p>
    <w:p w:rsidR="001F4DE8" w:rsidRDefault="001F4DE8" w:rsidP="001F4DE8">
      <w:pPr>
        <w:pStyle w:val="Acknowledgement"/>
        <w:spacing w:before="0" w:line="480" w:lineRule="auto"/>
        <w:ind w:left="0" w:firstLine="0"/>
      </w:pPr>
    </w:p>
    <w:p w:rsidR="001F4DE8" w:rsidRDefault="001F4DE8" w:rsidP="001F4DE8">
      <w:pPr>
        <w:rPr>
          <w:b/>
          <w:szCs w:val="24"/>
        </w:rPr>
      </w:pPr>
    </w:p>
    <w:p w:rsidR="00CD4634" w:rsidRDefault="00CD4634" w:rsidP="00143332"/>
    <w:sectPr w:rsidR="00CD4634" w:rsidSect="00CD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20"/>
  <w:characterSpacingControl w:val="doNotCompress"/>
  <w:compat/>
  <w:rsids>
    <w:rsidRoot w:val="00143332"/>
    <w:rsid w:val="00143332"/>
    <w:rsid w:val="001F4DE8"/>
    <w:rsid w:val="00273AE3"/>
    <w:rsid w:val="002F7C61"/>
    <w:rsid w:val="00551E1A"/>
    <w:rsid w:val="009D60AA"/>
    <w:rsid w:val="00BB37FF"/>
    <w:rsid w:val="00C85873"/>
    <w:rsid w:val="00CB185F"/>
    <w:rsid w:val="00CD4634"/>
    <w:rsid w:val="00D6631D"/>
    <w:rsid w:val="00F8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4333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F4DE8"/>
    <w:pPr>
      <w:spacing w:before="100" w:beforeAutospacing="1" w:after="100" w:afterAutospacing="1"/>
    </w:pPr>
    <w:rPr>
      <w:szCs w:val="24"/>
    </w:rPr>
  </w:style>
  <w:style w:type="paragraph" w:customStyle="1" w:styleId="Acknowledgement">
    <w:name w:val="Acknowledgement"/>
    <w:basedOn w:val="Normal"/>
    <w:rsid w:val="001F4DE8"/>
    <w:pPr>
      <w:spacing w:before="120"/>
      <w:ind w:left="720" w:hanging="720"/>
    </w:pPr>
    <w:rPr>
      <w:szCs w:val="24"/>
    </w:rPr>
  </w:style>
  <w:style w:type="paragraph" w:customStyle="1" w:styleId="SMHeading">
    <w:name w:val="SM Heading"/>
    <w:basedOn w:val="Heading1"/>
    <w:qFormat/>
    <w:rsid w:val="001F4DE8"/>
    <w:pPr>
      <w:keepLines w:val="0"/>
      <w:spacing w:before="240" w:after="60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1F4DE8"/>
    <w:pPr>
      <w:ind w:firstLine="480"/>
    </w:pPr>
  </w:style>
  <w:style w:type="character" w:customStyle="1" w:styleId="Heading1Char">
    <w:name w:val="Heading 1 Char"/>
    <w:basedOn w:val="DefaultParagraphFont"/>
    <w:link w:val="Heading1"/>
    <w:uiPriority w:val="9"/>
    <w:rsid w:val="001F4DE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DE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osf.io/b9tku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debbie.boer@hdr.qut.edu.a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larianpress11</dc:creator>
  <cp:lastModifiedBy>larianpress11</cp:lastModifiedBy>
  <cp:revision>2</cp:revision>
  <dcterms:created xsi:type="dcterms:W3CDTF">2020-10-12T10:02:00Z</dcterms:created>
  <dcterms:modified xsi:type="dcterms:W3CDTF">2020-10-12T10:02:00Z</dcterms:modified>
</cp:coreProperties>
</file>