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89C03" w14:textId="77777777" w:rsidR="00577939" w:rsidRPr="0025560D" w:rsidRDefault="00577939" w:rsidP="00577939">
      <w:pPr>
        <w:spacing w:line="480" w:lineRule="auto"/>
        <w:jc w:val="center"/>
        <w:rPr>
          <w:b/>
          <w:sz w:val="28"/>
          <w:szCs w:val="28"/>
          <w:lang w:val="en-US"/>
        </w:rPr>
      </w:pPr>
      <w:r w:rsidRPr="0025560D">
        <w:rPr>
          <w:b/>
          <w:sz w:val="28"/>
          <w:szCs w:val="28"/>
          <w:lang w:val="en-US"/>
        </w:rPr>
        <w:t>Role of RPTP</w:t>
      </w:r>
      <w:r w:rsidRPr="0025560D">
        <w:rPr>
          <w:b/>
          <w:sz w:val="28"/>
          <w:szCs w:val="28"/>
        </w:rPr>
        <w:t>β</w:t>
      </w:r>
      <w:r w:rsidRPr="0025560D">
        <w:rPr>
          <w:b/>
          <w:sz w:val="28"/>
          <w:szCs w:val="28"/>
          <w:lang w:val="en-US"/>
        </w:rPr>
        <w:t>/</w:t>
      </w:r>
      <w:r w:rsidRPr="0025560D">
        <w:rPr>
          <w:b/>
          <w:sz w:val="28"/>
          <w:szCs w:val="28"/>
        </w:rPr>
        <w:t>ζ</w:t>
      </w:r>
      <w:r w:rsidRPr="0025560D">
        <w:rPr>
          <w:b/>
          <w:sz w:val="28"/>
          <w:szCs w:val="28"/>
          <w:lang w:val="en-US"/>
        </w:rPr>
        <w:t xml:space="preserve"> in neuroinflammation and microglia-neuron communication</w:t>
      </w:r>
    </w:p>
    <w:p w14:paraId="02F61C00" w14:textId="77777777" w:rsidR="00577939" w:rsidRPr="00EC5ECC" w:rsidRDefault="00577939" w:rsidP="00577939">
      <w:pPr>
        <w:spacing w:line="480" w:lineRule="auto"/>
        <w:jc w:val="center"/>
        <w:rPr>
          <w:b/>
          <w:lang w:val="en-US"/>
        </w:rPr>
      </w:pPr>
    </w:p>
    <w:p w14:paraId="369CD7AF" w14:textId="64AE5368" w:rsidR="00577939" w:rsidRPr="000C5FCD" w:rsidRDefault="00577939" w:rsidP="00577939">
      <w:pPr>
        <w:spacing w:line="480" w:lineRule="auto"/>
        <w:jc w:val="both"/>
        <w:rPr>
          <w:rFonts w:eastAsia="Arial"/>
          <w:vertAlign w:val="superscript"/>
        </w:rPr>
      </w:pPr>
      <w:r w:rsidRPr="004E664B">
        <w:rPr>
          <w:bCs/>
        </w:rPr>
        <w:t>Rosalía Fernández-Calle</w:t>
      </w:r>
      <w:r w:rsidRPr="0025560D">
        <w:rPr>
          <w:rFonts w:eastAsia="Arial"/>
          <w:vertAlign w:val="superscript"/>
        </w:rPr>
        <w:t xml:space="preserve"> </w:t>
      </w:r>
      <w:r>
        <w:rPr>
          <w:rFonts w:eastAsia="Arial"/>
          <w:vertAlign w:val="superscript"/>
        </w:rPr>
        <w:t>1</w:t>
      </w:r>
      <w:r w:rsidRPr="004E664B">
        <w:rPr>
          <w:bCs/>
        </w:rPr>
        <w:t>,</w:t>
      </w:r>
      <w:r>
        <w:rPr>
          <w:bCs/>
        </w:rPr>
        <w:t xml:space="preserve"> </w:t>
      </w:r>
      <w:r w:rsidRPr="004E664B">
        <w:rPr>
          <w:bCs/>
        </w:rPr>
        <w:t>Milagros Galán-</w:t>
      </w:r>
      <w:proofErr w:type="spellStart"/>
      <w:r w:rsidRPr="004E664B">
        <w:rPr>
          <w:bCs/>
        </w:rPr>
        <w:t>Llario</w:t>
      </w:r>
      <w:proofErr w:type="spellEnd"/>
      <w:r w:rsidRPr="0025560D">
        <w:rPr>
          <w:rFonts w:eastAsia="Arial"/>
          <w:vertAlign w:val="superscript"/>
        </w:rPr>
        <w:t xml:space="preserve"> </w:t>
      </w:r>
      <w:r>
        <w:rPr>
          <w:rFonts w:eastAsia="Arial"/>
          <w:vertAlign w:val="superscript"/>
        </w:rPr>
        <w:t>1</w:t>
      </w:r>
      <w:r w:rsidRPr="004E664B">
        <w:rPr>
          <w:bCs/>
        </w:rPr>
        <w:t xml:space="preserve">, </w:t>
      </w:r>
      <w:r>
        <w:rPr>
          <w:bCs/>
        </w:rPr>
        <w:t xml:space="preserve">Esther </w:t>
      </w:r>
      <w:proofErr w:type="spellStart"/>
      <w:r>
        <w:rPr>
          <w:bCs/>
        </w:rPr>
        <w:t>Gramage</w:t>
      </w:r>
      <w:proofErr w:type="spellEnd"/>
      <w:r w:rsidRPr="0025560D">
        <w:rPr>
          <w:rFonts w:eastAsia="Arial"/>
          <w:vertAlign w:val="superscript"/>
        </w:rPr>
        <w:t xml:space="preserve"> </w:t>
      </w:r>
      <w:r>
        <w:rPr>
          <w:rFonts w:eastAsia="Arial"/>
          <w:vertAlign w:val="superscript"/>
        </w:rPr>
        <w:t>1</w:t>
      </w:r>
      <w:r>
        <w:rPr>
          <w:bCs/>
        </w:rPr>
        <w:t xml:space="preserve">, Begoña Zapatería </w:t>
      </w:r>
      <w:r>
        <w:rPr>
          <w:bCs/>
          <w:vertAlign w:val="superscript"/>
        </w:rPr>
        <w:t>2</w:t>
      </w:r>
      <w:r>
        <w:rPr>
          <w:bCs/>
        </w:rPr>
        <w:t xml:space="preserve">, </w:t>
      </w:r>
      <w:r w:rsidR="006D60E8">
        <w:rPr>
          <w:bCs/>
        </w:rPr>
        <w:t xml:space="preserve">Marta Vicente-Rodríguez </w:t>
      </w:r>
      <w:r w:rsidR="006D60E8">
        <w:rPr>
          <w:rFonts w:eastAsia="Arial"/>
          <w:vertAlign w:val="superscript"/>
        </w:rPr>
        <w:t>1</w:t>
      </w:r>
      <w:r w:rsidR="006D60E8">
        <w:rPr>
          <w:bCs/>
        </w:rPr>
        <w:t xml:space="preserve">, </w:t>
      </w:r>
      <w:r>
        <w:rPr>
          <w:bCs/>
        </w:rPr>
        <w:t xml:space="preserve">José M. Zapico </w:t>
      </w:r>
      <w:r>
        <w:rPr>
          <w:rFonts w:eastAsia="Arial"/>
          <w:vertAlign w:val="superscript"/>
        </w:rPr>
        <w:t>2</w:t>
      </w:r>
      <w:r>
        <w:rPr>
          <w:bCs/>
        </w:rPr>
        <w:t>, Beatriz de Pascual-Teresa</w:t>
      </w:r>
      <w:r w:rsidRPr="0025560D">
        <w:rPr>
          <w:rFonts w:eastAsia="Arial"/>
          <w:vertAlign w:val="superscript"/>
        </w:rPr>
        <w:t xml:space="preserve"> </w:t>
      </w:r>
      <w:r>
        <w:rPr>
          <w:rFonts w:eastAsia="Arial"/>
          <w:vertAlign w:val="superscript"/>
        </w:rPr>
        <w:t>2</w:t>
      </w:r>
      <w:r>
        <w:rPr>
          <w:bCs/>
        </w:rPr>
        <w:t xml:space="preserve">, Ana Ramos </w:t>
      </w:r>
      <w:r>
        <w:rPr>
          <w:rFonts w:eastAsia="Arial"/>
          <w:vertAlign w:val="superscript"/>
        </w:rPr>
        <w:t>2</w:t>
      </w:r>
      <w:r>
        <w:rPr>
          <w:bCs/>
        </w:rPr>
        <w:t>, M. Pilar Ramos-Álvarez</w:t>
      </w:r>
      <w:r w:rsidRPr="0025560D">
        <w:rPr>
          <w:rFonts w:eastAsia="Arial"/>
          <w:vertAlign w:val="superscript"/>
        </w:rPr>
        <w:t xml:space="preserve"> </w:t>
      </w:r>
      <w:r>
        <w:rPr>
          <w:rFonts w:eastAsia="Arial"/>
          <w:vertAlign w:val="superscript"/>
        </w:rPr>
        <w:t>2</w:t>
      </w:r>
      <w:r>
        <w:rPr>
          <w:bCs/>
        </w:rPr>
        <w:t xml:space="preserve">, María </w:t>
      </w:r>
      <w:proofErr w:type="spellStart"/>
      <w:r>
        <w:rPr>
          <w:bCs/>
        </w:rPr>
        <w:t>Uribarri</w:t>
      </w:r>
      <w:proofErr w:type="spellEnd"/>
      <w:r w:rsidRPr="0025560D">
        <w:rPr>
          <w:vertAlign w:val="superscript"/>
          <w:lang w:eastAsia="es-ES"/>
        </w:rPr>
        <w:t xml:space="preserve"> </w:t>
      </w:r>
      <w:r>
        <w:rPr>
          <w:vertAlign w:val="superscript"/>
          <w:lang w:eastAsia="es-ES"/>
        </w:rPr>
        <w:t>3</w:t>
      </w:r>
      <w:r>
        <w:rPr>
          <w:bCs/>
        </w:rPr>
        <w:t>, Marcel Ferrer-</w:t>
      </w:r>
      <w:proofErr w:type="spellStart"/>
      <w:r>
        <w:rPr>
          <w:bCs/>
        </w:rPr>
        <w:t>Alcón</w:t>
      </w:r>
      <w:proofErr w:type="spellEnd"/>
      <w:r w:rsidRPr="0025560D">
        <w:rPr>
          <w:vertAlign w:val="superscript"/>
          <w:lang w:eastAsia="es-ES"/>
        </w:rPr>
        <w:t xml:space="preserve"> </w:t>
      </w:r>
      <w:r>
        <w:rPr>
          <w:vertAlign w:val="superscript"/>
          <w:lang w:eastAsia="es-ES"/>
        </w:rPr>
        <w:t>3</w:t>
      </w:r>
      <w:r>
        <w:rPr>
          <w:bCs/>
        </w:rPr>
        <w:t xml:space="preserve">, Gonzalo </w:t>
      </w:r>
      <w:proofErr w:type="spellStart"/>
      <w:r>
        <w:rPr>
          <w:bCs/>
        </w:rPr>
        <w:t>Herradón</w:t>
      </w:r>
      <w:proofErr w:type="spellEnd"/>
      <w:r w:rsidRPr="0025560D">
        <w:rPr>
          <w:rFonts w:eastAsia="Arial"/>
          <w:vertAlign w:val="superscript"/>
        </w:rPr>
        <w:t xml:space="preserve"> </w:t>
      </w:r>
      <w:proofErr w:type="gramStart"/>
      <w:r>
        <w:rPr>
          <w:rFonts w:eastAsia="Arial"/>
          <w:vertAlign w:val="superscript"/>
        </w:rPr>
        <w:t>1</w:t>
      </w:r>
      <w:r w:rsidR="00C5235D" w:rsidRPr="00C5235D">
        <w:rPr>
          <w:rFonts w:eastAsia="Arial"/>
          <w:vertAlign w:val="superscript"/>
        </w:rPr>
        <w:t>,</w:t>
      </w:r>
      <w:r>
        <w:rPr>
          <w:rFonts w:eastAsia="Arial"/>
          <w:vertAlign w:val="superscript"/>
        </w:rPr>
        <w:t>*</w:t>
      </w:r>
      <w:proofErr w:type="gramEnd"/>
    </w:p>
    <w:p w14:paraId="3A0B2A72" w14:textId="77777777" w:rsidR="00577939" w:rsidRDefault="00577939" w:rsidP="00577939">
      <w:pPr>
        <w:spacing w:line="480" w:lineRule="auto"/>
        <w:jc w:val="both"/>
        <w:rPr>
          <w:bCs/>
        </w:rPr>
      </w:pPr>
    </w:p>
    <w:p w14:paraId="59682809" w14:textId="77777777" w:rsidR="00577939" w:rsidRPr="008B38D1" w:rsidRDefault="00577939" w:rsidP="00577939">
      <w:pPr>
        <w:spacing w:before="240" w:after="240"/>
        <w:jc w:val="both"/>
        <w:rPr>
          <w:rFonts w:eastAsia="Arial"/>
        </w:rPr>
      </w:pPr>
      <w:r>
        <w:rPr>
          <w:rFonts w:eastAsia="Arial"/>
          <w:vertAlign w:val="superscript"/>
        </w:rPr>
        <w:t>1</w:t>
      </w:r>
      <w:r w:rsidRPr="008B38D1">
        <w:rPr>
          <w:rFonts w:eastAsia="Arial"/>
          <w:vertAlign w:val="superscript"/>
        </w:rPr>
        <w:t xml:space="preserve"> </w:t>
      </w:r>
      <w:proofErr w:type="gramStart"/>
      <w:r w:rsidRPr="008B38D1">
        <w:rPr>
          <w:rFonts w:eastAsia="Arial"/>
        </w:rPr>
        <w:t>Departamento</w:t>
      </w:r>
      <w:proofErr w:type="gramEnd"/>
      <w:r w:rsidRPr="008B38D1">
        <w:rPr>
          <w:rFonts w:eastAsia="Arial"/>
        </w:rPr>
        <w:t xml:space="preserve"> de Ciencias Farmacéuticas y de la Salud, Facultad de Farmacia, Universidad San Pablo-CEU, CEU </w:t>
      </w:r>
      <w:proofErr w:type="spellStart"/>
      <w:r w:rsidRPr="008B38D1">
        <w:rPr>
          <w:rFonts w:eastAsia="Arial"/>
        </w:rPr>
        <w:t>Universities</w:t>
      </w:r>
      <w:proofErr w:type="spellEnd"/>
      <w:r w:rsidRPr="008B38D1">
        <w:rPr>
          <w:rFonts w:eastAsia="Arial"/>
        </w:rPr>
        <w:t xml:space="preserve">, Urbanización </w:t>
      </w:r>
      <w:proofErr w:type="spellStart"/>
      <w:r w:rsidRPr="008B38D1">
        <w:rPr>
          <w:rFonts w:eastAsia="Arial"/>
        </w:rPr>
        <w:t>Montepríncipe</w:t>
      </w:r>
      <w:proofErr w:type="spellEnd"/>
      <w:r w:rsidRPr="008B38D1">
        <w:rPr>
          <w:rFonts w:eastAsia="Arial"/>
        </w:rPr>
        <w:t xml:space="preserve">, 28925, Alcorcón, Madrid, </w:t>
      </w:r>
      <w:proofErr w:type="spellStart"/>
      <w:r w:rsidRPr="008B38D1">
        <w:rPr>
          <w:rFonts w:eastAsia="Arial"/>
        </w:rPr>
        <w:t>Spain</w:t>
      </w:r>
      <w:proofErr w:type="spellEnd"/>
    </w:p>
    <w:p w14:paraId="0BD4CC32" w14:textId="77777777" w:rsidR="00577939" w:rsidRDefault="00577939" w:rsidP="00577939">
      <w:pPr>
        <w:spacing w:after="240"/>
        <w:jc w:val="both"/>
        <w:rPr>
          <w:rFonts w:eastAsia="Arial"/>
        </w:rPr>
      </w:pPr>
      <w:r>
        <w:rPr>
          <w:rFonts w:eastAsia="Arial"/>
          <w:vertAlign w:val="superscript"/>
        </w:rPr>
        <w:t>2</w:t>
      </w:r>
      <w:r w:rsidRPr="008B38D1">
        <w:rPr>
          <w:rFonts w:eastAsia="Arial"/>
        </w:rPr>
        <w:t xml:space="preserve"> </w:t>
      </w:r>
      <w:proofErr w:type="gramStart"/>
      <w:r w:rsidRPr="008B38D1">
        <w:rPr>
          <w:rFonts w:eastAsia="Arial"/>
        </w:rPr>
        <w:t>Departamento</w:t>
      </w:r>
      <w:proofErr w:type="gramEnd"/>
      <w:r w:rsidRPr="008B38D1">
        <w:rPr>
          <w:rFonts w:eastAsia="Arial"/>
        </w:rPr>
        <w:t xml:space="preserve"> de Química y Bioquímica, Facultad de Farmacia, Universidad San Pablo-CEU, CEU </w:t>
      </w:r>
      <w:proofErr w:type="spellStart"/>
      <w:r w:rsidRPr="008B38D1">
        <w:rPr>
          <w:rFonts w:eastAsia="Arial"/>
        </w:rPr>
        <w:t>Universities</w:t>
      </w:r>
      <w:proofErr w:type="spellEnd"/>
      <w:r w:rsidRPr="008B38D1">
        <w:rPr>
          <w:rFonts w:eastAsia="Arial"/>
        </w:rPr>
        <w:t xml:space="preserve">, Urbanización </w:t>
      </w:r>
      <w:proofErr w:type="spellStart"/>
      <w:r w:rsidRPr="008B38D1">
        <w:rPr>
          <w:rFonts w:eastAsia="Arial"/>
        </w:rPr>
        <w:t>Montepríncipe</w:t>
      </w:r>
      <w:proofErr w:type="spellEnd"/>
      <w:r w:rsidRPr="008B38D1">
        <w:rPr>
          <w:rFonts w:eastAsia="Arial"/>
        </w:rPr>
        <w:t xml:space="preserve">, 28925, Alcorcón, Madrid, </w:t>
      </w:r>
      <w:proofErr w:type="spellStart"/>
      <w:r w:rsidRPr="008B38D1">
        <w:rPr>
          <w:rFonts w:eastAsia="Arial"/>
        </w:rPr>
        <w:t>Spain</w:t>
      </w:r>
      <w:proofErr w:type="spellEnd"/>
    </w:p>
    <w:p w14:paraId="7DAA555B" w14:textId="77777777" w:rsidR="00577939" w:rsidRDefault="00577939" w:rsidP="00577939">
      <w:pPr>
        <w:spacing w:line="360" w:lineRule="auto"/>
        <w:jc w:val="both"/>
        <w:rPr>
          <w:color w:val="000000"/>
          <w:lang w:val="en-US" w:eastAsia="es-ES"/>
        </w:rPr>
      </w:pPr>
      <w:r>
        <w:rPr>
          <w:vertAlign w:val="superscript"/>
          <w:lang w:val="en-US" w:eastAsia="es-ES"/>
        </w:rPr>
        <w:t>3</w:t>
      </w:r>
      <w:r w:rsidRPr="0025560D">
        <w:rPr>
          <w:vertAlign w:val="superscript"/>
          <w:lang w:val="en-US" w:eastAsia="es-ES"/>
        </w:rPr>
        <w:t xml:space="preserve"> </w:t>
      </w:r>
      <w:proofErr w:type="spellStart"/>
      <w:r w:rsidRPr="0025560D">
        <w:rPr>
          <w:lang w:val="en-US"/>
        </w:rPr>
        <w:t>BRAINco</w:t>
      </w:r>
      <w:proofErr w:type="spellEnd"/>
      <w:r w:rsidRPr="0025560D">
        <w:rPr>
          <w:lang w:val="en-US"/>
        </w:rPr>
        <w:t xml:space="preserve"> Biopharma, S.L., Bizkaia Technology Park, Spain</w:t>
      </w:r>
    </w:p>
    <w:p w14:paraId="0A9970EF" w14:textId="77777777" w:rsidR="00577939" w:rsidRPr="0025560D" w:rsidRDefault="00577939" w:rsidP="00577939">
      <w:pPr>
        <w:spacing w:line="360" w:lineRule="auto"/>
        <w:jc w:val="both"/>
        <w:rPr>
          <w:color w:val="000000"/>
          <w:lang w:val="en-US" w:eastAsia="es-ES"/>
        </w:rPr>
      </w:pPr>
    </w:p>
    <w:p w14:paraId="3B8E3174" w14:textId="77777777" w:rsidR="00577939" w:rsidRPr="00C5235D" w:rsidRDefault="00577939" w:rsidP="00577939">
      <w:pPr>
        <w:ind w:firstLine="426"/>
        <w:jc w:val="both"/>
        <w:rPr>
          <w:rFonts w:eastAsia="Calibri"/>
          <w:color w:val="000000" w:themeColor="text1"/>
          <w:lang w:eastAsia="es-ES"/>
        </w:rPr>
      </w:pPr>
      <w:r w:rsidRPr="00C5235D">
        <w:rPr>
          <w:rFonts w:eastAsia="Calibri"/>
          <w:color w:val="000000" w:themeColor="text1"/>
          <w:lang w:eastAsia="es-ES"/>
        </w:rPr>
        <w:t>*</w:t>
      </w:r>
      <w:proofErr w:type="spellStart"/>
      <w:r w:rsidRPr="00C5235D">
        <w:rPr>
          <w:rFonts w:eastAsia="Calibri"/>
          <w:color w:val="000000" w:themeColor="text1"/>
          <w:lang w:eastAsia="es-ES"/>
        </w:rPr>
        <w:t>Corresponding</w:t>
      </w:r>
      <w:proofErr w:type="spellEnd"/>
      <w:r w:rsidRPr="00C5235D">
        <w:rPr>
          <w:rFonts w:eastAsia="Calibri"/>
          <w:color w:val="000000" w:themeColor="text1"/>
          <w:lang w:eastAsia="es-ES"/>
        </w:rPr>
        <w:t xml:space="preserve"> </w:t>
      </w:r>
      <w:proofErr w:type="spellStart"/>
      <w:r w:rsidRPr="00C5235D">
        <w:rPr>
          <w:rFonts w:eastAsia="Calibri"/>
          <w:color w:val="000000" w:themeColor="text1"/>
          <w:lang w:eastAsia="es-ES"/>
        </w:rPr>
        <w:t>author</w:t>
      </w:r>
      <w:proofErr w:type="spellEnd"/>
      <w:r w:rsidRPr="00C5235D">
        <w:rPr>
          <w:rFonts w:eastAsia="Calibri"/>
          <w:color w:val="000000" w:themeColor="text1"/>
          <w:lang w:eastAsia="es-ES"/>
        </w:rPr>
        <w:t>:</w:t>
      </w:r>
    </w:p>
    <w:p w14:paraId="590C048F" w14:textId="77777777" w:rsidR="00577939" w:rsidRPr="00C5235D" w:rsidRDefault="00577939" w:rsidP="00577939">
      <w:pPr>
        <w:ind w:firstLine="426"/>
        <w:jc w:val="both"/>
        <w:rPr>
          <w:rFonts w:eastAsia="Calibri"/>
          <w:color w:val="000000" w:themeColor="text1"/>
          <w:lang w:eastAsia="es-ES"/>
        </w:rPr>
      </w:pPr>
    </w:p>
    <w:p w14:paraId="3D17BE7C" w14:textId="77777777" w:rsidR="00577939" w:rsidRPr="00C5235D" w:rsidRDefault="00577939" w:rsidP="00577939">
      <w:pPr>
        <w:ind w:firstLine="426"/>
        <w:jc w:val="both"/>
        <w:rPr>
          <w:rFonts w:eastAsia="Calibri"/>
          <w:color w:val="000000" w:themeColor="text1"/>
          <w:lang w:eastAsia="es-ES"/>
        </w:rPr>
      </w:pPr>
      <w:r w:rsidRPr="00C5235D">
        <w:rPr>
          <w:rFonts w:eastAsia="Calibri"/>
          <w:color w:val="000000" w:themeColor="text1"/>
          <w:lang w:eastAsia="es-ES"/>
        </w:rPr>
        <w:t xml:space="preserve">Gonzalo </w:t>
      </w:r>
      <w:proofErr w:type="spellStart"/>
      <w:r w:rsidRPr="00C5235D">
        <w:rPr>
          <w:rFonts w:eastAsia="Calibri"/>
          <w:color w:val="000000" w:themeColor="text1"/>
          <w:lang w:eastAsia="es-ES"/>
        </w:rPr>
        <w:t>Herradón</w:t>
      </w:r>
      <w:proofErr w:type="spellEnd"/>
      <w:r w:rsidRPr="00C5235D">
        <w:rPr>
          <w:rFonts w:eastAsia="Calibri"/>
          <w:color w:val="000000" w:themeColor="text1"/>
          <w:lang w:eastAsia="es-ES"/>
        </w:rPr>
        <w:t>, PhD</w:t>
      </w:r>
    </w:p>
    <w:p w14:paraId="52F38166" w14:textId="77777777" w:rsidR="00577939" w:rsidRPr="00C5235D" w:rsidRDefault="00577939" w:rsidP="00577939">
      <w:pPr>
        <w:ind w:firstLine="426"/>
        <w:jc w:val="both"/>
        <w:rPr>
          <w:rFonts w:eastAsia="Calibri"/>
          <w:color w:val="000000" w:themeColor="text1"/>
          <w:lang w:eastAsia="es-ES"/>
        </w:rPr>
      </w:pPr>
      <w:proofErr w:type="spellStart"/>
      <w:r w:rsidRPr="00C5235D">
        <w:rPr>
          <w:rFonts w:eastAsia="Calibri"/>
          <w:color w:val="000000" w:themeColor="text1"/>
          <w:lang w:eastAsia="es-ES"/>
        </w:rPr>
        <w:t>Lab</w:t>
      </w:r>
      <w:proofErr w:type="spellEnd"/>
      <w:r w:rsidRPr="00C5235D">
        <w:rPr>
          <w:rFonts w:eastAsia="Calibri"/>
          <w:color w:val="000000" w:themeColor="text1"/>
          <w:lang w:eastAsia="es-ES"/>
        </w:rPr>
        <w:t xml:space="preserve">. </w:t>
      </w:r>
      <w:proofErr w:type="spellStart"/>
      <w:r w:rsidRPr="00C5235D">
        <w:rPr>
          <w:rFonts w:eastAsia="Calibri"/>
          <w:color w:val="000000" w:themeColor="text1"/>
          <w:lang w:eastAsia="es-ES"/>
        </w:rPr>
        <w:t>Pharmacology</w:t>
      </w:r>
      <w:proofErr w:type="spellEnd"/>
    </w:p>
    <w:p w14:paraId="62B8048A" w14:textId="284EF7ED" w:rsidR="00577939" w:rsidRPr="00C5235D" w:rsidRDefault="000C5FCD" w:rsidP="00577939">
      <w:pPr>
        <w:ind w:firstLine="426"/>
        <w:jc w:val="both"/>
        <w:rPr>
          <w:rFonts w:eastAsia="Calibri"/>
          <w:color w:val="000000" w:themeColor="text1"/>
          <w:lang w:eastAsia="es-ES"/>
        </w:rPr>
      </w:pPr>
      <w:r w:rsidRPr="008B38D1">
        <w:rPr>
          <w:rFonts w:eastAsia="Arial"/>
        </w:rPr>
        <w:t>Facultad de Farmacia</w:t>
      </w:r>
    </w:p>
    <w:p w14:paraId="4892FDD8" w14:textId="77777777" w:rsidR="00577939" w:rsidRPr="003D2FBA" w:rsidRDefault="00577939" w:rsidP="00577939">
      <w:pPr>
        <w:ind w:firstLine="426"/>
        <w:jc w:val="both"/>
        <w:rPr>
          <w:rFonts w:eastAsia="Calibri"/>
          <w:color w:val="000000" w:themeColor="text1"/>
          <w:lang w:eastAsia="es-ES"/>
        </w:rPr>
      </w:pPr>
      <w:r w:rsidRPr="008B38D1">
        <w:rPr>
          <w:rFonts w:eastAsia="Arial"/>
        </w:rPr>
        <w:t>Universidad San Pablo-CEU</w:t>
      </w:r>
      <w:r w:rsidRPr="003D2FBA">
        <w:rPr>
          <w:rFonts w:eastAsia="Calibri"/>
          <w:color w:val="000000" w:themeColor="text1"/>
          <w:lang w:eastAsia="es-ES"/>
        </w:rPr>
        <w:t xml:space="preserve"> </w:t>
      </w:r>
    </w:p>
    <w:p w14:paraId="4A212DE5" w14:textId="77777777" w:rsidR="00577939" w:rsidRPr="00075B09" w:rsidRDefault="00577939" w:rsidP="00577939">
      <w:pPr>
        <w:ind w:firstLine="426"/>
        <w:jc w:val="both"/>
        <w:rPr>
          <w:rFonts w:eastAsia="Calibri"/>
          <w:color w:val="000000" w:themeColor="text1"/>
          <w:lang w:eastAsia="es-ES"/>
        </w:rPr>
      </w:pPr>
      <w:r w:rsidRPr="00075B09">
        <w:rPr>
          <w:rFonts w:eastAsia="Calibri"/>
          <w:color w:val="000000" w:themeColor="text1"/>
          <w:lang w:eastAsia="es-ES"/>
        </w:rPr>
        <w:t xml:space="preserve">Urb. </w:t>
      </w:r>
      <w:proofErr w:type="spellStart"/>
      <w:r w:rsidRPr="00075B09">
        <w:rPr>
          <w:rFonts w:eastAsia="Calibri"/>
          <w:color w:val="000000" w:themeColor="text1"/>
          <w:lang w:eastAsia="es-ES"/>
        </w:rPr>
        <w:t>Montepríncipe</w:t>
      </w:r>
      <w:proofErr w:type="spellEnd"/>
    </w:p>
    <w:p w14:paraId="75EA8FA4" w14:textId="77777777" w:rsidR="00577939" w:rsidRPr="000D7DA3" w:rsidRDefault="00577939" w:rsidP="00577939">
      <w:pPr>
        <w:ind w:firstLine="426"/>
        <w:jc w:val="both"/>
        <w:rPr>
          <w:rFonts w:eastAsia="Calibri"/>
          <w:color w:val="000000" w:themeColor="text1"/>
          <w:lang w:val="en-US" w:eastAsia="es-ES"/>
        </w:rPr>
      </w:pPr>
      <w:r w:rsidRPr="000D7DA3">
        <w:rPr>
          <w:rFonts w:eastAsia="Arial"/>
          <w:lang w:val="en-US"/>
        </w:rPr>
        <w:t xml:space="preserve">28925, </w:t>
      </w:r>
      <w:proofErr w:type="spellStart"/>
      <w:r w:rsidRPr="000D7DA3">
        <w:rPr>
          <w:rFonts w:eastAsia="Arial"/>
          <w:lang w:val="en-US"/>
        </w:rPr>
        <w:t>Alcorcón</w:t>
      </w:r>
      <w:proofErr w:type="spellEnd"/>
      <w:r w:rsidRPr="000D7DA3">
        <w:rPr>
          <w:rFonts w:eastAsia="Arial"/>
          <w:lang w:val="en-US"/>
        </w:rPr>
        <w:t>, Madrid, Spain</w:t>
      </w:r>
      <w:r w:rsidRPr="000D7DA3">
        <w:rPr>
          <w:rFonts w:eastAsia="Calibri"/>
          <w:color w:val="000000" w:themeColor="text1"/>
          <w:lang w:val="en-US" w:eastAsia="es-ES"/>
        </w:rPr>
        <w:t>.</w:t>
      </w:r>
    </w:p>
    <w:p w14:paraId="42958488" w14:textId="77777777" w:rsidR="00577939" w:rsidRPr="003D2FBA" w:rsidRDefault="00577939" w:rsidP="00577939">
      <w:pPr>
        <w:ind w:firstLine="426"/>
        <w:jc w:val="both"/>
        <w:rPr>
          <w:rFonts w:eastAsia="Calibri"/>
          <w:color w:val="000000" w:themeColor="text1"/>
          <w:lang w:val="en-US" w:eastAsia="es-ES"/>
        </w:rPr>
      </w:pPr>
      <w:r w:rsidRPr="003D2FBA">
        <w:rPr>
          <w:rFonts w:eastAsia="Calibri"/>
          <w:color w:val="000000" w:themeColor="text1"/>
          <w:lang w:val="en-US" w:eastAsia="es-ES"/>
        </w:rPr>
        <w:t xml:space="preserve">Tel: 34-91-3724700 (Ext. </w:t>
      </w:r>
      <w:r>
        <w:rPr>
          <w:rFonts w:eastAsia="Calibri"/>
          <w:color w:val="000000" w:themeColor="text1"/>
          <w:lang w:val="en-US" w:eastAsia="es-ES"/>
        </w:rPr>
        <w:t>1</w:t>
      </w:r>
      <w:r w:rsidRPr="003D2FBA">
        <w:rPr>
          <w:rFonts w:eastAsia="Calibri"/>
          <w:color w:val="000000" w:themeColor="text1"/>
          <w:lang w:val="en-US" w:eastAsia="es-ES"/>
        </w:rPr>
        <w:t>4840)</w:t>
      </w:r>
    </w:p>
    <w:p w14:paraId="7D0A3C48" w14:textId="77777777" w:rsidR="00577939" w:rsidRPr="003D2FBA" w:rsidRDefault="00577939" w:rsidP="00577939">
      <w:pPr>
        <w:ind w:firstLine="426"/>
        <w:jc w:val="both"/>
        <w:rPr>
          <w:rFonts w:eastAsia="Calibri"/>
          <w:color w:val="000000" w:themeColor="text1"/>
          <w:lang w:val="en-US" w:eastAsia="es-ES"/>
        </w:rPr>
      </w:pPr>
      <w:r w:rsidRPr="003D2FBA">
        <w:rPr>
          <w:rFonts w:eastAsia="Calibri"/>
          <w:color w:val="000000" w:themeColor="text1"/>
          <w:lang w:val="en-US" w:eastAsia="es-ES"/>
        </w:rPr>
        <w:t>Fax: 34-91-3510475</w:t>
      </w:r>
    </w:p>
    <w:p w14:paraId="0CB77F0F" w14:textId="77777777" w:rsidR="00577939" w:rsidRDefault="00577939" w:rsidP="00577939">
      <w:pPr>
        <w:spacing w:after="160" w:line="259" w:lineRule="auto"/>
        <w:ind w:firstLine="426"/>
        <w:rPr>
          <w:rFonts w:eastAsia="Calibri"/>
          <w:color w:val="000000" w:themeColor="text1"/>
          <w:lang w:val="en-US" w:eastAsia="es-ES"/>
        </w:rPr>
      </w:pPr>
      <w:r w:rsidRPr="003D2FBA">
        <w:rPr>
          <w:rFonts w:eastAsia="Calibri"/>
          <w:color w:val="000000" w:themeColor="text1"/>
          <w:lang w:val="en-US" w:eastAsia="es-ES"/>
        </w:rPr>
        <w:t xml:space="preserve">e-mail: </w:t>
      </w:r>
      <w:r>
        <w:rPr>
          <w:rFonts w:eastAsia="Calibri"/>
          <w:color w:val="000000" w:themeColor="text1"/>
          <w:lang w:val="en-US" w:eastAsia="es-ES"/>
        </w:rPr>
        <w:t>herradon@ceu.es</w:t>
      </w:r>
    </w:p>
    <w:p w14:paraId="76922150" w14:textId="77777777" w:rsidR="00577939" w:rsidRDefault="00577939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5F14E31C" w14:textId="77777777" w:rsidR="00097F5E" w:rsidRDefault="00577939" w:rsidP="00097F5E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Pr="00096AB6">
        <w:rPr>
          <w:b/>
          <w:bCs/>
          <w:lang w:val="en-US"/>
        </w:rPr>
        <w:t xml:space="preserve">Figure </w:t>
      </w:r>
      <w:r>
        <w:rPr>
          <w:b/>
          <w:bCs/>
          <w:lang w:val="en-US"/>
        </w:rPr>
        <w:t>1</w:t>
      </w:r>
      <w:r w:rsidRPr="00096AB6">
        <w:rPr>
          <w:b/>
          <w:bCs/>
          <w:lang w:val="en-US"/>
        </w:rPr>
        <w:t>.</w:t>
      </w:r>
    </w:p>
    <w:p w14:paraId="3F599C7D" w14:textId="77777777" w:rsidR="00646F3E" w:rsidRDefault="00646F3E" w:rsidP="00097F5E">
      <w:pPr>
        <w:spacing w:line="480" w:lineRule="auto"/>
        <w:jc w:val="both"/>
        <w:rPr>
          <w:b/>
          <w:bCs/>
          <w:sz w:val="40"/>
          <w:szCs w:val="40"/>
          <w:lang w:val="en-US"/>
        </w:rPr>
      </w:pPr>
      <w:r w:rsidRPr="00646F3E">
        <w:rPr>
          <w:b/>
          <w:bCs/>
          <w:noProof/>
          <w:sz w:val="40"/>
          <w:szCs w:val="40"/>
        </w:rPr>
        <w:drawing>
          <wp:inline distT="0" distB="0" distL="0" distR="0" wp14:anchorId="404C6292" wp14:editId="03FE2BF6">
            <wp:extent cx="5396230" cy="1990725"/>
            <wp:effectExtent l="0" t="0" r="0" b="3175"/>
            <wp:docPr id="1" name="Imagen 1" descr="Imagen que contiene pequeño, foto, tablero, colori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pequeño, foto, tablero, colorido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52FCA" w14:textId="77777777" w:rsidR="00646F3E" w:rsidRPr="005D1AD3" w:rsidRDefault="00646F3E" w:rsidP="00646F3E">
      <w:pPr>
        <w:spacing w:line="480" w:lineRule="auto"/>
        <w:jc w:val="both"/>
        <w:rPr>
          <w:lang w:val="en-GB"/>
        </w:rPr>
      </w:pPr>
      <w:r w:rsidRPr="00096AB6">
        <w:rPr>
          <w:b/>
          <w:bCs/>
          <w:lang w:val="en-US"/>
        </w:rPr>
        <w:t xml:space="preserve">Effects of MY10 and LPS on </w:t>
      </w:r>
      <w:r>
        <w:rPr>
          <w:b/>
          <w:bCs/>
          <w:lang w:val="en-US"/>
        </w:rPr>
        <w:t>p38 MAPK</w:t>
      </w:r>
      <w:r w:rsidRPr="00096AB6">
        <w:rPr>
          <w:b/>
          <w:bCs/>
          <w:lang w:val="en-US"/>
        </w:rPr>
        <w:t xml:space="preserve"> in the mouse PFC.</w:t>
      </w:r>
      <w:r w:rsidRPr="005D1AD3">
        <w:rPr>
          <w:lang w:val="en-GB"/>
        </w:rPr>
        <w:t xml:space="preserve"> </w:t>
      </w:r>
      <w:r w:rsidRPr="00096AB6">
        <w:rPr>
          <w:lang w:val="en-US"/>
        </w:rPr>
        <w:t xml:space="preserve">Photomicrographs are representative from </w:t>
      </w:r>
      <w:r>
        <w:rPr>
          <w:lang w:val="en-US"/>
        </w:rPr>
        <w:t>p38</w:t>
      </w:r>
      <w:r w:rsidRPr="00096AB6">
        <w:rPr>
          <w:lang w:val="en-US"/>
        </w:rPr>
        <w:t>-immunostained PFC sections of control (vehicle + saline)</w:t>
      </w:r>
      <w:r>
        <w:rPr>
          <w:lang w:val="en-US"/>
        </w:rPr>
        <w:t xml:space="preserve"> (a)</w:t>
      </w:r>
      <w:r w:rsidRPr="00096AB6">
        <w:rPr>
          <w:lang w:val="en-US"/>
        </w:rPr>
        <w:t>, LPS-treated</w:t>
      </w:r>
      <w:r>
        <w:rPr>
          <w:lang w:val="en-US"/>
        </w:rPr>
        <w:t xml:space="preserve"> (b)</w:t>
      </w:r>
      <w:r w:rsidRPr="00096AB6">
        <w:rPr>
          <w:lang w:val="en-US"/>
        </w:rPr>
        <w:t xml:space="preserve"> or MY10 + LPS-treated animals</w:t>
      </w:r>
      <w:r>
        <w:rPr>
          <w:lang w:val="en-US"/>
        </w:rPr>
        <w:t xml:space="preserve"> (c)</w:t>
      </w:r>
      <w:r>
        <w:rPr>
          <w:lang w:val="en-GB"/>
        </w:rPr>
        <w:t xml:space="preserve">. </w:t>
      </w:r>
      <w:r w:rsidRPr="004F40FD">
        <w:rPr>
          <w:lang w:val="en-US"/>
        </w:rPr>
        <w:t xml:space="preserve">Scale bar = </w:t>
      </w:r>
      <w:r w:rsidR="006D60E8">
        <w:rPr>
          <w:lang w:val="en-US"/>
        </w:rPr>
        <w:t>100</w:t>
      </w:r>
      <w:r w:rsidRPr="004F40FD">
        <w:rPr>
          <w:lang w:val="en-US"/>
        </w:rPr>
        <w:t xml:space="preserve"> </w:t>
      </w:r>
      <w:r w:rsidRPr="002723ED">
        <w:t>μ</w:t>
      </w:r>
      <w:r w:rsidRPr="004F40FD">
        <w:rPr>
          <w:lang w:val="en-US"/>
        </w:rPr>
        <w:t>m.</w:t>
      </w:r>
    </w:p>
    <w:p w14:paraId="6C97440D" w14:textId="77777777" w:rsidR="00646F3E" w:rsidRPr="00F17B40" w:rsidRDefault="00646F3E" w:rsidP="00097F5E">
      <w:pPr>
        <w:spacing w:line="480" w:lineRule="auto"/>
        <w:jc w:val="both"/>
        <w:rPr>
          <w:b/>
          <w:bCs/>
          <w:sz w:val="40"/>
          <w:szCs w:val="40"/>
          <w:lang w:val="en-US"/>
        </w:rPr>
      </w:pPr>
    </w:p>
    <w:p w14:paraId="021AA7AE" w14:textId="77777777" w:rsidR="00577939" w:rsidRDefault="00577939">
      <w:pPr>
        <w:rPr>
          <w:lang w:val="en-US"/>
        </w:rPr>
      </w:pPr>
      <w:r>
        <w:rPr>
          <w:lang w:val="en-US"/>
        </w:rPr>
        <w:br w:type="page"/>
      </w:r>
    </w:p>
    <w:p w14:paraId="539F628D" w14:textId="77777777" w:rsidR="000C0F39" w:rsidRDefault="000C0F39" w:rsidP="000C0F39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Pr="00096AB6">
        <w:rPr>
          <w:b/>
          <w:bCs/>
          <w:lang w:val="en-US"/>
        </w:rPr>
        <w:t xml:space="preserve">Figure </w:t>
      </w:r>
      <w:r>
        <w:rPr>
          <w:b/>
          <w:bCs/>
          <w:lang w:val="en-US"/>
        </w:rPr>
        <w:t>2</w:t>
      </w:r>
      <w:r w:rsidRPr="00096AB6">
        <w:rPr>
          <w:b/>
          <w:bCs/>
          <w:lang w:val="en-US"/>
        </w:rPr>
        <w:t>.</w:t>
      </w:r>
    </w:p>
    <w:p w14:paraId="249498BD" w14:textId="77777777" w:rsidR="000C0F39" w:rsidRDefault="000C0F39" w:rsidP="000C0F39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7A6EB0A1" wp14:editId="037AFB57">
            <wp:extent cx="2747495" cy="622878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654" cy="623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44926" w14:textId="4A6CDC4D" w:rsidR="000C0F39" w:rsidRPr="00F25E88" w:rsidRDefault="00F25E88" w:rsidP="00577939">
      <w:pPr>
        <w:spacing w:line="480" w:lineRule="auto"/>
        <w:jc w:val="both"/>
        <w:rPr>
          <w:lang w:val="en-US"/>
        </w:rPr>
      </w:pPr>
      <w:r w:rsidRPr="00F25E88">
        <w:rPr>
          <w:b/>
          <w:bCs/>
          <w:lang w:val="en-US"/>
        </w:rPr>
        <w:t xml:space="preserve">Effects of </w:t>
      </w:r>
      <w:r>
        <w:rPr>
          <w:b/>
          <w:bCs/>
          <w:lang w:val="en-US"/>
        </w:rPr>
        <w:t xml:space="preserve">conditioned media from BV2 microglial cells treated with MY10 and/or LPS </w:t>
      </w:r>
      <w:r w:rsidRPr="00F25E88">
        <w:rPr>
          <w:b/>
          <w:bCs/>
          <w:lang w:val="en-US"/>
        </w:rPr>
        <w:t xml:space="preserve">in </w:t>
      </w:r>
      <w:r>
        <w:rPr>
          <w:b/>
          <w:bCs/>
          <w:i/>
          <w:iCs/>
          <w:lang w:val="en-US"/>
        </w:rPr>
        <w:t>Cas</w:t>
      </w:r>
      <w:r w:rsidR="007C3332">
        <w:rPr>
          <w:b/>
          <w:bCs/>
          <w:i/>
          <w:iCs/>
          <w:lang w:val="en-US"/>
        </w:rPr>
        <w:t>p</w:t>
      </w:r>
      <w:r>
        <w:rPr>
          <w:b/>
          <w:bCs/>
          <w:i/>
          <w:iCs/>
          <w:lang w:val="en-US"/>
        </w:rPr>
        <w:t xml:space="preserve">3, </w:t>
      </w:r>
      <w:proofErr w:type="spellStart"/>
      <w:r>
        <w:rPr>
          <w:b/>
          <w:bCs/>
          <w:i/>
          <w:iCs/>
          <w:lang w:val="en-US"/>
        </w:rPr>
        <w:t>Edem</w:t>
      </w:r>
      <w:proofErr w:type="spellEnd"/>
      <w:r w:rsidRPr="00F25E88">
        <w:rPr>
          <w:b/>
          <w:bCs/>
          <w:lang w:val="en-US"/>
        </w:rPr>
        <w:t xml:space="preserve"> and </w:t>
      </w:r>
      <w:r>
        <w:rPr>
          <w:b/>
          <w:bCs/>
          <w:i/>
          <w:iCs/>
          <w:lang w:val="en-US"/>
        </w:rPr>
        <w:t>Mfn2</w:t>
      </w:r>
      <w:r w:rsidRPr="00F25E88">
        <w:rPr>
          <w:b/>
          <w:bCs/>
          <w:lang w:val="en-US"/>
        </w:rPr>
        <w:t xml:space="preserve"> mRNA levels in </w:t>
      </w:r>
      <w:r>
        <w:rPr>
          <w:b/>
          <w:bCs/>
          <w:lang w:val="en-US"/>
        </w:rPr>
        <w:t>SH-SY5Y</w:t>
      </w:r>
      <w:r w:rsidRPr="00F25E88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neuronal</w:t>
      </w:r>
      <w:r w:rsidRPr="00F25E88">
        <w:rPr>
          <w:b/>
          <w:bCs/>
          <w:lang w:val="en-US"/>
        </w:rPr>
        <w:t xml:space="preserve"> cells. </w:t>
      </w:r>
      <w:r w:rsidRPr="00F25E88">
        <w:rPr>
          <w:lang w:val="en-US"/>
        </w:rPr>
        <w:t xml:space="preserve">BV2 cells were treated with the indicated concentrations of MY10 (0.1, 1.0 or 10 </w:t>
      </w:r>
      <w:proofErr w:type="spellStart"/>
      <w:r w:rsidRPr="00F25E88">
        <w:rPr>
          <w:lang w:val="en-US"/>
        </w:rPr>
        <w:t>μM</w:t>
      </w:r>
      <w:proofErr w:type="spellEnd"/>
      <w:r w:rsidRPr="00F25E88">
        <w:rPr>
          <w:lang w:val="en-US"/>
        </w:rPr>
        <w:t xml:space="preserve">) and/or with LPS (1.0 </w:t>
      </w:r>
      <w:proofErr w:type="spellStart"/>
      <w:r w:rsidRPr="00F25E88">
        <w:rPr>
          <w:lang w:val="en-US"/>
        </w:rPr>
        <w:t>μg</w:t>
      </w:r>
      <w:proofErr w:type="spellEnd"/>
      <w:r w:rsidRPr="00F25E88">
        <w:rPr>
          <w:lang w:val="en-US"/>
        </w:rPr>
        <w:t>/ml) for 24</w:t>
      </w:r>
      <w:r w:rsidR="000A065F">
        <w:rPr>
          <w:lang w:val="en-US"/>
        </w:rPr>
        <w:t xml:space="preserve"> </w:t>
      </w:r>
      <w:r w:rsidRPr="00F25E88">
        <w:rPr>
          <w:lang w:val="en-US"/>
        </w:rPr>
        <w:t>h.</w:t>
      </w:r>
      <w:r>
        <w:rPr>
          <w:lang w:val="en-US"/>
        </w:rPr>
        <w:t xml:space="preserve"> </w:t>
      </w:r>
      <w:r w:rsidRPr="00F25E88">
        <w:rPr>
          <w:lang w:val="en-US"/>
        </w:rPr>
        <w:t>SH-SY5</w:t>
      </w:r>
      <w:r>
        <w:rPr>
          <w:lang w:val="en-US"/>
        </w:rPr>
        <w:t xml:space="preserve">Y cells were treated with conditioned media from those BV2 cells for 24 </w:t>
      </w:r>
      <w:r w:rsidR="000A065F">
        <w:rPr>
          <w:lang w:val="en-US"/>
        </w:rPr>
        <w:t>h</w:t>
      </w:r>
      <w:r>
        <w:rPr>
          <w:lang w:val="en-US"/>
        </w:rPr>
        <w:t xml:space="preserve">. </w:t>
      </w:r>
      <w:r w:rsidRPr="00F25E88">
        <w:rPr>
          <w:lang w:val="en-GB"/>
        </w:rPr>
        <w:t xml:space="preserve">Real-time PCR analyses of </w:t>
      </w:r>
      <w:r>
        <w:rPr>
          <w:i/>
          <w:iCs/>
          <w:lang w:val="en-US"/>
        </w:rPr>
        <w:t xml:space="preserve">Casp3, </w:t>
      </w:r>
      <w:proofErr w:type="spellStart"/>
      <w:r>
        <w:rPr>
          <w:i/>
          <w:iCs/>
          <w:lang w:val="en-US"/>
        </w:rPr>
        <w:t>Edem</w:t>
      </w:r>
      <w:proofErr w:type="spellEnd"/>
      <w:r w:rsidRPr="00F25E88">
        <w:rPr>
          <w:i/>
          <w:iCs/>
          <w:lang w:val="en-US"/>
        </w:rPr>
        <w:t xml:space="preserve"> </w:t>
      </w:r>
      <w:r w:rsidRPr="00F25E88">
        <w:rPr>
          <w:lang w:val="en-US"/>
        </w:rPr>
        <w:t xml:space="preserve">and </w:t>
      </w:r>
      <w:r>
        <w:rPr>
          <w:i/>
          <w:iCs/>
          <w:lang w:val="en-US"/>
        </w:rPr>
        <w:t>Mfn2</w:t>
      </w:r>
      <w:r w:rsidRPr="00F25E88">
        <w:rPr>
          <w:lang w:val="en-US"/>
        </w:rPr>
        <w:t xml:space="preserve"> mRNA</w:t>
      </w:r>
      <w:r>
        <w:rPr>
          <w:lang w:val="en-US"/>
        </w:rPr>
        <w:t xml:space="preserve"> in </w:t>
      </w:r>
      <w:r w:rsidRPr="00F25E88">
        <w:rPr>
          <w:lang w:val="en-US"/>
        </w:rPr>
        <w:t>SH-SY5</w:t>
      </w:r>
      <w:r>
        <w:rPr>
          <w:lang w:val="en-US"/>
        </w:rPr>
        <w:t>Y cells are represented</w:t>
      </w:r>
      <w:r w:rsidRPr="00F25E88">
        <w:rPr>
          <w:lang w:val="en-US"/>
        </w:rPr>
        <w:t>.</w:t>
      </w:r>
    </w:p>
    <w:p w14:paraId="66672360" w14:textId="77777777" w:rsidR="000C0F39" w:rsidRPr="00F25E88" w:rsidRDefault="000C0F39">
      <w:pPr>
        <w:rPr>
          <w:lang w:val="en-US"/>
        </w:rPr>
      </w:pPr>
      <w:r w:rsidRPr="00F25E88">
        <w:rPr>
          <w:lang w:val="en-US"/>
        </w:rPr>
        <w:br w:type="page"/>
      </w:r>
    </w:p>
    <w:p w14:paraId="1DC4FB5C" w14:textId="3A3229D4" w:rsidR="00577939" w:rsidRDefault="00577939" w:rsidP="00577939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Pr="00096AB6">
        <w:rPr>
          <w:b/>
          <w:bCs/>
          <w:lang w:val="en-US"/>
        </w:rPr>
        <w:t xml:space="preserve">Figure </w:t>
      </w:r>
      <w:r w:rsidR="000C0F39">
        <w:rPr>
          <w:b/>
          <w:bCs/>
          <w:lang w:val="en-US"/>
        </w:rPr>
        <w:t>3</w:t>
      </w:r>
      <w:r w:rsidRPr="00096AB6">
        <w:rPr>
          <w:b/>
          <w:bCs/>
          <w:lang w:val="en-US"/>
        </w:rPr>
        <w:t>.</w:t>
      </w:r>
    </w:p>
    <w:p w14:paraId="28EBB7F6" w14:textId="1681D46C" w:rsidR="00577939" w:rsidRDefault="00DE675E" w:rsidP="00577939">
      <w:pPr>
        <w:spacing w:line="480" w:lineRule="auto"/>
        <w:jc w:val="both"/>
        <w:rPr>
          <w:b/>
          <w:bCs/>
          <w:lang w:val="en-US"/>
        </w:rPr>
      </w:pPr>
      <w:r w:rsidRPr="00DE675E">
        <w:rPr>
          <w:b/>
          <w:bCs/>
          <w:noProof/>
        </w:rPr>
        <w:drawing>
          <wp:inline distT="0" distB="0" distL="0" distR="0" wp14:anchorId="0DBEF88C" wp14:editId="191D7955">
            <wp:extent cx="4222444" cy="795528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7746" cy="796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9EADC" w14:textId="1AC46D00" w:rsidR="00CA36B3" w:rsidRPr="00097F5E" w:rsidRDefault="004B525D" w:rsidP="00DE675E">
      <w:pPr>
        <w:pStyle w:val="NormalWeb"/>
        <w:rPr>
          <w:lang w:val="en-US"/>
        </w:rPr>
      </w:pPr>
      <w:r>
        <w:rPr>
          <w:lang w:val="en-US"/>
        </w:rPr>
        <w:t>B</w:t>
      </w:r>
      <w:r w:rsidR="00577939" w:rsidRPr="00B35761">
        <w:rPr>
          <w:lang w:val="en-US"/>
        </w:rPr>
        <w:t xml:space="preserve">lots </w:t>
      </w:r>
      <w:r w:rsidR="00B35761" w:rsidRPr="00B35761">
        <w:rPr>
          <w:lang w:val="en-US"/>
        </w:rPr>
        <w:t>from Fig. 1a.</w:t>
      </w:r>
      <w:r w:rsidR="00577939" w:rsidRPr="00B35761">
        <w:rPr>
          <w:lang w:val="en-US"/>
        </w:rPr>
        <w:t xml:space="preserve"> </w:t>
      </w:r>
    </w:p>
    <w:sectPr w:rsidR="00CA36B3" w:rsidRPr="00097F5E" w:rsidSect="00FC19D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F5E"/>
    <w:rsid w:val="00097F5E"/>
    <w:rsid w:val="000A065F"/>
    <w:rsid w:val="000C0F39"/>
    <w:rsid w:val="000C5FCD"/>
    <w:rsid w:val="00113F3A"/>
    <w:rsid w:val="001827AC"/>
    <w:rsid w:val="004B525D"/>
    <w:rsid w:val="00577939"/>
    <w:rsid w:val="00646F3E"/>
    <w:rsid w:val="006D60E8"/>
    <w:rsid w:val="007312CD"/>
    <w:rsid w:val="007C3332"/>
    <w:rsid w:val="00A305D2"/>
    <w:rsid w:val="00B35761"/>
    <w:rsid w:val="00C5235D"/>
    <w:rsid w:val="00DE675E"/>
    <w:rsid w:val="00F06D58"/>
    <w:rsid w:val="00F17B40"/>
    <w:rsid w:val="00F25E88"/>
    <w:rsid w:val="00FC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509933"/>
  <w14:defaultImageDpi w14:val="32767"/>
  <w15:chartTrackingRefBased/>
  <w15:docId w15:val="{28C01934-38A0-C24F-B0BD-C815C168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97F5E"/>
    <w:rPr>
      <w:rFonts w:ascii="Times New Roman" w:eastAsia="Times New Roman" w:hAnsi="Times New Roman" w:cs="Times New Roman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7939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25E88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5E88"/>
    <w:rPr>
      <w:rFonts w:ascii="Times New Roman" w:eastAsia="Times New Roman" w:hAnsi="Times New Roman" w:cs="Times New Roman"/>
      <w:sz w:val="18"/>
      <w:szCs w:val="18"/>
      <w:lang w:val="es-ES" w:eastAsia="es-ES_tradnl"/>
    </w:rPr>
  </w:style>
  <w:style w:type="paragraph" w:styleId="Revisin">
    <w:name w:val="Revision"/>
    <w:hidden/>
    <w:uiPriority w:val="99"/>
    <w:semiHidden/>
    <w:rsid w:val="001827AC"/>
    <w:rPr>
      <w:rFonts w:ascii="Times New Roman" w:eastAsia="Times New Roman" w:hAnsi="Times New Roman" w:cs="Times New Roman"/>
      <w:lang w:val="es-ES"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1827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827A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827AC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27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27AC"/>
    <w:rPr>
      <w:rFonts w:ascii="Times New Roman" w:eastAsia="Times New Roman" w:hAnsi="Times New Roman" w:cs="Times New Roman"/>
      <w:b/>
      <w:bCs/>
      <w:sz w:val="20"/>
      <w:szCs w:val="20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4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 Herradon Gil-gallardo</dc:creator>
  <cp:keywords/>
  <dc:description/>
  <cp:lastModifiedBy>Gonzalo Herradon Gil-gallardo</cp:lastModifiedBy>
  <cp:revision>6</cp:revision>
  <dcterms:created xsi:type="dcterms:W3CDTF">2020-08-14T11:01:00Z</dcterms:created>
  <dcterms:modified xsi:type="dcterms:W3CDTF">2020-08-16T11:53:00Z</dcterms:modified>
</cp:coreProperties>
</file>