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842" w:rsidRDefault="005C6842" w:rsidP="005C6842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Figure S1</w:t>
      </w:r>
      <w:proofErr w:type="gramStart"/>
      <w:r>
        <w:rPr>
          <w:rFonts w:ascii="Arial" w:hAnsi="Arial" w:cs="Arial"/>
          <w:b/>
          <w:bCs/>
          <w:color w:val="000000" w:themeColor="text1"/>
        </w:rPr>
        <w:t>.-</w:t>
      </w:r>
      <w:proofErr w:type="gramEnd"/>
      <w:r>
        <w:rPr>
          <w:rFonts w:ascii="Arial" w:hAnsi="Arial" w:cs="Arial"/>
          <w:color w:val="000000" w:themeColor="text1"/>
        </w:rPr>
        <w:t xml:space="preserve"> Panels A), B) and C) depict the up-regulation of SLC5A2, LINC00412 and miRNA590, respectively, in all pituitary tumors compared to control gland. D) and E) show AVPR1B and CRHR1 up-regulation in TBX-19-derived tumors. F) </w:t>
      </w:r>
      <w:proofErr w:type="gramStart"/>
      <w:r>
        <w:rPr>
          <w:rFonts w:ascii="Arial" w:hAnsi="Arial" w:cs="Arial"/>
          <w:color w:val="000000" w:themeColor="text1"/>
        </w:rPr>
        <w:t>and</w:t>
      </w:r>
      <w:proofErr w:type="gramEnd"/>
      <w:r>
        <w:rPr>
          <w:rFonts w:ascii="Arial" w:hAnsi="Arial" w:cs="Arial"/>
          <w:color w:val="000000" w:themeColor="text1"/>
        </w:rPr>
        <w:t xml:space="preserve"> G) portrays EPHB6 and ENO2 up-regulation in NR5A1-derived tumors. H) </w:t>
      </w:r>
      <w:proofErr w:type="gramStart"/>
      <w:r>
        <w:rPr>
          <w:rFonts w:ascii="Arial" w:hAnsi="Arial" w:cs="Arial"/>
          <w:color w:val="000000" w:themeColor="text1"/>
        </w:rPr>
        <w:t>and</w:t>
      </w:r>
      <w:proofErr w:type="gramEnd"/>
      <w:r>
        <w:rPr>
          <w:rFonts w:ascii="Arial" w:hAnsi="Arial" w:cs="Arial"/>
          <w:color w:val="000000" w:themeColor="text1"/>
        </w:rPr>
        <w:t xml:space="preserve"> I) denotes PRLR and SLC16A6 gene up-regulation in POU1F1-derived tumors and J) and K) depicts ADGRF2 and FAM122A gene up-regulation in PRL- and TSH- pituitary tumors. Image was created using </w:t>
      </w:r>
      <w:proofErr w:type="spellStart"/>
      <w:r>
        <w:rPr>
          <w:rFonts w:ascii="Arial" w:hAnsi="Arial" w:cs="Arial"/>
          <w:color w:val="000000" w:themeColor="text1"/>
        </w:rPr>
        <w:t>Partek</w:t>
      </w:r>
      <w:proofErr w:type="spellEnd"/>
      <w:r>
        <w:rPr>
          <w:rFonts w:ascii="Arial" w:hAnsi="Arial" w:cs="Arial"/>
          <w:color w:val="000000" w:themeColor="text1"/>
        </w:rPr>
        <w:t xml:space="preserve"> Genomics Suite 7.19v (https://www.partek.com/partek-genomics-suite/).</w:t>
      </w:r>
    </w:p>
    <w:p w:rsidR="005C6842" w:rsidRDefault="005C6842" w:rsidP="005C6842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000000" w:themeColor="text1"/>
        </w:rPr>
      </w:pPr>
    </w:p>
    <w:p w:rsidR="005C6842" w:rsidRDefault="005C6842" w:rsidP="005C6842">
      <w:pPr>
        <w:spacing w:line="36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Figure S2</w:t>
      </w:r>
      <w:proofErr w:type="gramStart"/>
      <w:r>
        <w:rPr>
          <w:rFonts w:ascii="Arial" w:hAnsi="Arial" w:cs="Arial"/>
          <w:b/>
          <w:bCs/>
          <w:color w:val="000000" w:themeColor="text1"/>
        </w:rPr>
        <w:t>.-</w:t>
      </w:r>
      <w:proofErr w:type="gramEnd"/>
      <w:r>
        <w:rPr>
          <w:rFonts w:ascii="Arial" w:hAnsi="Arial" w:cs="Arial"/>
          <w:color w:val="000000" w:themeColor="text1"/>
        </w:rPr>
        <w:t xml:space="preserve"> Non-coding RNA segregates and categorizes each pituitary tumor cell lineage. A) </w:t>
      </w:r>
      <w:proofErr w:type="spellStart"/>
      <w:proofErr w:type="gramStart"/>
      <w:r>
        <w:rPr>
          <w:rFonts w:ascii="Arial" w:hAnsi="Arial" w:cs="Arial"/>
          <w:color w:val="000000" w:themeColor="text1"/>
        </w:rPr>
        <w:t>miRNA</w:t>
      </w:r>
      <w:proofErr w:type="spellEnd"/>
      <w:proofErr w:type="gramEnd"/>
      <w:r>
        <w:rPr>
          <w:rFonts w:ascii="Arial" w:hAnsi="Arial" w:cs="Arial"/>
          <w:color w:val="000000" w:themeColor="text1"/>
        </w:rPr>
        <w:t xml:space="preserve">, B) </w:t>
      </w:r>
      <w:proofErr w:type="spellStart"/>
      <w:r>
        <w:rPr>
          <w:rFonts w:ascii="Arial" w:hAnsi="Arial" w:cs="Arial"/>
          <w:color w:val="000000" w:themeColor="text1"/>
        </w:rPr>
        <w:t>lincRNA</w:t>
      </w:r>
      <w:proofErr w:type="spellEnd"/>
      <w:r>
        <w:rPr>
          <w:rFonts w:ascii="Arial" w:hAnsi="Arial" w:cs="Arial"/>
          <w:color w:val="000000" w:themeColor="text1"/>
        </w:rPr>
        <w:t xml:space="preserve"> and C) </w:t>
      </w:r>
      <w:proofErr w:type="spellStart"/>
      <w:r>
        <w:rPr>
          <w:rFonts w:ascii="Arial" w:hAnsi="Arial" w:cs="Arial"/>
          <w:color w:val="000000" w:themeColor="text1"/>
        </w:rPr>
        <w:t>circRNA</w:t>
      </w:r>
      <w:proofErr w:type="spellEnd"/>
      <w:r>
        <w:rPr>
          <w:rFonts w:ascii="Arial" w:hAnsi="Arial" w:cs="Arial"/>
          <w:color w:val="000000" w:themeColor="text1"/>
        </w:rPr>
        <w:t xml:space="preserve">. Panels D), E), F), G), H) and I) portray up-regulation of non-coding genes miRNA4501, miRNA582, miRNA4774, lincRNA01351, miRNA377 and miRNA136, respectively, in the different tumor subtypes. Image was created using </w:t>
      </w:r>
      <w:proofErr w:type="spellStart"/>
      <w:r>
        <w:rPr>
          <w:rFonts w:ascii="Arial" w:hAnsi="Arial" w:cs="Arial"/>
          <w:color w:val="000000" w:themeColor="text1"/>
        </w:rPr>
        <w:t>Partek</w:t>
      </w:r>
      <w:proofErr w:type="spellEnd"/>
      <w:r>
        <w:rPr>
          <w:rFonts w:ascii="Arial" w:hAnsi="Arial" w:cs="Arial"/>
          <w:color w:val="000000" w:themeColor="text1"/>
        </w:rPr>
        <w:t xml:space="preserve"> Genomics Suite 7.19v (https://www.partek.com/partek-genomics-suite/).</w:t>
      </w:r>
    </w:p>
    <w:p w:rsidR="005C6842" w:rsidRDefault="005C6842" w:rsidP="005C6842">
      <w:pPr>
        <w:spacing w:line="360" w:lineRule="auto"/>
        <w:rPr>
          <w:rFonts w:ascii="Arial" w:hAnsi="Arial" w:cs="Arial"/>
          <w:color w:val="000000" w:themeColor="text1"/>
        </w:rPr>
      </w:pPr>
    </w:p>
    <w:p w:rsidR="005C6842" w:rsidRDefault="005C6842" w:rsidP="005C6842">
      <w:pPr>
        <w:spacing w:line="36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Figure S3</w:t>
      </w:r>
      <w:proofErr w:type="gramStart"/>
      <w:r>
        <w:rPr>
          <w:rFonts w:ascii="Arial" w:hAnsi="Arial" w:cs="Arial"/>
          <w:b/>
          <w:bCs/>
          <w:color w:val="000000" w:themeColor="text1"/>
        </w:rPr>
        <w:t>.-</w:t>
      </w:r>
      <w:proofErr w:type="gramEnd"/>
      <w:r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scRNAseq</w:t>
      </w:r>
      <w:proofErr w:type="spellEnd"/>
      <w:r>
        <w:rPr>
          <w:rFonts w:ascii="Arial" w:hAnsi="Arial" w:cs="Arial"/>
          <w:color w:val="000000" w:themeColor="text1"/>
        </w:rPr>
        <w:t xml:space="preserve"> data showing canonical markers for each pituitary cell population: A) GH, B) TSH, C) PRL, D) </w:t>
      </w:r>
      <w:proofErr w:type="spellStart"/>
      <w:r>
        <w:rPr>
          <w:rFonts w:ascii="Arial" w:hAnsi="Arial" w:cs="Arial"/>
          <w:color w:val="000000" w:themeColor="text1"/>
        </w:rPr>
        <w:t>FSHß</w:t>
      </w:r>
      <w:proofErr w:type="spellEnd"/>
      <w:r>
        <w:rPr>
          <w:rFonts w:ascii="Arial" w:hAnsi="Arial" w:cs="Arial"/>
          <w:color w:val="000000" w:themeColor="text1"/>
        </w:rPr>
        <w:t xml:space="preserve">, E) POMC, and corresponding to hormone expression in pituitary adenomas (F, G, H, I and J). Image was created using </w:t>
      </w:r>
      <w:proofErr w:type="spellStart"/>
      <w:r>
        <w:rPr>
          <w:rFonts w:ascii="Arial" w:hAnsi="Arial" w:cs="Arial"/>
          <w:color w:val="000000" w:themeColor="text1"/>
        </w:rPr>
        <w:t>Partek</w:t>
      </w:r>
      <w:proofErr w:type="spellEnd"/>
      <w:r>
        <w:rPr>
          <w:rFonts w:ascii="Arial" w:hAnsi="Arial" w:cs="Arial"/>
          <w:color w:val="000000" w:themeColor="text1"/>
        </w:rPr>
        <w:t xml:space="preserve"> Genomics Suite 7.19v (https://www.partek.com/partek-genomics-suite/) and Loupe Cell Browser (https://www.10xgenomics.com).</w:t>
      </w:r>
    </w:p>
    <w:p w:rsidR="005C6842" w:rsidRDefault="005C6842" w:rsidP="005C6842">
      <w:pPr>
        <w:spacing w:line="360" w:lineRule="auto"/>
        <w:rPr>
          <w:rFonts w:ascii="Arial" w:hAnsi="Arial" w:cs="Arial"/>
          <w:color w:val="000000" w:themeColor="text1"/>
        </w:rPr>
      </w:pPr>
    </w:p>
    <w:p w:rsidR="005C6842" w:rsidRDefault="005C6842" w:rsidP="005C6842">
      <w:pPr>
        <w:spacing w:line="36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Figure S4</w:t>
      </w:r>
      <w:proofErr w:type="gramStart"/>
      <w:r>
        <w:rPr>
          <w:rFonts w:ascii="Arial" w:hAnsi="Arial" w:cs="Arial"/>
          <w:b/>
          <w:bCs/>
          <w:color w:val="000000" w:themeColor="text1"/>
        </w:rPr>
        <w:t>.-</w:t>
      </w:r>
      <w:proofErr w:type="gramEnd"/>
      <w:r>
        <w:rPr>
          <w:rFonts w:ascii="Arial" w:hAnsi="Arial" w:cs="Arial"/>
          <w:b/>
          <w:bCs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Mononuclear cell infiltrates in pituitary adenomas. HE, A) and C) 40x, B) and D) 400x</w:t>
      </w:r>
    </w:p>
    <w:p w:rsidR="005C6842" w:rsidRDefault="005C6842" w:rsidP="005C6842">
      <w:pPr>
        <w:spacing w:line="360" w:lineRule="auto"/>
        <w:rPr>
          <w:rFonts w:ascii="Arial" w:hAnsi="Arial" w:cs="Arial"/>
          <w:color w:val="000000" w:themeColor="text1"/>
        </w:rPr>
      </w:pPr>
    </w:p>
    <w:p w:rsidR="00E81C0B" w:rsidRDefault="005C6842" w:rsidP="005C6842">
      <w:r>
        <w:rPr>
          <w:rFonts w:ascii="Arial" w:hAnsi="Arial" w:cs="Arial"/>
          <w:b/>
          <w:bCs/>
          <w:color w:val="000000" w:themeColor="text1"/>
        </w:rPr>
        <w:t>Figure S5</w:t>
      </w:r>
      <w:proofErr w:type="gramStart"/>
      <w:r>
        <w:rPr>
          <w:rFonts w:ascii="Arial" w:hAnsi="Arial" w:cs="Arial"/>
          <w:b/>
          <w:bCs/>
          <w:color w:val="000000" w:themeColor="text1"/>
        </w:rPr>
        <w:t>.-</w:t>
      </w:r>
      <w:proofErr w:type="gramEnd"/>
      <w:r>
        <w:rPr>
          <w:rFonts w:ascii="Arial" w:hAnsi="Arial" w:cs="Arial"/>
          <w:b/>
          <w:bCs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A). Interleukin gene expression categorizing tumor subtypes according to cell lineage. B). Chemokine gene expression profile shows a heterogeneous pattern across all tumor subtypes. Image was created using </w:t>
      </w:r>
      <w:proofErr w:type="spellStart"/>
      <w:r>
        <w:rPr>
          <w:rFonts w:ascii="Arial" w:hAnsi="Arial" w:cs="Arial"/>
          <w:color w:val="000000" w:themeColor="text1"/>
        </w:rPr>
        <w:t>Partek</w:t>
      </w:r>
      <w:proofErr w:type="spellEnd"/>
      <w:r>
        <w:rPr>
          <w:rFonts w:ascii="Arial" w:hAnsi="Arial" w:cs="Arial"/>
          <w:color w:val="000000" w:themeColor="text1"/>
        </w:rPr>
        <w:t xml:space="preserve"> Genomics Suite 7.19v (https://www.partek.com/partek-genomics-suite/).</w:t>
      </w:r>
      <w:bookmarkStart w:id="0" w:name="_GoBack"/>
      <w:bookmarkEnd w:id="0"/>
    </w:p>
    <w:sectPr w:rsidR="00E81C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D57"/>
    <w:rsid w:val="00021037"/>
    <w:rsid w:val="000503FE"/>
    <w:rsid w:val="00053194"/>
    <w:rsid w:val="000E2549"/>
    <w:rsid w:val="000F579B"/>
    <w:rsid w:val="0010275C"/>
    <w:rsid w:val="00152F97"/>
    <w:rsid w:val="001F02A0"/>
    <w:rsid w:val="002030A8"/>
    <w:rsid w:val="00215157"/>
    <w:rsid w:val="002C0B88"/>
    <w:rsid w:val="00312F93"/>
    <w:rsid w:val="003B1F7A"/>
    <w:rsid w:val="005C6842"/>
    <w:rsid w:val="00645F35"/>
    <w:rsid w:val="00734A48"/>
    <w:rsid w:val="00743BD2"/>
    <w:rsid w:val="00831B7B"/>
    <w:rsid w:val="008C49D0"/>
    <w:rsid w:val="00933C81"/>
    <w:rsid w:val="00971484"/>
    <w:rsid w:val="00972EA8"/>
    <w:rsid w:val="009C5DC1"/>
    <w:rsid w:val="00A55030"/>
    <w:rsid w:val="00AA16E5"/>
    <w:rsid w:val="00AF6B2C"/>
    <w:rsid w:val="00BC50B2"/>
    <w:rsid w:val="00C13DC3"/>
    <w:rsid w:val="00D8158C"/>
    <w:rsid w:val="00D96821"/>
    <w:rsid w:val="00DD1D57"/>
    <w:rsid w:val="00E211FB"/>
    <w:rsid w:val="00E81C0B"/>
    <w:rsid w:val="00EF7CD2"/>
    <w:rsid w:val="00F94188"/>
    <w:rsid w:val="00FA6710"/>
    <w:rsid w:val="00FD5516"/>
    <w:rsid w:val="00FF3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7037D3-FFCA-4DBF-96AA-34E7874E5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C6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3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1496</Characters>
  <Application>Microsoft Office Word</Application>
  <DocSecurity>0</DocSecurity>
  <Lines>12</Lines>
  <Paragraphs>3</Paragraphs>
  <ScaleCrop>false</ScaleCrop>
  <Company/>
  <LinksUpToDate>false</LinksUpToDate>
  <CharactersWithSpaces>1755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Asha Mol S.P.</dc:creator>
  <cp:keywords/>
  <dc:description/>
  <cp:lastModifiedBy>Asha Mol S.P.</cp:lastModifiedBy>
  <cp:revision>2</cp:revision>
  <dcterms:created xsi:type="dcterms:W3CDTF">2020-10-31T02:33:00Z</dcterms:created>
  <dcterms:modified xsi:type="dcterms:W3CDTF">2020-10-31T02:33:00Z</dcterms:modified>
</cp:coreProperties>
</file>