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9CD" w:rsidRPr="009E69CD" w:rsidRDefault="009E69CD" w:rsidP="009E69CD">
      <w:pPr>
        <w:widowControl/>
        <w:snapToGrid w:val="0"/>
        <w:spacing w:line="480" w:lineRule="auto"/>
        <w:rPr>
          <w:rFonts w:ascii="Times New Roman" w:eastAsia="宋体" w:hAnsi="Times New Roman" w:cs="Times New Roman"/>
          <w:b/>
          <w:color w:val="000000"/>
          <w:sz w:val="20"/>
          <w:szCs w:val="20"/>
        </w:rPr>
      </w:pPr>
      <w:r w:rsidRPr="009E69CD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Title: </w:t>
      </w:r>
      <w:bookmarkStart w:id="0" w:name="OLE_LINK27"/>
      <w:bookmarkStart w:id="1" w:name="OLE_LINK28"/>
      <w:bookmarkStart w:id="2" w:name="OLE_LINK82"/>
      <w:bookmarkStart w:id="3" w:name="OLE_LINK83"/>
      <w:r w:rsidRPr="009E69CD">
        <w:rPr>
          <w:rFonts w:ascii="Times New Roman" w:eastAsia="宋体" w:hAnsi="Times New Roman" w:cs="Times New Roman"/>
          <w:b/>
          <w:color w:val="000000"/>
          <w:sz w:val="20"/>
          <w:szCs w:val="20"/>
        </w:rPr>
        <w:t>Preemptive interferon-α</w:t>
      </w:r>
      <w:r w:rsidRPr="009E69CD" w:rsidDel="00314F5F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 </w:t>
      </w:r>
      <w:r w:rsidRPr="009E69CD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treatment could protect against relapse and improve long-term survival of </w:t>
      </w:r>
      <w:r w:rsidR="003F50F7">
        <w:rPr>
          <w:rFonts w:ascii="Times New Roman" w:eastAsia="宋体" w:hAnsi="Times New Roman" w:cs="Times New Roman" w:hint="eastAsia"/>
          <w:b/>
          <w:color w:val="000000"/>
          <w:sz w:val="20"/>
          <w:szCs w:val="20"/>
        </w:rPr>
        <w:t>ALL</w:t>
      </w:r>
      <w:r w:rsidRPr="009E69CD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 patients after </w:t>
      </w:r>
      <w:proofErr w:type="spellStart"/>
      <w:r w:rsidRPr="009E69CD">
        <w:rPr>
          <w:rFonts w:ascii="Times New Roman" w:eastAsia="宋体" w:hAnsi="Times New Roman" w:cs="Times New Roman"/>
          <w:b/>
          <w:color w:val="000000"/>
          <w:sz w:val="20"/>
          <w:szCs w:val="20"/>
        </w:rPr>
        <w:t>allo</w:t>
      </w:r>
      <w:bookmarkEnd w:id="0"/>
      <w:bookmarkEnd w:id="1"/>
      <w:proofErr w:type="spellEnd"/>
      <w:r w:rsidR="003F50F7">
        <w:rPr>
          <w:rFonts w:ascii="Times New Roman" w:eastAsia="宋体" w:hAnsi="Times New Roman" w:cs="Times New Roman"/>
          <w:b/>
          <w:color w:val="000000"/>
          <w:sz w:val="20"/>
          <w:szCs w:val="20"/>
        </w:rPr>
        <w:t>-</w:t>
      </w:r>
      <w:r w:rsidR="003F50F7">
        <w:rPr>
          <w:rFonts w:ascii="Times New Roman" w:eastAsia="宋体" w:hAnsi="Times New Roman" w:cs="Times New Roman" w:hint="eastAsia"/>
          <w:b/>
          <w:color w:val="000000"/>
          <w:sz w:val="20"/>
          <w:szCs w:val="20"/>
        </w:rPr>
        <w:t>HSCT</w:t>
      </w:r>
      <w:r w:rsidRPr="009E69CD">
        <w:rPr>
          <w:rFonts w:ascii="Times New Roman" w:eastAsia="宋体" w:hAnsi="Times New Roman" w:cs="Times New Roman" w:hint="eastAsia"/>
          <w:b/>
          <w:color w:val="000000"/>
          <w:sz w:val="20"/>
          <w:szCs w:val="20"/>
        </w:rPr>
        <w:t>.</w:t>
      </w:r>
      <w:bookmarkEnd w:id="2"/>
      <w:bookmarkEnd w:id="3"/>
    </w:p>
    <w:p w:rsidR="009E69CD" w:rsidRPr="009E69CD" w:rsidRDefault="009E69CD" w:rsidP="009E69CD">
      <w:pPr>
        <w:widowControl/>
        <w:spacing w:line="480" w:lineRule="auto"/>
        <w:rPr>
          <w:rFonts w:ascii="Times New Roman" w:eastAsia="宋体" w:hAnsi="Times New Roman" w:cs="Times New Roman"/>
          <w:color w:val="000000"/>
          <w:sz w:val="20"/>
          <w:szCs w:val="20"/>
        </w:rPr>
      </w:pPr>
      <w:r w:rsidRPr="009E69CD">
        <w:rPr>
          <w:rFonts w:ascii="Times New Roman" w:eastAsia="宋体" w:hAnsi="Times New Roman" w:cs="Times New Roman"/>
          <w:b/>
          <w:color w:val="000000"/>
          <w:sz w:val="20"/>
          <w:szCs w:val="20"/>
        </w:rPr>
        <w:t>Authors: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Sining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Liu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Xueyi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Luo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Xiaohui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Zhang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,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 xml:space="preserve">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Lanping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Xu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, Yu Wang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Chenhua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Yan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, Huan Chen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Yuhong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Chen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, Wei Han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9E69CD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Fengrong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</w:t>
      </w:r>
      <w:r w:rsidRPr="009E69CD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Wang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 w:hint="eastAsia"/>
          <w:color w:val="000000"/>
          <w:sz w:val="20"/>
          <w:szCs w:val="20"/>
        </w:rPr>
        <w:t xml:space="preserve">,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Jingzhi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Wang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Kaiyan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Liu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,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 xml:space="preserve"> </w:t>
      </w:r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Xiaojun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</w:t>
      </w:r>
      <w:r w:rsidRPr="009E69CD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Huang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1,2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and </w:t>
      </w:r>
      <w:bookmarkStart w:id="4" w:name="OLE_LINK45"/>
      <w:bookmarkStart w:id="5" w:name="OLE_LINK46"/>
      <w:proofErr w:type="spellStart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>Xiaodong</w:t>
      </w:r>
      <w:proofErr w:type="spellEnd"/>
      <w:r w:rsidRPr="009E69CD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Mo</w:t>
      </w:r>
      <w:r w:rsidRPr="009E69CD">
        <w:rPr>
          <w:rFonts w:ascii="Times New Roman" w:eastAsia="宋体" w:hAnsi="Times New Roman" w:cs="Times New Roman"/>
          <w:szCs w:val="24"/>
        </w:rPr>
        <w:t xml:space="preserve"> </w:t>
      </w:r>
      <w:r w:rsidRPr="009E69CD">
        <w:rPr>
          <w:rFonts w:ascii="Times New Roman" w:eastAsia="宋体" w:hAnsi="Times New Roman" w:cs="Times New Roman"/>
          <w:color w:val="000000"/>
          <w:sz w:val="24"/>
          <w:szCs w:val="24"/>
        </w:rPr>
        <w:t>(</w:t>
      </w:r>
      <w:r w:rsidRPr="009E69CD">
        <w:rPr>
          <w:rFonts w:ascii="Wingdings" w:eastAsia="宋体" w:hAnsi="Wingdings" w:cs="Times New Roman" w:hint="eastAsia"/>
          <w:color w:val="000000"/>
          <w:sz w:val="24"/>
          <w:szCs w:val="24"/>
        </w:rPr>
        <w:sym w:font="Wingdings" w:char="F02A"/>
      </w:r>
      <w:r w:rsidRPr="009E69CD">
        <w:rPr>
          <w:rFonts w:ascii="Times New Roman" w:eastAsia="宋体" w:hAnsi="Times New Roman" w:cs="Times New Roman"/>
          <w:color w:val="000000"/>
          <w:sz w:val="24"/>
          <w:szCs w:val="24"/>
        </w:rPr>
        <w:t>)</w:t>
      </w:r>
      <w:r w:rsidRPr="009E69CD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bookmarkEnd w:id="4"/>
      <w:bookmarkEnd w:id="5"/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3F50F7" w:rsidRDefault="003F50F7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3F50F7" w:rsidRDefault="003F50F7" w:rsidP="00741FC0">
      <w:pPr>
        <w:snapToGrid w:val="0"/>
        <w:jc w:val="center"/>
        <w:outlineLvl w:val="0"/>
        <w:rPr>
          <w:rFonts w:ascii="Times New Roman" w:hAnsi="Times New Roman" w:cs="Times New Roman" w:hint="eastAsia"/>
          <w:b/>
          <w:sz w:val="20"/>
          <w:szCs w:val="20"/>
        </w:rPr>
      </w:pPr>
      <w:bookmarkStart w:id="6" w:name="_GoBack"/>
      <w:bookmarkEnd w:id="6"/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25630" w:rsidRDefault="00825630" w:rsidP="0082563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25630" w:rsidRPr="008268D0" w:rsidRDefault="00825630" w:rsidP="00825630">
      <w:pPr>
        <w:snapToGrid w:val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</w:t>
      </w:r>
      <w:r w:rsidRPr="008268D0">
        <w:rPr>
          <w:rFonts w:ascii="Times New Roman" w:hAnsi="Times New Roman" w:cs="Times New Roman"/>
          <w:b/>
          <w:sz w:val="20"/>
          <w:szCs w:val="20"/>
        </w:rPr>
        <w:t xml:space="preserve">able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8268D0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6B5809">
        <w:rPr>
          <w:rFonts w:ascii="Times New Roman" w:hAnsi="Times New Roman" w:cs="Times New Roman"/>
          <w:b/>
          <w:sz w:val="20"/>
          <w:szCs w:val="20"/>
        </w:rPr>
        <w:t>I</w:t>
      </w:r>
      <w:r w:rsidRPr="00825630">
        <w:rPr>
          <w:rFonts w:ascii="Times New Roman" w:hAnsi="Times New Roman" w:cs="Times New Roman"/>
          <w:b/>
          <w:sz w:val="20"/>
          <w:szCs w:val="20"/>
        </w:rPr>
        <w:t xml:space="preserve">ndications for </w:t>
      </w:r>
      <w:proofErr w:type="spellStart"/>
      <w:r w:rsidRPr="00825630">
        <w:rPr>
          <w:rFonts w:ascii="Times New Roman" w:hAnsi="Times New Roman" w:cs="Times New Roman"/>
          <w:b/>
          <w:sz w:val="20"/>
          <w:szCs w:val="20"/>
        </w:rPr>
        <w:t>allo</w:t>
      </w:r>
      <w:proofErr w:type="spellEnd"/>
      <w:r w:rsidRPr="00825630">
        <w:rPr>
          <w:rFonts w:ascii="Times New Roman" w:hAnsi="Times New Roman" w:cs="Times New Roman"/>
          <w:b/>
          <w:sz w:val="20"/>
          <w:szCs w:val="20"/>
        </w:rPr>
        <w:t>-HSCT</w:t>
      </w:r>
      <w:r w:rsidR="006B5809">
        <w:rPr>
          <w:rFonts w:ascii="Times New Roman" w:hAnsi="Times New Roman" w:cs="Times New Roman"/>
          <w:b/>
          <w:sz w:val="20"/>
          <w:szCs w:val="20"/>
        </w:rPr>
        <w:t xml:space="preserve"> in CR1 patients</w:t>
      </w:r>
    </w:p>
    <w:tbl>
      <w:tblPr>
        <w:tblW w:w="889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417"/>
        <w:gridCol w:w="1843"/>
        <w:gridCol w:w="1843"/>
      </w:tblGrid>
      <w:tr w:rsidR="00C7676E" w:rsidRPr="00B45E94" w:rsidTr="00D87D4B">
        <w:trPr>
          <w:trHeight w:val="25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</w:tcPr>
          <w:p w:rsidR="00C7676E" w:rsidRPr="008268D0" w:rsidRDefault="00C7676E" w:rsidP="00691B5E">
            <w:pPr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igh-risk factors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7676E" w:rsidRDefault="00C7676E" w:rsidP="0001260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IFN-α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</w:t>
            </w: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7676E" w:rsidRPr="008268D0" w:rsidRDefault="00C7676E" w:rsidP="0001260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826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676E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Chemo-DLI</w:t>
            </w:r>
            <w:r w:rsidRPr="00C767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group</w:t>
            </w:r>
          </w:p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(n=14)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76E">
              <w:rPr>
                <w:rFonts w:ascii="Times New Roman" w:hAnsi="Times New Roman" w:cs="Times New Roman"/>
                <w:b/>
                <w:sz w:val="20"/>
                <w:szCs w:val="20"/>
              </w:rPr>
              <w:t>Non-IFN-α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single" w:sz="4" w:space="0" w:color="auto"/>
              <w:bottom w:val="nil"/>
            </w:tcBorders>
          </w:tcPr>
          <w:p w:rsidR="00C7676E" w:rsidRPr="00BE109B" w:rsidRDefault="00C7676E" w:rsidP="00691B5E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09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Adults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C7676E" w:rsidRPr="00BE109B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C7676E" w:rsidRPr="00BE109B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C7676E" w:rsidRPr="00BE109B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9742EB" w:rsidRDefault="00C7676E" w:rsidP="009742EB">
            <w:pPr>
              <w:snapToGrid w:val="0"/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9742EB">
              <w:rPr>
                <w:rFonts w:ascii="Times New Roman" w:hAnsi="Times New Roman" w:cs="Times New Roman"/>
                <w:sz w:val="20"/>
                <w:szCs w:val="20"/>
              </w:rPr>
              <w:t xml:space="preserve">ail to achieve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42EB">
              <w:rPr>
                <w:rFonts w:ascii="Times New Roman" w:hAnsi="Times New Roman" w:cs="Times New Roman"/>
                <w:sz w:val="20"/>
                <w:szCs w:val="20"/>
              </w:rPr>
              <w:t>within 28–30 days</w:t>
            </w:r>
            <w:r w:rsidRPr="006B580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E1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801D8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8268D0" w:rsidRDefault="00C7676E" w:rsidP="00BE109B">
            <w:pPr>
              <w:snapToGrid w:val="0"/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5809">
              <w:rPr>
                <w:rFonts w:ascii="Times New Roman" w:hAnsi="Times New Roman" w:cs="Times New Roman"/>
                <w:sz w:val="20"/>
                <w:szCs w:val="20"/>
              </w:rPr>
              <w:t xml:space="preserve">MRD(+) 8 weeks after induction therapy, </w:t>
            </w:r>
            <w:r w:rsidRPr="00BE109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8268D0" w:rsidRDefault="00801D8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8268D0" w:rsidRDefault="00C7676E" w:rsidP="00BE109B">
            <w:pPr>
              <w:snapToGrid w:val="0"/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B5809">
              <w:rPr>
                <w:rFonts w:ascii="Times New Roman" w:hAnsi="Times New Roman" w:cs="Times New Roman"/>
                <w:sz w:val="20"/>
                <w:szCs w:val="20"/>
              </w:rPr>
              <w:t xml:space="preserve">ge &gt; 35, </w:t>
            </w:r>
            <w:r w:rsidRPr="004F48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8268D0" w:rsidDel="00636A91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8268D0" w:rsidRDefault="00C7676E" w:rsidP="00BE109B">
            <w:pPr>
              <w:snapToGrid w:val="0"/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6B5809">
              <w:rPr>
                <w:rFonts w:ascii="Times New Roman" w:hAnsi="Times New Roman" w:cs="Times New Roman"/>
                <w:sz w:val="20"/>
                <w:szCs w:val="20"/>
              </w:rPr>
              <w:t xml:space="preserve">igh WBC count at presentation, </w:t>
            </w:r>
            <w:r w:rsidRPr="004F48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2B22AF" w:rsidRDefault="00C7676E" w:rsidP="00BE109B">
            <w:pPr>
              <w:snapToGrid w:val="0"/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E6BCA">
              <w:rPr>
                <w:rFonts w:ascii="Times New Roman" w:hAnsi="Times New Roman" w:cs="Times New Roman"/>
                <w:sz w:val="20"/>
                <w:szCs w:val="20"/>
              </w:rPr>
              <w:t>Adverse cytogenetics</w:t>
            </w:r>
            <w:r w:rsidRPr="006B580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F48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7676E" w:rsidRPr="008268D0" w:rsidRDefault="00C7676E" w:rsidP="00BE6BC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8268D0" w:rsidDel="00636A91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2B22AF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 w:rsidRPr="002B22AF">
              <w:rPr>
                <w:szCs w:val="20"/>
              </w:rPr>
              <w:t>Early/mature T-ALL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Pr="008268D0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8268D0" w:rsidRDefault="002A77E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737264" w:rsidRDefault="00C7676E" w:rsidP="00BE109B">
            <w:pPr>
              <w:pStyle w:val="ab"/>
              <w:ind w:firstLineChars="50" w:firstLine="100"/>
              <w:rPr>
                <w:b/>
                <w:bCs/>
                <w:szCs w:val="20"/>
              </w:rPr>
            </w:pPr>
            <w:r w:rsidRPr="00737264">
              <w:rPr>
                <w:rFonts w:hint="eastAsia"/>
                <w:b/>
                <w:bCs/>
                <w:szCs w:val="20"/>
              </w:rPr>
              <w:t>S</w:t>
            </w:r>
            <w:r w:rsidRPr="00737264">
              <w:rPr>
                <w:b/>
                <w:bCs/>
                <w:szCs w:val="20"/>
              </w:rPr>
              <w:t>howed</w:t>
            </w:r>
            <w:r w:rsidRPr="00737264">
              <w:rPr>
                <w:rFonts w:hint="eastAsia"/>
                <w:b/>
                <w:bCs/>
                <w:szCs w:val="20"/>
              </w:rPr>
              <w:t xml:space="preserve"> </w:t>
            </w:r>
            <w:r w:rsidRPr="00737264">
              <w:rPr>
                <w:b/>
                <w:bCs/>
                <w:szCs w:val="20"/>
              </w:rPr>
              <w:t xml:space="preserve">at least </w:t>
            </w:r>
            <w:r w:rsidRPr="00737264">
              <w:rPr>
                <w:rFonts w:hint="eastAsia"/>
                <w:b/>
                <w:bCs/>
                <w:szCs w:val="20"/>
              </w:rPr>
              <w:t>1</w:t>
            </w:r>
            <w:r w:rsidRPr="00737264">
              <w:rPr>
                <w:b/>
                <w:bCs/>
                <w:szCs w:val="20"/>
              </w:rPr>
              <w:t xml:space="preserve"> high-risk factor, </w:t>
            </w:r>
            <w:r w:rsidRPr="00737264">
              <w:rPr>
                <w:b/>
                <w:bCs/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Pr="00737264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26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4</w:t>
            </w:r>
            <w:r w:rsidRPr="00737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737264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26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Pr="00737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737264" w:rsidDel="00636A91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26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="002A77EE" w:rsidRPr="007372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>
              <w:rPr>
                <w:rFonts w:hint="eastAsia"/>
                <w:szCs w:val="20"/>
              </w:rPr>
              <w:t>S</w:t>
            </w:r>
            <w:r>
              <w:rPr>
                <w:szCs w:val="20"/>
              </w:rPr>
              <w:t>h</w:t>
            </w:r>
            <w:r w:rsidRPr="00737264">
              <w:rPr>
                <w:rFonts w:eastAsiaTheme="minorEastAsia"/>
                <w:kern w:val="2"/>
                <w:szCs w:val="20"/>
              </w:rPr>
              <w:t>owed≥2 hi</w:t>
            </w:r>
            <w:r>
              <w:rPr>
                <w:szCs w:val="20"/>
              </w:rPr>
              <w:t>gh-risk factors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C7676E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>
              <w:rPr>
                <w:rFonts w:hint="eastAsia"/>
                <w:szCs w:val="20"/>
              </w:rPr>
              <w:t>P</w:t>
            </w:r>
            <w:r>
              <w:rPr>
                <w:szCs w:val="20"/>
              </w:rPr>
              <w:t xml:space="preserve">atients strongly demanded </w:t>
            </w:r>
            <w:proofErr w:type="spellStart"/>
            <w:r>
              <w:rPr>
                <w:szCs w:val="20"/>
              </w:rPr>
              <w:t>allo</w:t>
            </w:r>
            <w:proofErr w:type="spellEnd"/>
            <w:r>
              <w:rPr>
                <w:szCs w:val="20"/>
              </w:rPr>
              <w:t>-HSCT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BE109B" w:rsidRDefault="00C7676E" w:rsidP="00974CB3">
            <w:pPr>
              <w:pStyle w:val="ab"/>
              <w:rPr>
                <w:b/>
                <w:bCs/>
                <w:szCs w:val="20"/>
              </w:rPr>
            </w:pPr>
            <w:r w:rsidRPr="00BE109B">
              <w:rPr>
                <w:rFonts w:hint="eastAsia"/>
                <w:b/>
                <w:bCs/>
                <w:szCs w:val="20"/>
              </w:rPr>
              <w:t>C</w:t>
            </w:r>
            <w:r w:rsidRPr="00BE109B">
              <w:rPr>
                <w:b/>
                <w:bCs/>
                <w:szCs w:val="20"/>
              </w:rPr>
              <w:t>hildren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Pr="00BE109B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BE109B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BE109B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0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2B22AF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>
              <w:rPr>
                <w:rFonts w:hint="eastAsia"/>
                <w:szCs w:val="20"/>
              </w:rPr>
              <w:t>F</w:t>
            </w:r>
            <w:r w:rsidRPr="009742EB">
              <w:rPr>
                <w:szCs w:val="20"/>
              </w:rPr>
              <w:t xml:space="preserve">ail to achieve </w:t>
            </w:r>
            <w:r>
              <w:rPr>
                <w:rFonts w:hint="eastAsia"/>
                <w:szCs w:val="20"/>
              </w:rPr>
              <w:t>CR</w:t>
            </w:r>
            <w:r>
              <w:rPr>
                <w:szCs w:val="20"/>
              </w:rPr>
              <w:t xml:space="preserve"> </w:t>
            </w:r>
            <w:r w:rsidRPr="009742EB">
              <w:rPr>
                <w:szCs w:val="20"/>
              </w:rPr>
              <w:t>within 28–30 days</w:t>
            </w:r>
            <w:r w:rsidRPr="006B5809">
              <w:rPr>
                <w:szCs w:val="20"/>
              </w:rPr>
              <w:t xml:space="preserve">, </w:t>
            </w:r>
            <w:r w:rsidRPr="00BE109B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F00CF2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 w:rsidRPr="002B22AF">
              <w:rPr>
                <w:szCs w:val="20"/>
              </w:rPr>
              <w:t>MRD &gt; 0.1% within</w:t>
            </w:r>
            <w:r>
              <w:rPr>
                <w:rFonts w:hint="eastAsia"/>
                <w:szCs w:val="20"/>
              </w:rPr>
              <w:t xml:space="preserve"> </w:t>
            </w:r>
            <w:r w:rsidRPr="002B22AF">
              <w:rPr>
                <w:szCs w:val="20"/>
              </w:rPr>
              <w:t>12 weeks after therapy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>
              <w:rPr>
                <w:szCs w:val="20"/>
              </w:rPr>
              <w:t>H</w:t>
            </w:r>
            <w:r w:rsidRPr="006B5809">
              <w:rPr>
                <w:szCs w:val="20"/>
              </w:rPr>
              <w:t xml:space="preserve">igh WBC count at presentation,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 w:rsidRPr="00BE6BCA">
              <w:rPr>
                <w:szCs w:val="20"/>
              </w:rPr>
              <w:t>Adverse cytogenetics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C7676E" w:rsidRPr="00B45E94" w:rsidTr="00D87D4B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Default="00C7676E" w:rsidP="00BE109B">
            <w:pPr>
              <w:pStyle w:val="ab"/>
              <w:ind w:firstLineChars="50" w:firstLine="100"/>
              <w:rPr>
                <w:szCs w:val="20"/>
              </w:rPr>
            </w:pPr>
            <w:r w:rsidRPr="002B22AF">
              <w:rPr>
                <w:szCs w:val="20"/>
              </w:rPr>
              <w:t>Early/mature T-ALL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084858" w:rsidRPr="00B45E94" w:rsidTr="00084858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C7676E" w:rsidRPr="00737264" w:rsidRDefault="00C7676E" w:rsidP="00BE109B">
            <w:pPr>
              <w:pStyle w:val="ab"/>
              <w:ind w:firstLineChars="50" w:firstLine="100"/>
              <w:rPr>
                <w:b/>
                <w:bCs/>
                <w:szCs w:val="20"/>
              </w:rPr>
            </w:pPr>
            <w:r w:rsidRPr="00737264">
              <w:rPr>
                <w:rFonts w:hint="eastAsia"/>
                <w:b/>
                <w:bCs/>
                <w:szCs w:val="20"/>
              </w:rPr>
              <w:t>S</w:t>
            </w:r>
            <w:r w:rsidRPr="00737264">
              <w:rPr>
                <w:b/>
                <w:bCs/>
                <w:szCs w:val="20"/>
              </w:rPr>
              <w:t>howed</w:t>
            </w:r>
            <w:r w:rsidRPr="00737264">
              <w:rPr>
                <w:rFonts w:hint="eastAsia"/>
                <w:b/>
                <w:bCs/>
                <w:szCs w:val="20"/>
              </w:rPr>
              <w:t xml:space="preserve"> </w:t>
            </w:r>
            <w:r w:rsidRPr="00737264">
              <w:rPr>
                <w:b/>
                <w:bCs/>
                <w:szCs w:val="20"/>
              </w:rPr>
              <w:t xml:space="preserve">at least 1 high-risk factor, </w:t>
            </w:r>
            <w:r w:rsidRPr="00737264">
              <w:rPr>
                <w:b/>
                <w:bCs/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676E" w:rsidRPr="00737264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26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737264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26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676E" w:rsidRPr="00737264" w:rsidRDefault="00C7676E" w:rsidP="00974C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264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3</w:t>
            </w:r>
          </w:p>
        </w:tc>
      </w:tr>
      <w:tr w:rsidR="00084858" w:rsidRPr="00B45E94" w:rsidTr="00916A81">
        <w:trPr>
          <w:trHeight w:val="254"/>
        </w:trPr>
        <w:tc>
          <w:tcPr>
            <w:tcW w:w="3794" w:type="dxa"/>
            <w:tcBorders>
              <w:top w:val="nil"/>
              <w:bottom w:val="nil"/>
            </w:tcBorders>
          </w:tcPr>
          <w:p w:rsidR="00084858" w:rsidRDefault="00084858" w:rsidP="00BE109B">
            <w:pPr>
              <w:pStyle w:val="ab"/>
              <w:ind w:firstLineChars="50" w:firstLine="100"/>
              <w:rPr>
                <w:szCs w:val="20"/>
              </w:rPr>
            </w:pPr>
            <w:r>
              <w:rPr>
                <w:rFonts w:hint="eastAsia"/>
                <w:szCs w:val="20"/>
              </w:rPr>
              <w:t>S</w:t>
            </w:r>
            <w:r>
              <w:rPr>
                <w:szCs w:val="20"/>
              </w:rPr>
              <w:t>howed</w:t>
            </w:r>
            <w:r w:rsidRPr="00737264">
              <w:rPr>
                <w:szCs w:val="20"/>
              </w:rPr>
              <w:t>≥</w:t>
            </w:r>
            <w:r>
              <w:rPr>
                <w:szCs w:val="20"/>
              </w:rPr>
              <w:t>2 high-risk factors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84858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084858" w:rsidRDefault="00F00CF2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084858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084858" w:rsidRPr="00B45E94" w:rsidTr="00C7676E">
        <w:trPr>
          <w:trHeight w:val="254"/>
        </w:trPr>
        <w:tc>
          <w:tcPr>
            <w:tcW w:w="3794" w:type="dxa"/>
            <w:tcBorders>
              <w:top w:val="nil"/>
              <w:bottom w:val="single" w:sz="4" w:space="0" w:color="auto"/>
            </w:tcBorders>
          </w:tcPr>
          <w:p w:rsidR="00084858" w:rsidRDefault="00084858" w:rsidP="00BE109B">
            <w:pPr>
              <w:pStyle w:val="ab"/>
              <w:ind w:firstLineChars="50" w:firstLine="100"/>
              <w:rPr>
                <w:szCs w:val="20"/>
              </w:rPr>
            </w:pPr>
            <w:r>
              <w:rPr>
                <w:rFonts w:hint="eastAsia"/>
                <w:szCs w:val="20"/>
              </w:rPr>
              <w:t>P</w:t>
            </w:r>
            <w:r>
              <w:rPr>
                <w:szCs w:val="20"/>
              </w:rPr>
              <w:t>a</w:t>
            </w:r>
            <w:r w:rsidR="00916A81">
              <w:rPr>
                <w:rFonts w:hint="eastAsia"/>
                <w:szCs w:val="20"/>
              </w:rPr>
              <w:t>rent</w:t>
            </w:r>
            <w:r>
              <w:rPr>
                <w:szCs w:val="20"/>
              </w:rPr>
              <w:t xml:space="preserve">s strongly demanded </w:t>
            </w:r>
            <w:proofErr w:type="spellStart"/>
            <w:r>
              <w:rPr>
                <w:szCs w:val="20"/>
              </w:rPr>
              <w:t>allo</w:t>
            </w:r>
            <w:proofErr w:type="spellEnd"/>
            <w:r>
              <w:rPr>
                <w:szCs w:val="20"/>
              </w:rPr>
              <w:t>-HSCT</w:t>
            </w:r>
            <w:r w:rsidRPr="006B5809">
              <w:rPr>
                <w:szCs w:val="20"/>
              </w:rPr>
              <w:t xml:space="preserve">, </w:t>
            </w:r>
            <w:r w:rsidRPr="004F48FA">
              <w:rPr>
                <w:i/>
                <w:iCs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84858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084858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084858" w:rsidRDefault="00916A81" w:rsidP="00974CB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</w:tbl>
    <w:p w:rsidR="00825630" w:rsidRDefault="00825630" w:rsidP="00825630">
      <w:pPr>
        <w:snapToGrid w:val="0"/>
        <w:rPr>
          <w:rFonts w:ascii="Times New Roman" w:hAnsi="Times New Roman" w:cs="Times New Roman"/>
          <w:sz w:val="20"/>
          <w:szCs w:val="20"/>
        </w:rPr>
      </w:pPr>
    </w:p>
    <w:p w:rsidR="00825630" w:rsidRDefault="00825630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BE109B" w:rsidRDefault="00BE109B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BE109B" w:rsidRDefault="00BE109B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C60A38">
      <w:pPr>
        <w:snapToGrid w:val="0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536652" w:rsidRDefault="00536652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25630" w:rsidRPr="00825630" w:rsidRDefault="00825630" w:rsidP="002C5A37">
      <w:pPr>
        <w:snapToGrid w:val="0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25630" w:rsidRPr="00825630" w:rsidRDefault="00825630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9E69CD">
      <w:pPr>
        <w:snapToGrid w:val="0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9E69CD" w:rsidRDefault="009E69CD" w:rsidP="00741FC0">
      <w:pPr>
        <w:snapToGrid w:val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741FC0" w:rsidRPr="008268D0" w:rsidRDefault="00741FC0" w:rsidP="00741FC0">
      <w:pPr>
        <w:snapToGrid w:val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</w:t>
      </w:r>
      <w:r w:rsidRPr="008268D0">
        <w:rPr>
          <w:rFonts w:ascii="Times New Roman" w:hAnsi="Times New Roman" w:cs="Times New Roman"/>
          <w:b/>
          <w:sz w:val="20"/>
          <w:szCs w:val="20"/>
        </w:rPr>
        <w:t xml:space="preserve">able </w:t>
      </w:r>
      <w:r w:rsidR="00DB592D">
        <w:rPr>
          <w:rFonts w:ascii="Times New Roman" w:hAnsi="Times New Roman" w:cs="Times New Roman"/>
          <w:b/>
          <w:sz w:val="20"/>
          <w:szCs w:val="20"/>
        </w:rPr>
        <w:t>2</w:t>
      </w:r>
      <w:r w:rsidRPr="008268D0">
        <w:rPr>
          <w:rFonts w:ascii="Times New Roman" w:hAnsi="Times New Roman" w:cs="Times New Roman"/>
          <w:b/>
          <w:sz w:val="20"/>
          <w:szCs w:val="20"/>
        </w:rPr>
        <w:t>. Patient characteristics between IFN-α and Chemo-DLI group</w:t>
      </w:r>
    </w:p>
    <w:tbl>
      <w:tblPr>
        <w:tblW w:w="848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999"/>
        <w:gridCol w:w="1780"/>
        <w:gridCol w:w="1703"/>
      </w:tblGrid>
      <w:tr w:rsidR="009626AF" w:rsidRPr="00B45E94" w:rsidTr="00FE1314">
        <w:trPr>
          <w:trHeight w:val="209"/>
        </w:trPr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Characteristics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IFN-α </w:t>
            </w:r>
          </w:p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826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=68)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Chemo-DLI group</w:t>
            </w:r>
          </w:p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b/>
                <w:sz w:val="20"/>
                <w:szCs w:val="20"/>
              </w:rPr>
              <w:t>(n=21)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single" w:sz="4" w:space="0" w:color="auto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Sex, male/female, </w:t>
            </w:r>
            <w:r w:rsidRPr="008268D0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1780" w:type="dxa"/>
            <w:tcBorders>
              <w:top w:val="single" w:sz="4" w:space="0" w:color="auto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44/24</w:t>
            </w:r>
          </w:p>
        </w:tc>
        <w:tc>
          <w:tcPr>
            <w:tcW w:w="1703" w:type="dxa"/>
            <w:tcBorders>
              <w:top w:val="single" w:sz="4" w:space="0" w:color="auto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10/11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Median age at </w:t>
            </w:r>
            <w:proofErr w:type="spellStart"/>
            <w:r w:rsidRPr="00B45E94">
              <w:rPr>
                <w:szCs w:val="20"/>
              </w:rPr>
              <w:t>allo</w:t>
            </w:r>
            <w:proofErr w:type="spellEnd"/>
            <w:r w:rsidRPr="00B45E94">
              <w:rPr>
                <w:szCs w:val="20"/>
              </w:rPr>
              <w:t>-HSCT, years (range)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23 (9–54)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1469F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15 (7–44)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Median time from diagnosis to </w:t>
            </w:r>
            <w:proofErr w:type="spellStart"/>
            <w:r w:rsidRPr="00B45E94">
              <w:rPr>
                <w:szCs w:val="20"/>
              </w:rPr>
              <w:t>allo</w:t>
            </w:r>
            <w:proofErr w:type="spellEnd"/>
            <w:r w:rsidRPr="00B45E94">
              <w:rPr>
                <w:szCs w:val="20"/>
              </w:rPr>
              <w:t>-HSCT, months (range)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6 (3–48)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8 (3–53)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First CR induction courses, </w:t>
            </w:r>
            <w:r w:rsidRPr="00B45E94">
              <w:rPr>
                <w:i/>
                <w:szCs w:val="20"/>
              </w:rPr>
              <w:t>n</w:t>
            </w:r>
            <w:r w:rsidRPr="005A0447">
              <w:rPr>
                <w:szCs w:val="20"/>
              </w:rPr>
              <w:t xml:space="preserve"> 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54 (79.4)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16 (76.2)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&gt; 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14 (20.6)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 (23.8)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Median time from </w:t>
            </w:r>
            <w:proofErr w:type="spellStart"/>
            <w:r w:rsidRPr="00B45E94">
              <w:rPr>
                <w:szCs w:val="20"/>
              </w:rPr>
              <w:t>allo</w:t>
            </w:r>
            <w:proofErr w:type="spellEnd"/>
            <w:r w:rsidRPr="00B45E94">
              <w:rPr>
                <w:szCs w:val="20"/>
              </w:rPr>
              <w:t>-HSCT to MRD positivity, days (range)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166 (26–735)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185 (50–1112)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Time from </w:t>
            </w:r>
            <w:proofErr w:type="spellStart"/>
            <w:r w:rsidRPr="00B45E94">
              <w:rPr>
                <w:szCs w:val="20"/>
              </w:rPr>
              <w:t>allo</w:t>
            </w:r>
            <w:proofErr w:type="spellEnd"/>
            <w:r w:rsidRPr="00B45E94">
              <w:rPr>
                <w:szCs w:val="20"/>
              </w:rPr>
              <w:t xml:space="preserve">-HSCT to MRD positivity, </w:t>
            </w:r>
            <w:r w:rsidRPr="00B45E94">
              <w:rPr>
                <w:i/>
                <w:szCs w:val="20"/>
              </w:rPr>
              <w:t>n</w:t>
            </w:r>
            <w:r w:rsidRPr="005A0447">
              <w:rPr>
                <w:szCs w:val="20"/>
              </w:rPr>
              <w:t xml:space="preserve"> 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Early-onset MRD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22 (32.4)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 (23.8)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Late-onset MRD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46 (67.6)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16 (76.2)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Median time from </w:t>
            </w:r>
            <w:proofErr w:type="spellStart"/>
            <w:r w:rsidRPr="00B45E94">
              <w:rPr>
                <w:szCs w:val="20"/>
              </w:rPr>
              <w:t>allo</w:t>
            </w:r>
            <w:proofErr w:type="spellEnd"/>
            <w:r w:rsidRPr="00B45E94">
              <w:rPr>
                <w:szCs w:val="20"/>
              </w:rPr>
              <w:t xml:space="preserve">-HSCT to </w:t>
            </w:r>
            <w:r w:rsidR="00742BFA" w:rsidRPr="008268D0">
              <w:rPr>
                <w:szCs w:val="20"/>
              </w:rPr>
              <w:t>immunotherapy</w:t>
            </w:r>
            <w:r w:rsidRPr="00B45E94">
              <w:rPr>
                <w:szCs w:val="20"/>
              </w:rPr>
              <w:t>, days (range)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193 (36–748)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196 (62–1128)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Median time from MRD to </w:t>
            </w:r>
            <w:r w:rsidR="00742BFA" w:rsidRPr="008268D0">
              <w:rPr>
                <w:szCs w:val="20"/>
              </w:rPr>
              <w:t>immunotherapy</w:t>
            </w:r>
            <w:r w:rsidRPr="00B45E94">
              <w:rPr>
                <w:szCs w:val="20"/>
              </w:rPr>
              <w:t>, days (range)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13 (0–147)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15 (5–41)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Lineage, </w:t>
            </w:r>
            <w:r w:rsidRPr="005A0447">
              <w:rPr>
                <w:i/>
                <w:szCs w:val="20"/>
              </w:rPr>
              <w:t>n</w:t>
            </w:r>
            <w:r w:rsidRPr="005A0447">
              <w:rPr>
                <w:szCs w:val="20"/>
              </w:rPr>
              <w:t xml:space="preserve"> 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B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47 (69.1)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16 (76.2)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T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21 (30.9)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 (23.8)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Disease status at </w:t>
            </w:r>
            <w:proofErr w:type="spellStart"/>
            <w:r w:rsidRPr="00B45E94">
              <w:rPr>
                <w:szCs w:val="20"/>
              </w:rPr>
              <w:t>allo</w:t>
            </w:r>
            <w:proofErr w:type="spellEnd"/>
            <w:r w:rsidRPr="00B45E94">
              <w:rPr>
                <w:szCs w:val="20"/>
              </w:rPr>
              <w:t xml:space="preserve">-HSCT, </w:t>
            </w:r>
            <w:r w:rsidRPr="00B45E94">
              <w:rPr>
                <w:i/>
                <w:szCs w:val="20"/>
              </w:rPr>
              <w:t xml:space="preserve">n </w:t>
            </w:r>
            <w:r w:rsidRPr="005A0447">
              <w:rPr>
                <w:szCs w:val="20"/>
              </w:rPr>
              <w:t>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CR1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59 (86.8)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14 (66.7)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CR2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9 (13.2)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7 (33.3)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Disease risk index before </w:t>
            </w:r>
            <w:proofErr w:type="spellStart"/>
            <w:r w:rsidRPr="00B45E94">
              <w:rPr>
                <w:szCs w:val="20"/>
              </w:rPr>
              <w:t>allo</w:t>
            </w:r>
            <w:proofErr w:type="spellEnd"/>
            <w:r w:rsidRPr="00B45E94">
              <w:rPr>
                <w:szCs w:val="20"/>
              </w:rPr>
              <w:t xml:space="preserve">-HSCT, </w:t>
            </w:r>
            <w:r w:rsidRPr="00B45E94">
              <w:rPr>
                <w:i/>
                <w:szCs w:val="20"/>
              </w:rPr>
              <w:t xml:space="preserve">n </w:t>
            </w:r>
            <w:r w:rsidRPr="005A0447">
              <w:rPr>
                <w:szCs w:val="20"/>
              </w:rPr>
              <w:t>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Intermediate risk 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59 (86.8)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15 (71.4)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High risk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9 (13.2)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6 (28.6)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Donor–recipient relationship, </w:t>
            </w:r>
            <w:r w:rsidRPr="00B45E94">
              <w:rPr>
                <w:i/>
                <w:szCs w:val="20"/>
              </w:rPr>
              <w:t xml:space="preserve">n </w:t>
            </w:r>
            <w:r w:rsidRPr="005A0447">
              <w:rPr>
                <w:szCs w:val="20"/>
              </w:rPr>
              <w:t>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Mother–child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 (7.4)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Others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63 (92.6)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1469F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21 (100.0)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Donor-recipient sex matched, </w:t>
            </w:r>
            <w:r w:rsidRPr="00B45E94">
              <w:rPr>
                <w:i/>
                <w:szCs w:val="20"/>
              </w:rPr>
              <w:t xml:space="preserve">n </w:t>
            </w:r>
            <w:r w:rsidRPr="005A0447">
              <w:rPr>
                <w:szCs w:val="20"/>
              </w:rPr>
              <w:t>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Female to male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13 (19.1)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4 (19.0)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Others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55 (80.9)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17 (81.0)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Donor type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HLA-identical sibling donor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12 (17.6)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636A91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6 (28.6)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HLA-haploidentical related donor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56 (82.4)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14 (66.7)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HLA-unrelated donor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636A91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 (4.7)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5A0447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Number of HLA-A, HLA-B, HLA-DR mismatches, </w:t>
            </w:r>
            <w:r w:rsidRPr="005A0447">
              <w:rPr>
                <w:i/>
                <w:szCs w:val="20"/>
              </w:rPr>
              <w:t xml:space="preserve">n </w:t>
            </w:r>
            <w:r w:rsidRPr="005A0447">
              <w:rPr>
                <w:szCs w:val="20"/>
              </w:rPr>
              <w:t>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rPr>
                <w:szCs w:val="20"/>
              </w:rPr>
            </w:pPr>
            <w:r w:rsidRPr="00B45E94">
              <w:rPr>
                <w:szCs w:val="20"/>
              </w:rPr>
              <w:t xml:space="preserve">  0-1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15 (22.1)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636A91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9 (42.9)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B45E94" w:rsidRDefault="009626AF" w:rsidP="00691B5E">
            <w:pPr>
              <w:pStyle w:val="ab"/>
              <w:ind w:firstLineChars="100" w:firstLine="200"/>
              <w:rPr>
                <w:szCs w:val="20"/>
              </w:rPr>
            </w:pPr>
            <w:r w:rsidRPr="00B45E94">
              <w:rPr>
                <w:szCs w:val="20"/>
              </w:rPr>
              <w:t>2-3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53 (77.9)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636A91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12 (57.1)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MRD status before immunotherapy, </w:t>
            </w:r>
            <w:r w:rsidRPr="008268D0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PCR positive once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29 (42.6)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F4411C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PCR positive twice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18 (26.5)</w:t>
            </w:r>
          </w:p>
        </w:tc>
        <w:tc>
          <w:tcPr>
            <w:tcW w:w="1703" w:type="dxa"/>
            <w:tcBorders>
              <w:top w:val="nil"/>
              <w:bottom w:val="nil"/>
            </w:tcBorders>
          </w:tcPr>
          <w:p w:rsidR="009626AF" w:rsidRPr="008268D0" w:rsidDel="00F4411C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8 (38.1)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  <w:tcBorders>
              <w:top w:val="nil"/>
            </w:tcBorders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MFC positive once</w:t>
            </w:r>
          </w:p>
        </w:tc>
        <w:tc>
          <w:tcPr>
            <w:tcW w:w="1780" w:type="dxa"/>
            <w:tcBorders>
              <w:top w:val="nil"/>
            </w:tcBorders>
          </w:tcPr>
          <w:p w:rsidR="009626AF" w:rsidRPr="008268D0" w:rsidDel="00F4411C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 (7.4)</w:t>
            </w:r>
          </w:p>
        </w:tc>
        <w:tc>
          <w:tcPr>
            <w:tcW w:w="1703" w:type="dxa"/>
            <w:tcBorders>
              <w:top w:val="nil"/>
            </w:tcBorders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MFC positive twice</w:t>
            </w:r>
          </w:p>
        </w:tc>
        <w:tc>
          <w:tcPr>
            <w:tcW w:w="1780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5 (7.4)</w:t>
            </w:r>
          </w:p>
        </w:tc>
        <w:tc>
          <w:tcPr>
            <w:tcW w:w="1703" w:type="dxa"/>
          </w:tcPr>
          <w:p w:rsidR="009626AF" w:rsidRPr="008268D0" w:rsidDel="00F4411C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3 (14.3)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PCR positive and MFC positive simultaneously</w:t>
            </w:r>
          </w:p>
        </w:tc>
        <w:tc>
          <w:tcPr>
            <w:tcW w:w="1780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11 (16.1)</w:t>
            </w:r>
          </w:p>
        </w:tc>
        <w:tc>
          <w:tcPr>
            <w:tcW w:w="1703" w:type="dxa"/>
          </w:tcPr>
          <w:p w:rsidR="009626AF" w:rsidRPr="008268D0" w:rsidDel="00F4411C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10 (47.6)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MRD level before immunotherapy, </w:t>
            </w:r>
            <w:r w:rsidRPr="008268D0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780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9626AF" w:rsidRPr="008268D0" w:rsidDel="008F2D14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</w:tcPr>
          <w:p w:rsidR="009626AF" w:rsidRPr="008268D0" w:rsidDel="008F2D14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Low level</w:t>
            </w:r>
          </w:p>
        </w:tc>
        <w:tc>
          <w:tcPr>
            <w:tcW w:w="1780" w:type="dxa"/>
          </w:tcPr>
          <w:p w:rsidR="009626AF" w:rsidRPr="008268D0" w:rsidDel="008F2D14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24 (35.3)</w:t>
            </w:r>
          </w:p>
        </w:tc>
        <w:tc>
          <w:tcPr>
            <w:tcW w:w="1703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4 (19.0)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</w:tcPr>
          <w:p w:rsidR="009626AF" w:rsidRPr="008268D0" w:rsidDel="008F2D14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 High level</w:t>
            </w:r>
          </w:p>
        </w:tc>
        <w:tc>
          <w:tcPr>
            <w:tcW w:w="1780" w:type="dxa"/>
          </w:tcPr>
          <w:p w:rsidR="009626AF" w:rsidRPr="008268D0" w:rsidDel="008F2D14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44 (64.7)</w:t>
            </w:r>
          </w:p>
        </w:tc>
        <w:tc>
          <w:tcPr>
            <w:tcW w:w="1703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17 (81.0)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Discontinuing immunosuppressant before immunotherapy, </w:t>
            </w:r>
            <w:r w:rsidRPr="008268D0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780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46 (67.6)</w:t>
            </w:r>
          </w:p>
        </w:tc>
        <w:tc>
          <w:tcPr>
            <w:tcW w:w="1703" w:type="dxa"/>
          </w:tcPr>
          <w:p w:rsidR="009626AF" w:rsidRPr="008268D0" w:rsidDel="004A792D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13 (61.9)</w:t>
            </w:r>
          </w:p>
        </w:tc>
      </w:tr>
      <w:tr w:rsidR="009626AF" w:rsidRPr="00B45E94" w:rsidTr="00FE1314">
        <w:trPr>
          <w:trHeight w:val="209"/>
        </w:trPr>
        <w:tc>
          <w:tcPr>
            <w:tcW w:w="4999" w:type="dxa"/>
          </w:tcPr>
          <w:p w:rsidR="009626AF" w:rsidRPr="008268D0" w:rsidRDefault="009626AF" w:rsidP="00691B5E">
            <w:pPr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Median duration of follow-up after immunotherapy, days (range)</w:t>
            </w:r>
          </w:p>
        </w:tc>
        <w:tc>
          <w:tcPr>
            <w:tcW w:w="1780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953</w:t>
            </w:r>
          </w:p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(63–1639)</w:t>
            </w:r>
          </w:p>
        </w:tc>
        <w:tc>
          <w:tcPr>
            <w:tcW w:w="1703" w:type="dxa"/>
          </w:tcPr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  <w:p w:rsidR="009626AF" w:rsidRPr="008268D0" w:rsidRDefault="009626AF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8D0">
              <w:rPr>
                <w:rFonts w:ascii="Times New Roman" w:hAnsi="Times New Roman" w:cs="Times New Roman"/>
                <w:sz w:val="20"/>
                <w:szCs w:val="20"/>
              </w:rPr>
              <w:t xml:space="preserve"> (40–2038)</w:t>
            </w:r>
          </w:p>
        </w:tc>
      </w:tr>
    </w:tbl>
    <w:p w:rsidR="008D792E" w:rsidRDefault="008D792E" w:rsidP="00741FC0">
      <w:pPr>
        <w:snapToGrid w:val="0"/>
        <w:rPr>
          <w:rFonts w:ascii="Times New Roman" w:hAnsi="Times New Roman" w:cs="Times New Roman"/>
          <w:sz w:val="20"/>
          <w:szCs w:val="20"/>
        </w:rPr>
      </w:pPr>
      <w:r w:rsidRPr="001271A5">
        <w:rPr>
          <w:rFonts w:ascii="Times New Roman" w:hAnsi="Times New Roman" w:cs="Times New Roman"/>
          <w:sz w:val="20"/>
          <w:szCs w:val="20"/>
        </w:rPr>
        <w:t>Data was present as</w:t>
      </w:r>
      <w:r w:rsidRPr="001271A5">
        <w:rPr>
          <w:rFonts w:ascii="Times New Roman" w:hAnsi="Times New Roman" w:cs="Times New Roman"/>
          <w:i/>
          <w:sz w:val="20"/>
          <w:szCs w:val="20"/>
        </w:rPr>
        <w:t xml:space="preserve"> n</w:t>
      </w:r>
      <w:r w:rsidRPr="001271A5">
        <w:rPr>
          <w:rFonts w:ascii="Times New Roman" w:hAnsi="Times New Roman" w:cs="Times New Roman"/>
          <w:sz w:val="20"/>
          <w:szCs w:val="20"/>
        </w:rPr>
        <w:t xml:space="preserve"> (%) or median (range).</w:t>
      </w:r>
    </w:p>
    <w:p w:rsidR="00741FC0" w:rsidRPr="008268D0" w:rsidRDefault="00741FC0" w:rsidP="00741FC0">
      <w:pPr>
        <w:snapToGrid w:val="0"/>
        <w:rPr>
          <w:rFonts w:ascii="Times New Roman" w:hAnsi="Times New Roman" w:cs="Times New Roman"/>
          <w:sz w:val="20"/>
          <w:szCs w:val="20"/>
        </w:rPr>
      </w:pPr>
      <w:proofErr w:type="spellStart"/>
      <w:r w:rsidRPr="008268D0">
        <w:rPr>
          <w:rFonts w:ascii="Times New Roman" w:hAnsi="Times New Roman" w:cs="Times New Roman"/>
          <w:sz w:val="20"/>
          <w:szCs w:val="20"/>
        </w:rPr>
        <w:t>allo</w:t>
      </w:r>
      <w:proofErr w:type="spellEnd"/>
      <w:r w:rsidRPr="008268D0">
        <w:rPr>
          <w:rFonts w:ascii="Times New Roman" w:hAnsi="Times New Roman" w:cs="Times New Roman"/>
          <w:sz w:val="20"/>
          <w:szCs w:val="20"/>
        </w:rPr>
        <w:t>-HSCT, allogeneic hematopoietic stem cell transplantation; Chemo-DLI, chemotherapy plus donor lymphocyte infusion; CR, complete remission; HLA, human leukocyte antigen; IFN-α, interferon-α; MFC,</w:t>
      </w:r>
      <w:r w:rsidRPr="008268D0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multiparameter flow cytometry;</w:t>
      </w:r>
      <w:r w:rsidRPr="008268D0">
        <w:rPr>
          <w:rFonts w:ascii="Times New Roman" w:hAnsi="Times New Roman" w:cs="Times New Roman"/>
          <w:sz w:val="20"/>
          <w:szCs w:val="20"/>
        </w:rPr>
        <w:t xml:space="preserve"> MRD, minimal residual disease</w:t>
      </w:r>
      <w:r w:rsidRPr="008268D0">
        <w:rPr>
          <w:rFonts w:ascii="Times New Roman" w:hAnsi="Times New Roman" w:cs="Times New Roman"/>
          <w:kern w:val="0"/>
          <w:sz w:val="20"/>
          <w:szCs w:val="20"/>
        </w:rPr>
        <w:t>; PCR, polymerase chain reaction</w:t>
      </w:r>
      <w:r w:rsidRPr="008268D0">
        <w:rPr>
          <w:rFonts w:ascii="Times New Roman" w:hAnsi="Times New Roman" w:cs="Times New Roman"/>
          <w:sz w:val="20"/>
          <w:szCs w:val="20"/>
        </w:rPr>
        <w:t>.</w:t>
      </w:r>
    </w:p>
    <w:p w:rsidR="00741FC0" w:rsidRPr="008268D0" w:rsidRDefault="00741FC0" w:rsidP="00741FC0">
      <w:pPr>
        <w:snapToGrid w:val="0"/>
        <w:rPr>
          <w:rFonts w:ascii="Times New Roman" w:hAnsi="Times New Roman" w:cs="Times New Roman"/>
        </w:rPr>
      </w:pPr>
      <w:r w:rsidRPr="008268D0">
        <w:rPr>
          <w:rFonts w:ascii="Times New Roman" w:hAnsi="Times New Roman" w:cs="Times New Roman"/>
          <w:sz w:val="20"/>
          <w:szCs w:val="20"/>
        </w:rPr>
        <w:t xml:space="preserve">Statistical significance was set at </w:t>
      </w:r>
      <w:r w:rsidRPr="008268D0">
        <w:rPr>
          <w:rFonts w:ascii="Times New Roman" w:hAnsi="Times New Roman" w:cs="Times New Roman"/>
          <w:i/>
          <w:sz w:val="20"/>
          <w:szCs w:val="20"/>
        </w:rPr>
        <w:t xml:space="preserve">P </w:t>
      </w:r>
      <w:r w:rsidRPr="008268D0">
        <w:rPr>
          <w:rFonts w:ascii="Times New Roman" w:hAnsi="Times New Roman" w:cs="Times New Roman"/>
          <w:sz w:val="20"/>
          <w:szCs w:val="20"/>
        </w:rPr>
        <w:t>&lt; 0.05.</w:t>
      </w:r>
    </w:p>
    <w:p w:rsidR="009719C8" w:rsidRPr="00215202" w:rsidRDefault="009719C8" w:rsidP="0013070D">
      <w:pPr>
        <w:jc w:val="center"/>
        <w:rPr>
          <w:rFonts w:ascii="Times New Roman" w:hAnsi="Times New Roman" w:cs="Times New Roman"/>
          <w:b/>
        </w:rPr>
      </w:pPr>
    </w:p>
    <w:p w:rsidR="009719C8" w:rsidRPr="00D7385E" w:rsidRDefault="009719C8" w:rsidP="0013070D">
      <w:pPr>
        <w:jc w:val="center"/>
        <w:rPr>
          <w:rFonts w:ascii="Times New Roman" w:hAnsi="Times New Roman" w:cs="Times New Roman"/>
          <w:b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Pr="00D7385E" w:rsidRDefault="00DD6C76" w:rsidP="00DD6C76">
      <w:pPr>
        <w:jc w:val="center"/>
        <w:rPr>
          <w:rFonts w:ascii="Times New Roman" w:hAnsi="Times New Roman" w:cs="Times New Roman"/>
          <w:b/>
        </w:rPr>
      </w:pPr>
      <w:r w:rsidRPr="00D7385E">
        <w:rPr>
          <w:rFonts w:ascii="Times New Roman" w:hAnsi="Times New Roman" w:cs="Times New Roman"/>
          <w:b/>
        </w:rPr>
        <w:t xml:space="preserve">Supplementary table </w:t>
      </w:r>
      <w:r w:rsidR="00DB592D">
        <w:rPr>
          <w:rFonts w:ascii="Times New Roman" w:hAnsi="Times New Roman" w:cs="Times New Roman"/>
          <w:b/>
        </w:rPr>
        <w:t>3</w:t>
      </w:r>
      <w:r w:rsidRPr="00D7385E">
        <w:rPr>
          <w:rFonts w:ascii="Times New Roman" w:hAnsi="Times New Roman" w:cs="Times New Roman"/>
          <w:b/>
        </w:rPr>
        <w:t xml:space="preserve"> Causes of </w:t>
      </w:r>
      <w:r>
        <w:rPr>
          <w:rFonts w:ascii="Times New Roman" w:hAnsi="Times New Roman" w:cs="Times New Roman" w:hint="eastAsia"/>
          <w:b/>
        </w:rPr>
        <w:t>death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410"/>
        <w:gridCol w:w="2268"/>
      </w:tblGrid>
      <w:tr w:rsidR="00DD6C76" w:rsidRPr="00D7385E" w:rsidTr="00691B5E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385E">
              <w:rPr>
                <w:rFonts w:ascii="Times New Roman" w:hAnsi="Times New Roman" w:cs="Times New Roman"/>
                <w:b/>
              </w:rPr>
              <w:t>Cause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D6C76" w:rsidRPr="00D7385E" w:rsidRDefault="00DD6C76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IFN-α group</w:t>
            </w:r>
          </w:p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D738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D6C76" w:rsidRPr="00D7385E" w:rsidRDefault="00DD6C76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Chemo-DLI group</w:t>
            </w:r>
          </w:p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1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DD6C76" w:rsidRPr="00D7385E" w:rsidTr="00691B5E">
        <w:tc>
          <w:tcPr>
            <w:tcW w:w="3510" w:type="dxa"/>
            <w:tcBorders>
              <w:top w:val="single" w:sz="4" w:space="0" w:color="auto"/>
              <w:bottom w:val="nil"/>
            </w:tcBorders>
          </w:tcPr>
          <w:p w:rsidR="00DD6C76" w:rsidRPr="00F3239B" w:rsidRDefault="00DD6C76" w:rsidP="00691B5E">
            <w:pPr>
              <w:jc w:val="left"/>
              <w:rPr>
                <w:rFonts w:ascii="Times New Roman" w:hAnsi="Times New Roman" w:cs="Times New Roman"/>
              </w:rPr>
            </w:pPr>
            <w:r w:rsidRPr="00F3239B">
              <w:rPr>
                <w:rFonts w:ascii="Times New Roman" w:hAnsi="Times New Roman" w:cs="Times New Roman"/>
              </w:rPr>
              <w:t>Relapse</w:t>
            </w:r>
            <w:r>
              <w:rPr>
                <w:rFonts w:ascii="Times New Roman" w:hAnsi="Times New Roman" w:cs="Times New Roman" w:hint="eastAsia"/>
              </w:rPr>
              <w:t xml:space="preserve"> mortality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:rsidR="00DD6C76" w:rsidRPr="00F3239B" w:rsidRDefault="00DD6C76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DD6C76" w:rsidRPr="00F3239B" w:rsidRDefault="00DD6C76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D6C76" w:rsidRPr="00D7385E" w:rsidTr="00691B5E">
        <w:tc>
          <w:tcPr>
            <w:tcW w:w="3510" w:type="dxa"/>
            <w:tcBorders>
              <w:top w:val="nil"/>
              <w:bottom w:val="nil"/>
            </w:tcBorders>
          </w:tcPr>
          <w:p w:rsidR="00DD6C76" w:rsidRPr="00F3239B" w:rsidRDefault="00DD6C76" w:rsidP="00691B5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Non-relapse</w:t>
            </w:r>
            <w:r>
              <w:rPr>
                <w:rFonts w:ascii="Times New Roman" w:hAnsi="Times New Roman" w:cs="Times New Roman" w:hint="eastAsia"/>
              </w:rPr>
              <w:t xml:space="preserve"> mortality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DD6C76" w:rsidRPr="00D7385E" w:rsidRDefault="00DD6C76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D6C76" w:rsidRPr="00D7385E" w:rsidRDefault="00DD6C76" w:rsidP="0069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D6C76" w:rsidRPr="00D7385E" w:rsidTr="00691B5E">
        <w:tc>
          <w:tcPr>
            <w:tcW w:w="3510" w:type="dxa"/>
            <w:tcBorders>
              <w:top w:val="nil"/>
            </w:tcBorders>
          </w:tcPr>
          <w:p w:rsidR="00DD6C76" w:rsidRPr="00D7385E" w:rsidRDefault="00DD6C76" w:rsidP="00691B5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7385E">
              <w:rPr>
                <w:rFonts w:ascii="Times New Roman" w:hAnsi="Times New Roman" w:cs="Times New Roman"/>
              </w:rPr>
              <w:t>Infection</w:t>
            </w:r>
          </w:p>
        </w:tc>
        <w:tc>
          <w:tcPr>
            <w:tcW w:w="2410" w:type="dxa"/>
            <w:tcBorders>
              <w:top w:val="nil"/>
            </w:tcBorders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nil"/>
            </w:tcBorders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6C76" w:rsidRPr="00D7385E" w:rsidTr="00691B5E">
        <w:tc>
          <w:tcPr>
            <w:tcW w:w="3510" w:type="dxa"/>
          </w:tcPr>
          <w:p w:rsidR="00DD6C76" w:rsidRPr="00D7385E" w:rsidRDefault="00DD6C76" w:rsidP="00691B5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7385E">
              <w:rPr>
                <w:rFonts w:ascii="Times New Roman" w:hAnsi="Times New Roman" w:cs="Times New Roman"/>
              </w:rPr>
              <w:t>Graft-versus-host disease</w:t>
            </w:r>
          </w:p>
        </w:tc>
        <w:tc>
          <w:tcPr>
            <w:tcW w:w="2410" w:type="dxa"/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6C76" w:rsidRPr="00D7385E" w:rsidTr="00691B5E">
        <w:tc>
          <w:tcPr>
            <w:tcW w:w="3510" w:type="dxa"/>
          </w:tcPr>
          <w:p w:rsidR="00DD6C76" w:rsidRPr="00D7385E" w:rsidRDefault="00DD6C76" w:rsidP="00691B5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7385E">
              <w:rPr>
                <w:rFonts w:ascii="Times New Roman" w:hAnsi="Times New Roman" w:cs="Times New Roman"/>
              </w:rPr>
              <w:t>Diffuse alveolar hemorrhage</w:t>
            </w:r>
          </w:p>
        </w:tc>
        <w:tc>
          <w:tcPr>
            <w:tcW w:w="2410" w:type="dxa"/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6C76" w:rsidRPr="00D7385E" w:rsidTr="00691B5E">
        <w:tc>
          <w:tcPr>
            <w:tcW w:w="3510" w:type="dxa"/>
          </w:tcPr>
          <w:p w:rsidR="00DD6C76" w:rsidRPr="00D7385E" w:rsidRDefault="00DD6C76" w:rsidP="00691B5E">
            <w:pPr>
              <w:jc w:val="left"/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2410" w:type="dxa"/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2268" w:type="dxa"/>
          </w:tcPr>
          <w:p w:rsidR="00DD6C76" w:rsidRPr="00D7385E" w:rsidRDefault="00DD6C76" w:rsidP="00691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DD6C76" w:rsidRPr="00B336E4" w:rsidRDefault="00DD6C76" w:rsidP="00DD6C76">
      <w:pPr>
        <w:rPr>
          <w:rFonts w:ascii="Times New Roman" w:hAnsi="Times New Roman" w:cs="Times New Roman"/>
        </w:rPr>
      </w:pPr>
      <w:r w:rsidRPr="00B336E4">
        <w:rPr>
          <w:rFonts w:ascii="Times New Roman" w:hAnsi="Times New Roman" w:cs="Times New Roman"/>
          <w:sz w:val="20"/>
          <w:szCs w:val="20"/>
        </w:rPr>
        <w:t>Chemo-DLI, chemotherapy plus donor lymphocyte infusion; IFN-α, interferon-α</w:t>
      </w: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 w:rsidP="00DD6C76">
      <w:pPr>
        <w:rPr>
          <w:rFonts w:ascii="Times New Roman" w:hAnsi="Times New Roman" w:cs="Times New Roman"/>
          <w:sz w:val="20"/>
          <w:szCs w:val="20"/>
        </w:rPr>
      </w:pPr>
    </w:p>
    <w:p w:rsidR="00A936C0" w:rsidRPr="00DD6C76" w:rsidRDefault="00A936C0" w:rsidP="0013070D">
      <w:pPr>
        <w:jc w:val="center"/>
        <w:rPr>
          <w:rFonts w:ascii="Times New Roman" w:hAnsi="Times New Roman" w:cs="Times New Roman"/>
          <w:b/>
        </w:rPr>
      </w:pPr>
    </w:p>
    <w:p w:rsidR="00805E30" w:rsidRDefault="00805E30" w:rsidP="0013070D">
      <w:pPr>
        <w:jc w:val="center"/>
        <w:rPr>
          <w:rFonts w:ascii="Times New Roman" w:hAnsi="Times New Roman" w:cs="Times New Roman"/>
          <w:b/>
        </w:rPr>
      </w:pPr>
    </w:p>
    <w:p w:rsidR="00B336E4" w:rsidRDefault="00B336E4" w:rsidP="0013070D">
      <w:pPr>
        <w:jc w:val="center"/>
        <w:rPr>
          <w:rFonts w:ascii="Times New Roman" w:hAnsi="Times New Roman" w:cs="Times New Roman"/>
          <w:b/>
        </w:rPr>
      </w:pPr>
    </w:p>
    <w:p w:rsidR="00083F9C" w:rsidRPr="00D7385E" w:rsidRDefault="005562CF" w:rsidP="0013070D">
      <w:pPr>
        <w:jc w:val="center"/>
        <w:rPr>
          <w:rFonts w:ascii="Times New Roman" w:hAnsi="Times New Roman" w:cs="Times New Roman"/>
          <w:b/>
        </w:rPr>
      </w:pPr>
      <w:r w:rsidRPr="00D7385E">
        <w:rPr>
          <w:rFonts w:ascii="Times New Roman" w:hAnsi="Times New Roman" w:cs="Times New Roman"/>
          <w:b/>
        </w:rPr>
        <w:lastRenderedPageBreak/>
        <w:t xml:space="preserve">Supplementary </w:t>
      </w:r>
      <w:r w:rsidR="004B4E66" w:rsidRPr="00D7385E">
        <w:rPr>
          <w:rFonts w:ascii="Times New Roman" w:hAnsi="Times New Roman" w:cs="Times New Roman"/>
          <w:b/>
        </w:rPr>
        <w:t>t</w:t>
      </w:r>
      <w:r w:rsidR="0013070D" w:rsidRPr="00D7385E">
        <w:rPr>
          <w:rFonts w:ascii="Times New Roman" w:hAnsi="Times New Roman" w:cs="Times New Roman"/>
          <w:b/>
        </w:rPr>
        <w:t xml:space="preserve">able </w:t>
      </w:r>
      <w:r w:rsidR="00DB592D">
        <w:rPr>
          <w:rFonts w:ascii="Times New Roman" w:hAnsi="Times New Roman" w:cs="Times New Roman"/>
          <w:b/>
        </w:rPr>
        <w:t>4</w:t>
      </w:r>
      <w:r w:rsidR="00DD6C76" w:rsidRPr="00D7385E">
        <w:rPr>
          <w:rFonts w:ascii="Times New Roman" w:hAnsi="Times New Roman" w:cs="Times New Roman"/>
          <w:b/>
        </w:rPr>
        <w:t xml:space="preserve"> </w:t>
      </w:r>
      <w:r w:rsidR="0013070D" w:rsidRPr="00D7385E">
        <w:rPr>
          <w:rFonts w:ascii="Times New Roman" w:hAnsi="Times New Roman" w:cs="Times New Roman"/>
          <w:b/>
        </w:rPr>
        <w:t xml:space="preserve">Characteristics of </w:t>
      </w:r>
      <w:proofErr w:type="spellStart"/>
      <w:r w:rsidRPr="00D7385E">
        <w:rPr>
          <w:rFonts w:ascii="Times New Roman" w:hAnsi="Times New Roman" w:cs="Times New Roman"/>
          <w:b/>
        </w:rPr>
        <w:t>a</w:t>
      </w:r>
      <w:r w:rsidR="0013070D" w:rsidRPr="00D7385E">
        <w:rPr>
          <w:rFonts w:ascii="Times New Roman" w:hAnsi="Times New Roman" w:cs="Times New Roman"/>
          <w:b/>
        </w:rPr>
        <w:t>GVHD</w:t>
      </w:r>
      <w:proofErr w:type="spellEnd"/>
      <w:r w:rsidR="0013070D" w:rsidRPr="00D7385E">
        <w:rPr>
          <w:rFonts w:ascii="Times New Roman" w:hAnsi="Times New Roman" w:cs="Times New Roman"/>
          <w:b/>
        </w:rPr>
        <w:t xml:space="preserve"> after </w:t>
      </w:r>
      <w:r w:rsidR="000D1D47" w:rsidRPr="00D7385E">
        <w:rPr>
          <w:rFonts w:ascii="Times New Roman" w:hAnsi="Times New Roman" w:cs="Times New Roman"/>
          <w:b/>
        </w:rPr>
        <w:t xml:space="preserve">preemptive </w:t>
      </w:r>
      <w:r w:rsidR="00D4111F" w:rsidRPr="00D4111F">
        <w:rPr>
          <w:rFonts w:ascii="Times New Roman" w:hAnsi="Times New Roman" w:cs="Times New Roman"/>
          <w:b/>
        </w:rPr>
        <w:t>immunotherapy</w:t>
      </w:r>
    </w:p>
    <w:tbl>
      <w:tblPr>
        <w:tblStyle w:val="a3"/>
        <w:tblW w:w="84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7"/>
        <w:gridCol w:w="2640"/>
        <w:gridCol w:w="2801"/>
      </w:tblGrid>
      <w:tr w:rsidR="0031172B" w:rsidRPr="00D7385E" w:rsidTr="00FE1314">
        <w:trPr>
          <w:trHeight w:val="319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</w:tcBorders>
          </w:tcPr>
          <w:p w:rsidR="0031172B" w:rsidRPr="00D7385E" w:rsidRDefault="0031172B" w:rsidP="004B284F">
            <w:pPr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Characteristics of </w:t>
            </w:r>
            <w:proofErr w:type="spellStart"/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aGVHD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:rsidR="0031172B" w:rsidRPr="00D7385E" w:rsidRDefault="0031172B" w:rsidP="0031172B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IFN-α group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D738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1" w:type="dxa"/>
            <w:tcBorders>
              <w:top w:val="single" w:sz="4" w:space="0" w:color="auto"/>
              <w:bottom w:val="single" w:sz="4" w:space="0" w:color="auto"/>
            </w:tcBorders>
          </w:tcPr>
          <w:p w:rsidR="0031172B" w:rsidRPr="00D7385E" w:rsidRDefault="0031172B" w:rsidP="0031172B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Chemo-DLI group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1</w:t>
            </w:r>
            <w:r w:rsidRPr="00D7385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  <w:tcBorders>
              <w:top w:val="single" w:sz="4" w:space="0" w:color="auto"/>
            </w:tcBorders>
          </w:tcPr>
          <w:p w:rsidR="0031172B" w:rsidRPr="00D7385E" w:rsidRDefault="0031172B" w:rsidP="003C7A0A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Time from </w:t>
            </w:r>
            <w:proofErr w:type="spellStart"/>
            <w:r w:rsidRPr="00D7385E">
              <w:rPr>
                <w:rFonts w:ascii="Times New Roman" w:hAnsi="Times New Roman" w:cs="Times New Roman"/>
              </w:rPr>
              <w:t>aGVHD</w:t>
            </w:r>
            <w:proofErr w:type="spellEnd"/>
            <w:r w:rsidRPr="00D7385E">
              <w:rPr>
                <w:rFonts w:ascii="Times New Roman" w:hAnsi="Times New Roman" w:cs="Times New Roman"/>
              </w:rPr>
              <w:t xml:space="preserve"> to immunotherapy, 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days (range)</w:t>
            </w:r>
          </w:p>
        </w:tc>
        <w:tc>
          <w:tcPr>
            <w:tcW w:w="2640" w:type="dxa"/>
            <w:tcBorders>
              <w:top w:val="single" w:sz="4" w:space="0" w:color="auto"/>
            </w:tcBorders>
          </w:tcPr>
          <w:p w:rsidR="0031172B" w:rsidRPr="00D7385E" w:rsidRDefault="0031172B" w:rsidP="00315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(1–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64)</w:t>
            </w:r>
          </w:p>
        </w:tc>
        <w:tc>
          <w:tcPr>
            <w:tcW w:w="2801" w:type="dxa"/>
            <w:tcBorders>
              <w:top w:val="single" w:sz="4" w:space="0" w:color="auto"/>
            </w:tcBorders>
          </w:tcPr>
          <w:p w:rsidR="0031172B" w:rsidRPr="00D7385E" w:rsidRDefault="0031172B" w:rsidP="001B480F">
            <w:pPr>
              <w:jc w:val="center"/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3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Severity of </w:t>
            </w:r>
            <w:proofErr w:type="spellStart"/>
            <w:r w:rsidRPr="00D7385E">
              <w:rPr>
                <w:rFonts w:ascii="Times New Roman" w:hAnsi="Times New Roman" w:cs="Times New Roman"/>
              </w:rPr>
              <w:t>aGVHD</w:t>
            </w:r>
            <w:proofErr w:type="spellEnd"/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7385E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640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2640" w:type="dxa"/>
          </w:tcPr>
          <w:p w:rsidR="0031172B" w:rsidRPr="00D7385E" w:rsidRDefault="0031172B" w:rsidP="00697E37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85.3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4B28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Grade I</w:t>
            </w:r>
          </w:p>
        </w:tc>
        <w:tc>
          <w:tcPr>
            <w:tcW w:w="2640" w:type="dxa"/>
          </w:tcPr>
          <w:p w:rsidR="0031172B" w:rsidRPr="00D7385E" w:rsidRDefault="0031172B" w:rsidP="004B28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4B28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Grade II</w:t>
            </w:r>
          </w:p>
        </w:tc>
        <w:tc>
          <w:tcPr>
            <w:tcW w:w="2640" w:type="dxa"/>
          </w:tcPr>
          <w:p w:rsidR="0031172B" w:rsidRPr="00D7385E" w:rsidRDefault="0031172B" w:rsidP="004B28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4B28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Grade III</w:t>
            </w:r>
          </w:p>
        </w:tc>
        <w:tc>
          <w:tcPr>
            <w:tcW w:w="2640" w:type="dxa"/>
          </w:tcPr>
          <w:p w:rsidR="0031172B" w:rsidRPr="00D7385E" w:rsidRDefault="0031172B" w:rsidP="001E790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CD500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Site of </w:t>
            </w:r>
            <w:proofErr w:type="spellStart"/>
            <w:r w:rsidRPr="00D7385E">
              <w:rPr>
                <w:rFonts w:ascii="Times New Roman" w:hAnsi="Times New Roman" w:cs="Times New Roman"/>
              </w:rPr>
              <w:t>aGVHD</w:t>
            </w:r>
            <w:proofErr w:type="spellEnd"/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7385E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640" w:type="dxa"/>
          </w:tcPr>
          <w:p w:rsidR="0031172B" w:rsidRPr="00D7385E" w:rsidRDefault="0031172B" w:rsidP="000205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31172B" w:rsidRPr="00D7385E" w:rsidRDefault="0031172B" w:rsidP="000205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Skin</w:t>
            </w:r>
          </w:p>
        </w:tc>
        <w:tc>
          <w:tcPr>
            <w:tcW w:w="2640" w:type="dxa"/>
          </w:tcPr>
          <w:p w:rsidR="0031172B" w:rsidRPr="00D7385E" w:rsidRDefault="0031172B" w:rsidP="00020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020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Liver</w:t>
            </w:r>
          </w:p>
        </w:tc>
        <w:tc>
          <w:tcPr>
            <w:tcW w:w="2640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Gut</w:t>
            </w:r>
          </w:p>
        </w:tc>
        <w:tc>
          <w:tcPr>
            <w:tcW w:w="2640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>Number of sites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7385E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640" w:type="dxa"/>
          </w:tcPr>
          <w:p w:rsidR="0031172B" w:rsidRPr="00D7385E" w:rsidRDefault="0031172B" w:rsidP="00B259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</w:tcPr>
          <w:p w:rsidR="0031172B" w:rsidRPr="00D7385E" w:rsidRDefault="0031172B" w:rsidP="00B259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 w:rsidP="00244BAE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640" w:type="dxa"/>
          </w:tcPr>
          <w:p w:rsidR="0031172B" w:rsidRPr="00D7385E" w:rsidRDefault="0031172B" w:rsidP="00244B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85.3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244B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640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1172B" w:rsidRPr="00D7385E" w:rsidTr="00FE1314">
        <w:trPr>
          <w:trHeight w:val="329"/>
        </w:trPr>
        <w:tc>
          <w:tcPr>
            <w:tcW w:w="2967" w:type="dxa"/>
          </w:tcPr>
          <w:p w:rsidR="0031172B" w:rsidRPr="00D7385E" w:rsidRDefault="0031172B">
            <w:pPr>
              <w:rPr>
                <w:rFonts w:ascii="Times New Roman" w:hAnsi="Times New Roman" w:cs="Times New Roman"/>
              </w:rPr>
            </w:pPr>
            <w:r w:rsidRPr="00D7385E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640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1" w:type="dxa"/>
          </w:tcPr>
          <w:p w:rsidR="0031172B" w:rsidRPr="00D7385E" w:rsidRDefault="0031172B" w:rsidP="00673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  <w:r w:rsidRPr="00D7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C3335D" w:rsidRDefault="00C3335D">
      <w:pPr>
        <w:rPr>
          <w:rFonts w:ascii="Times New Roman" w:hAnsi="Times New Roman" w:cs="Times New Roman"/>
          <w:sz w:val="20"/>
          <w:szCs w:val="20"/>
        </w:rPr>
      </w:pPr>
      <w:r w:rsidRPr="001271A5">
        <w:rPr>
          <w:rFonts w:ascii="Times New Roman" w:hAnsi="Times New Roman" w:cs="Times New Roman"/>
          <w:sz w:val="20"/>
          <w:szCs w:val="20"/>
        </w:rPr>
        <w:t>Data was present as</w:t>
      </w:r>
      <w:r w:rsidRPr="001271A5">
        <w:rPr>
          <w:rFonts w:ascii="Times New Roman" w:hAnsi="Times New Roman" w:cs="Times New Roman"/>
          <w:i/>
          <w:sz w:val="20"/>
          <w:szCs w:val="20"/>
        </w:rPr>
        <w:t xml:space="preserve"> n</w:t>
      </w:r>
      <w:r w:rsidRPr="001271A5">
        <w:rPr>
          <w:rFonts w:ascii="Times New Roman" w:hAnsi="Times New Roman" w:cs="Times New Roman"/>
          <w:sz w:val="20"/>
          <w:szCs w:val="20"/>
        </w:rPr>
        <w:t xml:space="preserve"> (%) or median (range).</w:t>
      </w:r>
    </w:p>
    <w:p w:rsidR="0013070D" w:rsidRPr="00141D5B" w:rsidRDefault="003903D1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D7385E">
        <w:rPr>
          <w:rFonts w:ascii="Times New Roman" w:hAnsi="Times New Roman" w:cs="Times New Roman"/>
          <w:sz w:val="20"/>
          <w:szCs w:val="20"/>
        </w:rPr>
        <w:t>a</w:t>
      </w:r>
      <w:r w:rsidR="00315686" w:rsidRPr="00D7385E">
        <w:rPr>
          <w:rFonts w:ascii="Times New Roman" w:hAnsi="Times New Roman" w:cs="Times New Roman"/>
          <w:sz w:val="20"/>
          <w:szCs w:val="20"/>
        </w:rPr>
        <w:t>GVHD</w:t>
      </w:r>
      <w:proofErr w:type="spellEnd"/>
      <w:r w:rsidR="00315686" w:rsidRPr="00D7385E">
        <w:rPr>
          <w:rFonts w:ascii="Times New Roman" w:hAnsi="Times New Roman" w:cs="Times New Roman"/>
          <w:sz w:val="20"/>
          <w:szCs w:val="20"/>
        </w:rPr>
        <w:t xml:space="preserve">, </w:t>
      </w:r>
      <w:r w:rsidRPr="00D7385E">
        <w:rPr>
          <w:rFonts w:ascii="Times New Roman" w:hAnsi="Times New Roman" w:cs="Times New Roman"/>
          <w:sz w:val="20"/>
          <w:szCs w:val="20"/>
        </w:rPr>
        <w:t>acute</w:t>
      </w:r>
      <w:r w:rsidR="00315686" w:rsidRPr="00D7385E">
        <w:rPr>
          <w:rFonts w:ascii="Times New Roman" w:hAnsi="Times New Roman" w:cs="Times New Roman"/>
          <w:sz w:val="20"/>
          <w:szCs w:val="20"/>
        </w:rPr>
        <w:t xml:space="preserve"> graft-versus-host disease; Chemo-DLI, chemotherapy </w:t>
      </w:r>
      <w:r w:rsidR="000A72D0" w:rsidRPr="00D7385E">
        <w:rPr>
          <w:rFonts w:ascii="Times New Roman" w:hAnsi="Times New Roman" w:cs="Times New Roman"/>
          <w:sz w:val="20"/>
          <w:szCs w:val="20"/>
        </w:rPr>
        <w:t>plus</w:t>
      </w:r>
      <w:r w:rsidR="00315686" w:rsidRPr="00D7385E">
        <w:rPr>
          <w:rFonts w:ascii="Times New Roman" w:hAnsi="Times New Roman" w:cs="Times New Roman"/>
          <w:sz w:val="20"/>
          <w:szCs w:val="20"/>
        </w:rPr>
        <w:t xml:space="preserve"> donor </w:t>
      </w:r>
      <w:r w:rsidR="006502BD">
        <w:rPr>
          <w:rFonts w:ascii="Times New Roman" w:hAnsi="Times New Roman" w:cs="Times New Roman"/>
          <w:sz w:val="20"/>
          <w:szCs w:val="20"/>
        </w:rPr>
        <w:t>lymphocyte</w:t>
      </w:r>
      <w:r w:rsidR="00315686" w:rsidRPr="00D7385E">
        <w:rPr>
          <w:rFonts w:ascii="Times New Roman" w:hAnsi="Times New Roman" w:cs="Times New Roman"/>
          <w:sz w:val="20"/>
          <w:szCs w:val="20"/>
        </w:rPr>
        <w:t xml:space="preserve"> infusion; IFN-α, interferon-α</w:t>
      </w:r>
      <w:r w:rsidR="00C3335D">
        <w:rPr>
          <w:rFonts w:ascii="Times New Roman" w:hAnsi="Times New Roman" w:cs="Times New Roman"/>
          <w:sz w:val="20"/>
          <w:szCs w:val="20"/>
        </w:rPr>
        <w:t>.</w:t>
      </w:r>
    </w:p>
    <w:p w:rsidR="00C263CA" w:rsidRDefault="00C263CA">
      <w:pPr>
        <w:rPr>
          <w:rFonts w:ascii="Times New Roman" w:hAnsi="Times New Roman" w:cs="Times New Roman"/>
          <w:sz w:val="20"/>
          <w:szCs w:val="20"/>
        </w:rPr>
      </w:pPr>
    </w:p>
    <w:p w:rsidR="00910045" w:rsidRDefault="00910045">
      <w:pPr>
        <w:rPr>
          <w:rFonts w:ascii="Times New Roman" w:hAnsi="Times New Roman" w:cs="Times New Roman"/>
          <w:sz w:val="20"/>
          <w:szCs w:val="20"/>
        </w:rPr>
      </w:pPr>
    </w:p>
    <w:p w:rsidR="00910045" w:rsidRDefault="00910045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E17721" w:rsidRDefault="00E17721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>
      <w:pPr>
        <w:rPr>
          <w:rFonts w:ascii="Times New Roman" w:hAnsi="Times New Roman" w:cs="Times New Roman"/>
          <w:sz w:val="20"/>
          <w:szCs w:val="20"/>
        </w:rPr>
      </w:pPr>
    </w:p>
    <w:p w:rsidR="00DD6C76" w:rsidRDefault="00DD6C76">
      <w:pPr>
        <w:rPr>
          <w:rFonts w:ascii="Times New Roman" w:hAnsi="Times New Roman" w:cs="Times New Roman"/>
          <w:sz w:val="20"/>
          <w:szCs w:val="20"/>
        </w:rPr>
      </w:pPr>
    </w:p>
    <w:p w:rsidR="00B336E4" w:rsidRDefault="00B336E4">
      <w:pPr>
        <w:rPr>
          <w:rFonts w:ascii="Times New Roman" w:hAnsi="Times New Roman" w:cs="Times New Roman"/>
          <w:sz w:val="20"/>
          <w:szCs w:val="20"/>
        </w:rPr>
      </w:pPr>
    </w:p>
    <w:p w:rsidR="005A0447" w:rsidRPr="00B336E4" w:rsidRDefault="00982A92" w:rsidP="005A04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 t</w:t>
      </w:r>
      <w:r w:rsidR="005A0447" w:rsidRPr="00B336E4">
        <w:rPr>
          <w:rFonts w:ascii="Times New Roman" w:hAnsi="Times New Roman" w:cs="Times New Roman"/>
          <w:b/>
        </w:rPr>
        <w:t xml:space="preserve">able </w:t>
      </w:r>
      <w:r w:rsidR="00DB592D">
        <w:rPr>
          <w:rFonts w:ascii="Times New Roman" w:hAnsi="Times New Roman" w:cs="Times New Roman"/>
          <w:b/>
        </w:rPr>
        <w:t>5</w:t>
      </w:r>
      <w:r w:rsidR="00DD6C76" w:rsidRPr="00B336E4">
        <w:rPr>
          <w:rFonts w:ascii="Times New Roman" w:hAnsi="Times New Roman" w:cs="Times New Roman"/>
          <w:b/>
        </w:rPr>
        <w:t xml:space="preserve"> </w:t>
      </w:r>
      <w:r w:rsidR="005A0447" w:rsidRPr="00B336E4">
        <w:rPr>
          <w:rFonts w:ascii="Times New Roman" w:hAnsi="Times New Roman" w:cs="Times New Roman"/>
          <w:b/>
        </w:rPr>
        <w:t xml:space="preserve">Characteristics of </w:t>
      </w:r>
      <w:proofErr w:type="spellStart"/>
      <w:r w:rsidR="005A0447" w:rsidRPr="00B336E4">
        <w:rPr>
          <w:rFonts w:ascii="Times New Roman" w:hAnsi="Times New Roman" w:cs="Times New Roman"/>
          <w:b/>
        </w:rPr>
        <w:t>cGVHD</w:t>
      </w:r>
      <w:proofErr w:type="spellEnd"/>
      <w:r w:rsidR="005A0447" w:rsidRPr="00B336E4">
        <w:rPr>
          <w:rFonts w:ascii="Times New Roman" w:hAnsi="Times New Roman" w:cs="Times New Roman"/>
          <w:b/>
        </w:rPr>
        <w:t xml:space="preserve"> after preemptive </w:t>
      </w:r>
      <w:r w:rsidR="00D4111F" w:rsidRPr="00D4111F">
        <w:rPr>
          <w:rFonts w:ascii="Times New Roman" w:hAnsi="Times New Roman" w:cs="Times New Roman"/>
          <w:b/>
        </w:rPr>
        <w:t>immunotherapy</w:t>
      </w:r>
    </w:p>
    <w:tbl>
      <w:tblPr>
        <w:tblW w:w="832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2765"/>
        <w:gridCol w:w="2773"/>
      </w:tblGrid>
      <w:tr w:rsidR="0031172B" w:rsidRPr="005A0447" w:rsidTr="00FE1314">
        <w:trPr>
          <w:trHeight w:val="319"/>
        </w:trPr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</w:tcPr>
          <w:p w:rsidR="0031172B" w:rsidRPr="00B336E4" w:rsidRDefault="0031172B" w:rsidP="00691B5E">
            <w:pPr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Characteristics of </w:t>
            </w:r>
            <w:proofErr w:type="spellStart"/>
            <w:r w:rsidRPr="00B336E4">
              <w:rPr>
                <w:rFonts w:ascii="Times New Roman" w:hAnsi="Times New Roman" w:cs="Times New Roman"/>
                <w:b/>
                <w:sz w:val="20"/>
                <w:szCs w:val="20"/>
              </w:rPr>
              <w:t>cGVHD</w:t>
            </w:r>
            <w:proofErr w:type="spellEnd"/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31172B" w:rsidRPr="00B336E4" w:rsidRDefault="0031172B" w:rsidP="0031172B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b/>
                <w:sz w:val="20"/>
                <w:szCs w:val="20"/>
              </w:rPr>
              <w:t>IFN-α group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36E4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B336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B336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=68)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</w:tcPr>
          <w:p w:rsidR="0031172B" w:rsidRPr="00B336E4" w:rsidRDefault="0031172B" w:rsidP="0031172B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b/>
                <w:sz w:val="20"/>
                <w:szCs w:val="20"/>
              </w:rPr>
              <w:t>Chemo-DLI group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36E4">
              <w:rPr>
                <w:rFonts w:ascii="Times New Roman" w:hAnsi="Times New Roman" w:cs="Times New Roman"/>
                <w:b/>
                <w:sz w:val="20"/>
                <w:szCs w:val="20"/>
              </w:rPr>
              <w:t>(n=21)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  <w:tcBorders>
              <w:top w:val="single" w:sz="4" w:space="0" w:color="auto"/>
            </w:tcBorders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Time from </w:t>
            </w:r>
            <w:proofErr w:type="spellStart"/>
            <w:r w:rsidRPr="00B336E4">
              <w:rPr>
                <w:rFonts w:ascii="Times New Roman" w:hAnsi="Times New Roman" w:cs="Times New Roman"/>
              </w:rPr>
              <w:t>cGVHD</w:t>
            </w:r>
            <w:proofErr w:type="spellEnd"/>
            <w:r w:rsidRPr="00B336E4">
              <w:rPr>
                <w:rFonts w:ascii="Times New Roman" w:hAnsi="Times New Roman" w:cs="Times New Roman"/>
              </w:rPr>
              <w:t xml:space="preserve"> to immunotherapy, </w:t>
            </w: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days (range)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43 (1–404)</w:t>
            </w:r>
          </w:p>
        </w:tc>
        <w:tc>
          <w:tcPr>
            <w:tcW w:w="2773" w:type="dxa"/>
            <w:tcBorders>
              <w:top w:val="single" w:sz="4" w:space="0" w:color="auto"/>
            </w:tcBorders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80 (32–528)</w:t>
            </w:r>
          </w:p>
        </w:tc>
      </w:tr>
      <w:tr w:rsidR="0031172B" w:rsidRPr="005A0447" w:rsidTr="00FE1314">
        <w:trPr>
          <w:trHeight w:val="328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Severity of </w:t>
            </w:r>
            <w:proofErr w:type="spellStart"/>
            <w:r w:rsidRPr="00B336E4">
              <w:rPr>
                <w:rFonts w:ascii="Times New Roman" w:hAnsi="Times New Roman" w:cs="Times New Roman"/>
              </w:rPr>
              <w:t>cGVHD</w:t>
            </w:r>
            <w:proofErr w:type="spellEnd"/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336E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3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41 (60.3)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11 (52.4)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Mild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10 (14.7)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Moderate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12 (17.6)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3 (14.3)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Severe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5 (7.4)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7 (33.3)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Type of </w:t>
            </w:r>
            <w:proofErr w:type="spellStart"/>
            <w:r w:rsidRPr="00B336E4">
              <w:rPr>
                <w:rFonts w:ascii="Times New Roman" w:hAnsi="Times New Roman" w:cs="Times New Roman"/>
              </w:rPr>
              <w:t>cGVHD</w:t>
            </w:r>
            <w:proofErr w:type="spellEnd"/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336E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3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</w:p>
        </w:tc>
      </w:tr>
      <w:tr w:rsidR="0031172B" w:rsidRPr="005A0447" w:rsidTr="00FE1314">
        <w:trPr>
          <w:trHeight w:val="328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41 (60.3)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11 (52.4)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Classical </w:t>
            </w:r>
            <w:proofErr w:type="spellStart"/>
            <w:r w:rsidRPr="00B336E4">
              <w:rPr>
                <w:rFonts w:ascii="Times New Roman" w:hAnsi="Times New Roman" w:cs="Times New Roman"/>
              </w:rPr>
              <w:t>cGVHD</w:t>
            </w:r>
            <w:proofErr w:type="spellEnd"/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24 (35.3)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8 (38.1)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Overlap syndrome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3 (4.4)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2 (9.5)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Site of </w:t>
            </w:r>
            <w:proofErr w:type="spellStart"/>
            <w:r w:rsidRPr="00B336E4">
              <w:rPr>
                <w:rFonts w:ascii="Times New Roman" w:hAnsi="Times New Roman" w:cs="Times New Roman"/>
              </w:rPr>
              <w:t>cGVHD</w:t>
            </w:r>
            <w:proofErr w:type="spellEnd"/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336E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Skin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21 (30.9)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7 (33.3)</w:t>
            </w:r>
          </w:p>
        </w:tc>
      </w:tr>
      <w:tr w:rsidR="0031172B" w:rsidRPr="005A0447" w:rsidTr="00FE1314">
        <w:trPr>
          <w:trHeight w:val="328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Mouth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8 (11.8)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 (19.0)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Eye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 (5.9)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1 (4.8)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Liver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7 (10.3)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6 (28.6)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Gut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5 (7.4)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2 (9.5)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Lung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5 (7.4)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2 (9.5)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>Number of sites</w:t>
            </w: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336E4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41 (60.3)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11 (52.4)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14 (20.6)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 (19.0)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7 (10.3)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2 (9.6)</w:t>
            </w:r>
          </w:p>
        </w:tc>
      </w:tr>
      <w:tr w:rsidR="0031172B" w:rsidRPr="005A0447" w:rsidTr="00FE1314">
        <w:trPr>
          <w:trHeight w:val="319"/>
        </w:trPr>
        <w:tc>
          <w:tcPr>
            <w:tcW w:w="2786" w:type="dxa"/>
          </w:tcPr>
          <w:p w:rsidR="0031172B" w:rsidRPr="00B336E4" w:rsidRDefault="0031172B" w:rsidP="00691B5E">
            <w:pPr>
              <w:rPr>
                <w:rFonts w:ascii="Times New Roman" w:hAnsi="Times New Roman" w:cs="Times New Roman"/>
              </w:rPr>
            </w:pPr>
            <w:r w:rsidRPr="00B336E4">
              <w:rPr>
                <w:rFonts w:ascii="Times New Roman" w:hAnsi="Times New Roman" w:cs="Times New Roman"/>
              </w:rPr>
              <w:t xml:space="preserve"> </w:t>
            </w:r>
            <w:r w:rsidRPr="001874C9">
              <w:rPr>
                <w:rFonts w:ascii="Times New Roman" w:hAnsi="Times New Roman" w:cs="Times New Roman"/>
              </w:rPr>
              <w:t>≥</w:t>
            </w:r>
            <w:r w:rsidRPr="00B336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65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6 (8.8)</w:t>
            </w:r>
          </w:p>
        </w:tc>
        <w:tc>
          <w:tcPr>
            <w:tcW w:w="2773" w:type="dxa"/>
          </w:tcPr>
          <w:p w:rsidR="0031172B" w:rsidRPr="00B336E4" w:rsidRDefault="0031172B" w:rsidP="00691B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E4">
              <w:rPr>
                <w:rFonts w:ascii="Times New Roman" w:hAnsi="Times New Roman" w:cs="Times New Roman"/>
                <w:sz w:val="20"/>
                <w:szCs w:val="20"/>
              </w:rPr>
              <w:t>4 (19.0)</w:t>
            </w:r>
          </w:p>
        </w:tc>
      </w:tr>
    </w:tbl>
    <w:p w:rsidR="00C3335D" w:rsidRDefault="00C3335D" w:rsidP="005A0447">
      <w:pPr>
        <w:rPr>
          <w:rFonts w:ascii="Times New Roman" w:hAnsi="Times New Roman" w:cs="Times New Roman"/>
          <w:sz w:val="20"/>
          <w:szCs w:val="20"/>
        </w:rPr>
      </w:pPr>
      <w:r w:rsidRPr="001271A5">
        <w:rPr>
          <w:rFonts w:ascii="Times New Roman" w:hAnsi="Times New Roman" w:cs="Times New Roman"/>
          <w:sz w:val="20"/>
          <w:szCs w:val="20"/>
        </w:rPr>
        <w:t>Data was present as</w:t>
      </w:r>
      <w:r w:rsidRPr="001271A5">
        <w:rPr>
          <w:rFonts w:ascii="Times New Roman" w:hAnsi="Times New Roman" w:cs="Times New Roman"/>
          <w:i/>
          <w:sz w:val="20"/>
          <w:szCs w:val="20"/>
        </w:rPr>
        <w:t xml:space="preserve"> n</w:t>
      </w:r>
      <w:r w:rsidRPr="001271A5">
        <w:rPr>
          <w:rFonts w:ascii="Times New Roman" w:hAnsi="Times New Roman" w:cs="Times New Roman"/>
          <w:sz w:val="20"/>
          <w:szCs w:val="20"/>
        </w:rPr>
        <w:t xml:space="preserve"> (%) or median (range).</w:t>
      </w:r>
    </w:p>
    <w:p w:rsidR="005A0447" w:rsidRPr="00B336E4" w:rsidRDefault="005A0447" w:rsidP="005A0447">
      <w:pPr>
        <w:rPr>
          <w:rFonts w:ascii="Times New Roman" w:hAnsi="Times New Roman" w:cs="Times New Roman"/>
        </w:rPr>
      </w:pPr>
      <w:proofErr w:type="spellStart"/>
      <w:r w:rsidRPr="00B336E4">
        <w:rPr>
          <w:rFonts w:ascii="Times New Roman" w:hAnsi="Times New Roman" w:cs="Times New Roman"/>
          <w:sz w:val="20"/>
          <w:szCs w:val="20"/>
        </w:rPr>
        <w:t>cGVHD</w:t>
      </w:r>
      <w:proofErr w:type="spellEnd"/>
      <w:r w:rsidRPr="00B336E4">
        <w:rPr>
          <w:rFonts w:ascii="Times New Roman" w:hAnsi="Times New Roman" w:cs="Times New Roman"/>
          <w:sz w:val="20"/>
          <w:szCs w:val="20"/>
        </w:rPr>
        <w:t>, chronic graft-versus-host disease; Chemo-DLI, chemotherapy plus donor lymphocyte infusion; IFN-α, interferon-α</w:t>
      </w:r>
      <w:r w:rsidR="00C3335D">
        <w:rPr>
          <w:rFonts w:ascii="Times New Roman" w:hAnsi="Times New Roman" w:cs="Times New Roman"/>
          <w:sz w:val="20"/>
          <w:szCs w:val="20"/>
        </w:rPr>
        <w:t>.</w:t>
      </w:r>
    </w:p>
    <w:p w:rsidR="00910045" w:rsidRDefault="00910045">
      <w:pPr>
        <w:rPr>
          <w:rFonts w:ascii="Times New Roman" w:hAnsi="Times New Roman" w:cs="Times New Roman"/>
          <w:sz w:val="20"/>
          <w:szCs w:val="20"/>
        </w:rPr>
      </w:pPr>
    </w:p>
    <w:p w:rsidR="00910045" w:rsidRDefault="00910045">
      <w:pPr>
        <w:rPr>
          <w:rFonts w:ascii="Times New Roman" w:hAnsi="Times New Roman" w:cs="Times New Roman"/>
          <w:sz w:val="20"/>
          <w:szCs w:val="20"/>
        </w:rPr>
      </w:pPr>
    </w:p>
    <w:p w:rsidR="00910045" w:rsidRDefault="00910045">
      <w:pPr>
        <w:rPr>
          <w:rFonts w:ascii="Times New Roman" w:hAnsi="Times New Roman" w:cs="Times New Roman"/>
          <w:sz w:val="20"/>
          <w:szCs w:val="20"/>
        </w:rPr>
      </w:pPr>
    </w:p>
    <w:p w:rsidR="00910045" w:rsidRDefault="00910045">
      <w:pPr>
        <w:rPr>
          <w:rFonts w:ascii="Times New Roman" w:hAnsi="Times New Roman" w:cs="Times New Roman"/>
          <w:sz w:val="20"/>
          <w:szCs w:val="20"/>
        </w:rPr>
      </w:pPr>
    </w:p>
    <w:p w:rsidR="00910045" w:rsidRDefault="00910045">
      <w:pPr>
        <w:rPr>
          <w:rFonts w:ascii="Times New Roman" w:hAnsi="Times New Roman" w:cs="Times New Roman"/>
          <w:sz w:val="20"/>
          <w:szCs w:val="20"/>
        </w:rPr>
      </w:pPr>
    </w:p>
    <w:p w:rsidR="00C10E90" w:rsidRDefault="00C10E90">
      <w:pPr>
        <w:rPr>
          <w:rFonts w:ascii="Times New Roman" w:hAnsi="Times New Roman" w:cs="Times New Roman"/>
          <w:sz w:val="20"/>
          <w:szCs w:val="20"/>
        </w:rPr>
      </w:pPr>
    </w:p>
    <w:p w:rsidR="006C7825" w:rsidRDefault="006C7825" w:rsidP="000659DC">
      <w:pPr>
        <w:snapToGrid w:val="0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87D4B" w:rsidRPr="00D87D4B" w:rsidRDefault="00D87D4B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DB592D" w:rsidRDefault="00DB592D" w:rsidP="000659DC">
      <w:pPr>
        <w:snapToGrid w:val="0"/>
        <w:ind w:leftChars="86" w:left="181"/>
        <w:rPr>
          <w:rFonts w:ascii="Times New Roman" w:hAnsi="Times New Roman" w:cs="Times New Roman"/>
        </w:rPr>
      </w:pPr>
    </w:p>
    <w:p w:rsidR="006D19DE" w:rsidRPr="001B28D9" w:rsidRDefault="006D19DE" w:rsidP="006D19DE">
      <w:pPr>
        <w:snapToGrid w:val="0"/>
        <w:ind w:leftChars="86" w:left="181"/>
        <w:jc w:val="center"/>
        <w:rPr>
          <w:rFonts w:ascii="Times New Roman" w:hAnsi="Times New Roman" w:cs="Times New Roman"/>
          <w:b/>
        </w:rPr>
      </w:pPr>
      <w:r w:rsidRPr="00B85CBA">
        <w:rPr>
          <w:rFonts w:ascii="Times New Roman" w:hAnsi="Times New Roman" w:cs="Times New Roman"/>
          <w:b/>
          <w:szCs w:val="20"/>
        </w:rPr>
        <w:lastRenderedPageBreak/>
        <w:t xml:space="preserve">Supplementary table </w:t>
      </w:r>
      <w:r w:rsidR="006E1B30">
        <w:rPr>
          <w:rFonts w:ascii="Times New Roman" w:hAnsi="Times New Roman" w:cs="Times New Roman" w:hint="eastAsia"/>
          <w:b/>
          <w:szCs w:val="20"/>
        </w:rPr>
        <w:t>6</w:t>
      </w:r>
      <w:r w:rsidRPr="00B85CBA">
        <w:rPr>
          <w:rFonts w:ascii="Times New Roman" w:hAnsi="Times New Roman" w:cs="Times New Roman"/>
          <w:b/>
          <w:szCs w:val="20"/>
        </w:rPr>
        <w:t xml:space="preserve"> </w:t>
      </w:r>
      <w:r w:rsidRPr="00B85CBA">
        <w:rPr>
          <w:rFonts w:ascii="Times New Roman" w:hAnsi="Times New Roman" w:cs="Times New Roman"/>
          <w:b/>
        </w:rPr>
        <w:t xml:space="preserve">Unadjusted and adjusted impact of preemptive </w:t>
      </w:r>
      <w:r w:rsidRPr="001B28D9">
        <w:rPr>
          <w:rFonts w:ascii="Times New Roman" w:hAnsi="Times New Roman" w:cs="Times New Roman"/>
          <w:b/>
        </w:rPr>
        <w:t>IFN-α</w:t>
      </w:r>
      <w:r w:rsidRPr="00B85CBA">
        <w:rPr>
          <w:rFonts w:ascii="Times New Roman" w:hAnsi="Times New Roman" w:cs="Times New Roman"/>
          <w:b/>
        </w:rPr>
        <w:t xml:space="preserve"> treatment for </w:t>
      </w:r>
      <w:r>
        <w:rPr>
          <w:rFonts w:ascii="Times New Roman" w:hAnsi="Times New Roman" w:cs="Times New Roman"/>
          <w:b/>
        </w:rPr>
        <w:t>ALL</w:t>
      </w:r>
      <w:r w:rsidRPr="00B85CBA">
        <w:rPr>
          <w:rFonts w:ascii="Times New Roman" w:hAnsi="Times New Roman" w:cs="Times New Roman"/>
          <w:b/>
        </w:rPr>
        <w:t xml:space="preserve"> patients after </w:t>
      </w:r>
      <w:proofErr w:type="spellStart"/>
      <w:r w:rsidRPr="00B85CBA">
        <w:rPr>
          <w:rFonts w:ascii="Times New Roman" w:hAnsi="Times New Roman" w:cs="Times New Roman"/>
          <w:b/>
        </w:rPr>
        <w:t>allo</w:t>
      </w:r>
      <w:proofErr w:type="spellEnd"/>
      <w:r w:rsidRPr="00B85CBA">
        <w:rPr>
          <w:rFonts w:ascii="Times New Roman" w:hAnsi="Times New Roman" w:cs="Times New Roman"/>
          <w:b/>
        </w:rPr>
        <w:t>-HSCT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323"/>
        <w:gridCol w:w="988"/>
        <w:gridCol w:w="1323"/>
        <w:gridCol w:w="988"/>
        <w:gridCol w:w="1323"/>
        <w:gridCol w:w="988"/>
      </w:tblGrid>
      <w:tr w:rsidR="006D19DE" w:rsidTr="00D87D4B">
        <w:trPr>
          <w:trHeight w:val="565"/>
        </w:trPr>
        <w:tc>
          <w:tcPr>
            <w:tcW w:w="1384" w:type="dxa"/>
            <w:vMerge w:val="restart"/>
            <w:tcBorders>
              <w:top w:val="single" w:sz="4" w:space="0" w:color="auto"/>
              <w:bottom w:val="nil"/>
            </w:tcBorders>
          </w:tcPr>
          <w:p w:rsidR="006D19DE" w:rsidRPr="004C06E1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1E5CEC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</w:rPr>
              <w:t>Relapse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4C06E1">
              <w:rPr>
                <w:rFonts w:ascii="Times New Roman" w:hAnsi="Times New Roman" w:cs="Times New Roman"/>
              </w:rPr>
              <w:t xml:space="preserve">Treatment failure as defined by </w:t>
            </w:r>
            <w:r w:rsidRPr="00C97393">
              <w:rPr>
                <w:rFonts w:ascii="Times New Roman" w:hAnsi="Times New Roman" w:cs="Times New Roman"/>
              </w:rPr>
              <w:t>DFS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19DE" w:rsidRPr="00C97393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4C06E1">
              <w:rPr>
                <w:rFonts w:ascii="Times New Roman" w:hAnsi="Times New Roman" w:cs="Times New Roman"/>
              </w:rPr>
              <w:t xml:space="preserve">Treatment failure as defined by </w:t>
            </w:r>
            <w:r w:rsidRPr="00C97393">
              <w:rPr>
                <w:rFonts w:ascii="Times New Roman" w:hAnsi="Times New Roman" w:cs="Times New Roman"/>
              </w:rPr>
              <w:t>O</w:t>
            </w:r>
            <w:r w:rsidRPr="001E5CEC">
              <w:rPr>
                <w:rFonts w:ascii="Times New Roman" w:hAnsi="Times New Roman" w:cs="Times New Roman"/>
              </w:rPr>
              <w:t>S</w:t>
            </w:r>
          </w:p>
        </w:tc>
      </w:tr>
      <w:tr w:rsidR="006D19DE" w:rsidTr="00D87D4B">
        <w:trPr>
          <w:trHeight w:val="418"/>
        </w:trPr>
        <w:tc>
          <w:tcPr>
            <w:tcW w:w="1384" w:type="dxa"/>
            <w:vMerge/>
            <w:tcBorders>
              <w:top w:val="nil"/>
              <w:bottom w:val="single" w:sz="4" w:space="0" w:color="auto"/>
            </w:tcBorders>
          </w:tcPr>
          <w:p w:rsidR="006D19DE" w:rsidRPr="00C97393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:rsidR="006D19DE" w:rsidRPr="00C97393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</w:rPr>
              <w:t>HR (95% CI)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i/>
              </w:rPr>
              <w:t>P</w:t>
            </w:r>
            <w:r w:rsidRPr="00C97393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:rsidR="006D19DE" w:rsidRPr="00C97393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</w:rPr>
              <w:t>HR (95% CI)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i/>
              </w:rPr>
              <w:t>P</w:t>
            </w:r>
            <w:r w:rsidRPr="00C97393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:rsidR="006D19DE" w:rsidRPr="00C97393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</w:rPr>
              <w:t>HR (95% CI)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:rsidR="006D19DE" w:rsidRPr="00C97393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i/>
              </w:rPr>
              <w:t>P</w:t>
            </w:r>
            <w:r w:rsidRPr="00C97393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6D19DE" w:rsidTr="00D87D4B">
        <w:trPr>
          <w:trHeight w:val="222"/>
        </w:trPr>
        <w:tc>
          <w:tcPr>
            <w:tcW w:w="1384" w:type="dxa"/>
            <w:tcBorders>
              <w:top w:val="single" w:sz="4" w:space="0" w:color="auto"/>
            </w:tcBorders>
          </w:tcPr>
          <w:p w:rsidR="006D19DE" w:rsidRPr="004C06E1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1E5CEC">
              <w:rPr>
                <w:rFonts w:ascii="Times New Roman" w:hAnsi="Times New Roman" w:cs="Times New Roman"/>
              </w:rPr>
              <w:t>Unadjusted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6D19DE" w:rsidRPr="001E5CEC" w:rsidRDefault="00AC19C0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0"/>
              </w:rPr>
              <w:t>0.43 (0.31–0.63</w:t>
            </w:r>
            <w:r w:rsidR="006D19DE" w:rsidRPr="00C9739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0.</w:t>
            </w:r>
            <w:r w:rsidR="00AC19C0">
              <w:rPr>
                <w:rFonts w:ascii="Times New Roman" w:hAnsi="Times New Roman" w:cs="Times New Roman"/>
                <w:szCs w:val="20"/>
              </w:rPr>
              <w:t>45</w:t>
            </w:r>
            <w:r w:rsidRPr="00C97393">
              <w:rPr>
                <w:rFonts w:ascii="Times New Roman" w:hAnsi="Times New Roman" w:cs="Times New Roman"/>
                <w:szCs w:val="20"/>
              </w:rPr>
              <w:t xml:space="preserve"> (0.</w:t>
            </w:r>
            <w:r w:rsidR="00AC19C0">
              <w:rPr>
                <w:rFonts w:ascii="Times New Roman" w:hAnsi="Times New Roman" w:cs="Times New Roman"/>
                <w:szCs w:val="20"/>
              </w:rPr>
              <w:t>32</w:t>
            </w:r>
            <w:r w:rsidRPr="00C97393">
              <w:rPr>
                <w:rFonts w:ascii="Times New Roman" w:hAnsi="Times New Roman" w:cs="Times New Roman"/>
                <w:szCs w:val="20"/>
              </w:rPr>
              <w:t>–0.</w:t>
            </w:r>
            <w:r w:rsidR="00AC19C0">
              <w:rPr>
                <w:rFonts w:ascii="Times New Roman" w:hAnsi="Times New Roman" w:cs="Times New Roman" w:hint="eastAsia"/>
                <w:szCs w:val="20"/>
              </w:rPr>
              <w:t>62</w:t>
            </w:r>
            <w:r w:rsidRPr="00C9739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6D19DE" w:rsidRPr="009A5287" w:rsidRDefault="00AC19C0" w:rsidP="00AC19C0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0.47</w:t>
            </w:r>
            <w:r w:rsidR="006D19DE" w:rsidRPr="00C97393">
              <w:rPr>
                <w:rFonts w:ascii="Times New Roman" w:hAnsi="Times New Roman" w:cs="Times New Roman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szCs w:val="20"/>
              </w:rPr>
              <w:t>32</w:t>
            </w:r>
            <w:r w:rsidR="006D19DE" w:rsidRPr="00C97393">
              <w:rPr>
                <w:rFonts w:ascii="Times New Roman" w:hAnsi="Times New Roman" w:cs="Times New Roman"/>
                <w:szCs w:val="20"/>
              </w:rPr>
              <w:t>–0.</w:t>
            </w:r>
            <w:r w:rsidR="009A5287">
              <w:rPr>
                <w:rFonts w:ascii="Times New Roman" w:hAnsi="Times New Roman" w:cs="Times New Roman" w:hint="eastAsia"/>
                <w:szCs w:val="20"/>
              </w:rPr>
              <w:t>6</w:t>
            </w:r>
            <w:r>
              <w:rPr>
                <w:rFonts w:ascii="Times New Roman" w:hAnsi="Times New Roman" w:cs="Times New Roman" w:hint="eastAsia"/>
                <w:szCs w:val="20"/>
              </w:rPr>
              <w:t>9</w:t>
            </w:r>
            <w:r w:rsidR="006D19DE" w:rsidRPr="00C9739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813" w:type="dxa"/>
            <w:tcBorders>
              <w:top w:val="single" w:sz="4" w:space="0" w:color="auto"/>
            </w:tcBorders>
          </w:tcPr>
          <w:p w:rsidR="006D19DE" w:rsidRPr="001E5CEC" w:rsidRDefault="00A67707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</w:rPr>
              <w:t>&lt;0.001</w:t>
            </w:r>
          </w:p>
        </w:tc>
      </w:tr>
      <w:tr w:rsidR="006D19DE" w:rsidTr="00D87D4B">
        <w:trPr>
          <w:trHeight w:val="486"/>
        </w:trPr>
        <w:tc>
          <w:tcPr>
            <w:tcW w:w="1384" w:type="dxa"/>
          </w:tcPr>
          <w:p w:rsidR="006D19DE" w:rsidRPr="001E5CEC" w:rsidRDefault="006E1B30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Adjusted by MRD status</w:t>
            </w:r>
          </w:p>
        </w:tc>
        <w:tc>
          <w:tcPr>
            <w:tcW w:w="1411" w:type="dxa"/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0.</w:t>
            </w:r>
            <w:r w:rsidR="00A506BD">
              <w:rPr>
                <w:rFonts w:ascii="Times New Roman" w:hAnsi="Times New Roman" w:cs="Times New Roman"/>
                <w:szCs w:val="20"/>
              </w:rPr>
              <w:t>45</w:t>
            </w:r>
            <w:r w:rsidRPr="00C97393">
              <w:rPr>
                <w:rFonts w:ascii="Times New Roman" w:hAnsi="Times New Roman" w:cs="Times New Roman"/>
                <w:szCs w:val="20"/>
              </w:rPr>
              <w:t xml:space="preserve"> (0.</w:t>
            </w:r>
            <w:r w:rsidR="00A506BD">
              <w:rPr>
                <w:rFonts w:ascii="Times New Roman" w:hAnsi="Times New Roman" w:cs="Times New Roman"/>
                <w:szCs w:val="20"/>
              </w:rPr>
              <w:t>31–0.65</w:t>
            </w:r>
            <w:r w:rsidRPr="00C9739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952" w:type="dxa"/>
          </w:tcPr>
          <w:p w:rsidR="006D19DE" w:rsidRPr="001E5CEC" w:rsidRDefault="006065FB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  <w:tc>
          <w:tcPr>
            <w:tcW w:w="1411" w:type="dxa"/>
          </w:tcPr>
          <w:p w:rsidR="006D19DE" w:rsidRPr="001E5CEC" w:rsidRDefault="006D19DE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0.</w:t>
            </w:r>
            <w:r w:rsidR="00A506BD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C97393">
              <w:rPr>
                <w:rFonts w:ascii="Times New Roman" w:hAnsi="Times New Roman" w:cs="Times New Roman"/>
                <w:szCs w:val="20"/>
              </w:rPr>
              <w:t xml:space="preserve"> (0.</w:t>
            </w:r>
            <w:r w:rsidR="00A506BD">
              <w:rPr>
                <w:rFonts w:ascii="Times New Roman" w:hAnsi="Times New Roman" w:cs="Times New Roman"/>
                <w:szCs w:val="20"/>
              </w:rPr>
              <w:t>32</w:t>
            </w:r>
            <w:r w:rsidRPr="00C97393">
              <w:rPr>
                <w:rFonts w:ascii="Times New Roman" w:hAnsi="Times New Roman" w:cs="Times New Roman"/>
                <w:szCs w:val="20"/>
              </w:rPr>
              <w:t>–0.6</w:t>
            </w:r>
            <w:r w:rsidR="00A506BD"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C9739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952" w:type="dxa"/>
          </w:tcPr>
          <w:p w:rsidR="006D19DE" w:rsidRPr="001E5CEC" w:rsidRDefault="006065FB" w:rsidP="006065FB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  <w:tc>
          <w:tcPr>
            <w:tcW w:w="1411" w:type="dxa"/>
          </w:tcPr>
          <w:p w:rsidR="006D19DE" w:rsidRPr="001E5CEC" w:rsidRDefault="006D19DE" w:rsidP="00A506BD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0.</w:t>
            </w:r>
            <w:r w:rsidR="00A506BD">
              <w:rPr>
                <w:rFonts w:ascii="Times New Roman" w:hAnsi="Times New Roman" w:cs="Times New Roman"/>
                <w:szCs w:val="20"/>
              </w:rPr>
              <w:t>50</w:t>
            </w:r>
            <w:r w:rsidRPr="00C97393">
              <w:rPr>
                <w:rFonts w:ascii="Times New Roman" w:hAnsi="Times New Roman" w:cs="Times New Roman"/>
                <w:szCs w:val="20"/>
              </w:rPr>
              <w:t xml:space="preserve"> (0.</w:t>
            </w:r>
            <w:r w:rsidR="00A506BD">
              <w:rPr>
                <w:rFonts w:ascii="Times New Roman" w:hAnsi="Times New Roman" w:cs="Times New Roman"/>
                <w:szCs w:val="20"/>
              </w:rPr>
              <w:t>33</w:t>
            </w:r>
            <w:r w:rsidRPr="00C97393">
              <w:rPr>
                <w:rFonts w:ascii="Times New Roman" w:hAnsi="Times New Roman" w:cs="Times New Roman"/>
                <w:szCs w:val="20"/>
              </w:rPr>
              <w:t>–0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  <w:r w:rsidR="00A506BD">
              <w:rPr>
                <w:rFonts w:ascii="Times New Roman" w:hAnsi="Times New Roman" w:cs="Times New Roman"/>
                <w:szCs w:val="20"/>
              </w:rPr>
              <w:t>73</w:t>
            </w:r>
            <w:r w:rsidRPr="00C9739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813" w:type="dxa"/>
          </w:tcPr>
          <w:p w:rsidR="006D19DE" w:rsidRPr="001E5CEC" w:rsidRDefault="006065FB" w:rsidP="00691B5E">
            <w:pPr>
              <w:snapToGrid w:val="0"/>
              <w:ind w:leftChars="86" w:left="181"/>
              <w:jc w:val="center"/>
              <w:rPr>
                <w:rFonts w:ascii="Times New Roman" w:hAnsi="Times New Roman" w:cs="Times New Roman"/>
              </w:rPr>
            </w:pPr>
            <w:r w:rsidRPr="00C97393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</w:tr>
    </w:tbl>
    <w:p w:rsidR="006D19DE" w:rsidRPr="001C5C94" w:rsidRDefault="006D19DE" w:rsidP="006D19DE">
      <w:pPr>
        <w:pStyle w:val="ab"/>
        <w:ind w:leftChars="86" w:left="181"/>
        <w:jc w:val="both"/>
        <w:rPr>
          <w:szCs w:val="20"/>
        </w:rPr>
      </w:pPr>
      <w:r>
        <w:rPr>
          <w:rFonts w:hint="eastAsia"/>
          <w:szCs w:val="20"/>
        </w:rPr>
        <w:t>A</w:t>
      </w:r>
      <w:r w:rsidR="006B35E1">
        <w:rPr>
          <w:szCs w:val="20"/>
        </w:rPr>
        <w:t>L</w:t>
      </w:r>
      <w:r>
        <w:rPr>
          <w:rFonts w:hint="eastAsia"/>
          <w:szCs w:val="20"/>
        </w:rPr>
        <w:t xml:space="preserve">L, acute </w:t>
      </w:r>
      <w:r w:rsidR="006B35E1">
        <w:rPr>
          <w:szCs w:val="20"/>
        </w:rPr>
        <w:t>lymphoblastic</w:t>
      </w:r>
      <w:r>
        <w:rPr>
          <w:rFonts w:hint="eastAsia"/>
          <w:szCs w:val="20"/>
        </w:rPr>
        <w:t xml:space="preserve"> leukemia; </w:t>
      </w:r>
      <w:proofErr w:type="spellStart"/>
      <w:r w:rsidR="006B35E1">
        <w:rPr>
          <w:rFonts w:hint="eastAsia"/>
          <w:szCs w:val="20"/>
        </w:rPr>
        <w:t>allo</w:t>
      </w:r>
      <w:proofErr w:type="spellEnd"/>
      <w:r w:rsidR="006B35E1">
        <w:rPr>
          <w:rFonts w:hint="eastAsia"/>
          <w:szCs w:val="20"/>
        </w:rPr>
        <w:t>-HSCT, allogeneic h</w:t>
      </w:r>
      <w:r>
        <w:rPr>
          <w:rFonts w:hint="eastAsia"/>
          <w:szCs w:val="20"/>
        </w:rPr>
        <w:t xml:space="preserve">ematopoietic stem cell transplantation; </w:t>
      </w:r>
      <w:r w:rsidRPr="001C5C94">
        <w:rPr>
          <w:rFonts w:hint="eastAsia"/>
          <w:szCs w:val="20"/>
        </w:rPr>
        <w:t xml:space="preserve">CI, </w:t>
      </w:r>
      <w:r w:rsidRPr="001C5C94">
        <w:rPr>
          <w:szCs w:val="20"/>
        </w:rPr>
        <w:t>confidence</w:t>
      </w:r>
      <w:r w:rsidRPr="001C5C94">
        <w:rPr>
          <w:rFonts w:hint="eastAsia"/>
          <w:szCs w:val="20"/>
        </w:rPr>
        <w:t xml:space="preserve"> </w:t>
      </w:r>
      <w:r w:rsidRPr="001C5C94">
        <w:rPr>
          <w:szCs w:val="20"/>
        </w:rPr>
        <w:t>interval</w:t>
      </w:r>
      <w:r w:rsidRPr="001C5C94">
        <w:rPr>
          <w:rFonts w:hint="eastAsia"/>
          <w:szCs w:val="20"/>
        </w:rPr>
        <w:t xml:space="preserve">; DFS, disease-free survival; HR, </w:t>
      </w:r>
      <w:r w:rsidRPr="001C5C94">
        <w:rPr>
          <w:szCs w:val="20"/>
        </w:rPr>
        <w:t>hazard ratio</w:t>
      </w:r>
      <w:r w:rsidRPr="001C5C94">
        <w:rPr>
          <w:rFonts w:hint="eastAsia"/>
          <w:szCs w:val="20"/>
        </w:rPr>
        <w:t>; IFN-</w:t>
      </w:r>
      <w:r w:rsidRPr="001C5C94">
        <w:rPr>
          <w:szCs w:val="20"/>
        </w:rPr>
        <w:t>α</w:t>
      </w:r>
      <w:r w:rsidRPr="001C5C94">
        <w:rPr>
          <w:rFonts w:hint="eastAsia"/>
          <w:szCs w:val="20"/>
        </w:rPr>
        <w:t>, i</w:t>
      </w:r>
      <w:r w:rsidRPr="001C5C94">
        <w:rPr>
          <w:szCs w:val="20"/>
        </w:rPr>
        <w:t>nterferon</w:t>
      </w:r>
      <w:r w:rsidRPr="001C5C94">
        <w:rPr>
          <w:rFonts w:hint="eastAsia"/>
          <w:szCs w:val="20"/>
        </w:rPr>
        <w:t>-</w:t>
      </w:r>
      <w:r w:rsidRPr="001C5C94">
        <w:rPr>
          <w:szCs w:val="20"/>
        </w:rPr>
        <w:t>α</w:t>
      </w:r>
      <w:r w:rsidRPr="001C5C94">
        <w:rPr>
          <w:rFonts w:hint="eastAsia"/>
          <w:szCs w:val="20"/>
        </w:rPr>
        <w:t>; MRD, minimal residual disease; OS, overall survival.</w:t>
      </w:r>
    </w:p>
    <w:p w:rsidR="006D19DE" w:rsidRDefault="006D19DE" w:rsidP="006D19DE">
      <w:pPr>
        <w:pStyle w:val="ab"/>
        <w:ind w:leftChars="86" w:left="181"/>
        <w:jc w:val="both"/>
        <w:rPr>
          <w:szCs w:val="20"/>
        </w:rPr>
      </w:pPr>
      <w:r w:rsidRPr="001C5C94">
        <w:rPr>
          <w:szCs w:val="20"/>
        </w:rPr>
        <w:t xml:space="preserve">Statistical significance was set at </w:t>
      </w:r>
      <w:r w:rsidRPr="001C5C94">
        <w:rPr>
          <w:i/>
          <w:szCs w:val="20"/>
        </w:rPr>
        <w:t>P</w:t>
      </w:r>
      <w:r w:rsidRPr="001C5C94">
        <w:rPr>
          <w:rFonts w:hint="eastAsia"/>
          <w:i/>
          <w:szCs w:val="20"/>
        </w:rPr>
        <w:t xml:space="preserve"> </w:t>
      </w:r>
      <w:r w:rsidRPr="001C5C94">
        <w:rPr>
          <w:szCs w:val="20"/>
        </w:rPr>
        <w:t>&lt;</w:t>
      </w:r>
      <w:r w:rsidRPr="001C5C94">
        <w:rPr>
          <w:rFonts w:hint="eastAsia"/>
          <w:szCs w:val="20"/>
        </w:rPr>
        <w:t xml:space="preserve"> </w:t>
      </w:r>
      <w:r w:rsidRPr="001C5C94">
        <w:rPr>
          <w:szCs w:val="20"/>
        </w:rPr>
        <w:t>0.05.</w:t>
      </w:r>
    </w:p>
    <w:p w:rsidR="006D19DE" w:rsidRDefault="00691B7F" w:rsidP="006D19DE">
      <w:pPr>
        <w:pStyle w:val="ab"/>
        <w:ind w:leftChars="86" w:left="181"/>
        <w:jc w:val="both"/>
        <w:rPr>
          <w:szCs w:val="20"/>
        </w:rPr>
      </w:pPr>
      <w:r>
        <w:rPr>
          <w:szCs w:val="20"/>
        </w:rPr>
        <w:t xml:space="preserve">The analysis were adjusted by </w:t>
      </w:r>
      <w:r w:rsidR="006D19DE" w:rsidRPr="00AC05C4">
        <w:rPr>
          <w:szCs w:val="20"/>
        </w:rPr>
        <w:t xml:space="preserve">MRD </w:t>
      </w:r>
      <w:r w:rsidR="00F12F80">
        <w:rPr>
          <w:szCs w:val="20"/>
        </w:rPr>
        <w:t>status</w:t>
      </w:r>
      <w:r w:rsidR="006D19DE" w:rsidRPr="00AC05C4">
        <w:rPr>
          <w:szCs w:val="20"/>
        </w:rPr>
        <w:t xml:space="preserve"> (</w:t>
      </w:r>
      <w:r w:rsidR="005F13D1" w:rsidRPr="00EF39EF">
        <w:rPr>
          <w:szCs w:val="20"/>
        </w:rPr>
        <w:t>PCR positive and MFC positive simultaneously</w:t>
      </w:r>
      <w:r w:rsidR="006D19DE" w:rsidRPr="00AC05C4">
        <w:rPr>
          <w:szCs w:val="20"/>
        </w:rPr>
        <w:t xml:space="preserve"> vs. </w:t>
      </w:r>
      <w:r w:rsidR="005F13D1">
        <w:rPr>
          <w:szCs w:val="20"/>
        </w:rPr>
        <w:t>others</w:t>
      </w:r>
      <w:r>
        <w:rPr>
          <w:szCs w:val="20"/>
        </w:rPr>
        <w:t>)</w:t>
      </w:r>
      <w:r w:rsidR="006D19DE">
        <w:rPr>
          <w:rFonts w:hint="eastAsia"/>
          <w:szCs w:val="20"/>
        </w:rPr>
        <w:t>.</w:t>
      </w:r>
    </w:p>
    <w:p w:rsidR="006D19DE" w:rsidRPr="007E68B9" w:rsidRDefault="006D19DE" w:rsidP="006D19DE">
      <w:pPr>
        <w:pStyle w:val="ab"/>
        <w:ind w:leftChars="86" w:left="181"/>
        <w:jc w:val="both"/>
        <w:rPr>
          <w:szCs w:val="20"/>
        </w:rPr>
      </w:pPr>
      <w:r w:rsidRPr="000515C1">
        <w:rPr>
          <w:szCs w:val="20"/>
        </w:rPr>
        <w:t>N</w:t>
      </w:r>
      <w:r w:rsidRPr="00C2551F">
        <w:rPr>
          <w:szCs w:val="20"/>
        </w:rPr>
        <w:t xml:space="preserve">one of variables was significantly associated with increased NRM </w:t>
      </w:r>
      <w:r w:rsidRPr="000515C1">
        <w:rPr>
          <w:szCs w:val="20"/>
        </w:rPr>
        <w:t>i</w:t>
      </w:r>
      <w:r w:rsidRPr="00C2551F">
        <w:rPr>
          <w:szCs w:val="20"/>
        </w:rPr>
        <w:t>n multivariate analysis</w:t>
      </w:r>
      <w:r>
        <w:rPr>
          <w:rFonts w:hint="eastAsia"/>
          <w:szCs w:val="20"/>
        </w:rPr>
        <w:t>.</w:t>
      </w:r>
    </w:p>
    <w:p w:rsidR="00DB592D" w:rsidRPr="006D19DE" w:rsidRDefault="00DB592D" w:rsidP="000659DC">
      <w:pPr>
        <w:snapToGrid w:val="0"/>
        <w:rPr>
          <w:rFonts w:ascii="Times New Roman" w:hAnsi="Times New Roman" w:cs="Times New Roman"/>
        </w:rPr>
      </w:pPr>
    </w:p>
    <w:sectPr w:rsidR="00DB592D" w:rsidRPr="006D19DE" w:rsidSect="001874C9">
      <w:pgSz w:w="11906" w:h="16838" w:code="9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AE0" w:rsidRDefault="00837AE0" w:rsidP="000A72D0">
      <w:r>
        <w:separator/>
      </w:r>
    </w:p>
  </w:endnote>
  <w:endnote w:type="continuationSeparator" w:id="0">
    <w:p w:rsidR="00837AE0" w:rsidRDefault="00837AE0" w:rsidP="000A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AE0" w:rsidRDefault="00837AE0" w:rsidP="000A72D0">
      <w:r>
        <w:separator/>
      </w:r>
    </w:p>
  </w:footnote>
  <w:footnote w:type="continuationSeparator" w:id="0">
    <w:p w:rsidR="00837AE0" w:rsidRDefault="00837AE0" w:rsidP="000A7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0CA9"/>
    <w:multiLevelType w:val="hybridMultilevel"/>
    <w:tmpl w:val="188AA674"/>
    <w:lvl w:ilvl="0" w:tplc="53541774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E5"/>
    <w:rsid w:val="00000ED3"/>
    <w:rsid w:val="000044D2"/>
    <w:rsid w:val="00007068"/>
    <w:rsid w:val="00010E2A"/>
    <w:rsid w:val="00011D83"/>
    <w:rsid w:val="0001215A"/>
    <w:rsid w:val="00012430"/>
    <w:rsid w:val="00012607"/>
    <w:rsid w:val="00012B35"/>
    <w:rsid w:val="00017BAB"/>
    <w:rsid w:val="0002055D"/>
    <w:rsid w:val="0002427C"/>
    <w:rsid w:val="00024875"/>
    <w:rsid w:val="00024F80"/>
    <w:rsid w:val="00027F01"/>
    <w:rsid w:val="00034C7F"/>
    <w:rsid w:val="000426D0"/>
    <w:rsid w:val="00046531"/>
    <w:rsid w:val="0005066E"/>
    <w:rsid w:val="000561D3"/>
    <w:rsid w:val="00063046"/>
    <w:rsid w:val="000659DC"/>
    <w:rsid w:val="00066FE6"/>
    <w:rsid w:val="00070605"/>
    <w:rsid w:val="00083F9C"/>
    <w:rsid w:val="00084858"/>
    <w:rsid w:val="00092042"/>
    <w:rsid w:val="0009259E"/>
    <w:rsid w:val="0009510D"/>
    <w:rsid w:val="000A72D0"/>
    <w:rsid w:val="000C29E2"/>
    <w:rsid w:val="000C33AD"/>
    <w:rsid w:val="000D1D47"/>
    <w:rsid w:val="000E45CF"/>
    <w:rsid w:val="000F48DD"/>
    <w:rsid w:val="00106C4D"/>
    <w:rsid w:val="00114DD5"/>
    <w:rsid w:val="00120F8A"/>
    <w:rsid w:val="0013070D"/>
    <w:rsid w:val="00136A31"/>
    <w:rsid w:val="001414F0"/>
    <w:rsid w:val="00141D5B"/>
    <w:rsid w:val="00145B7B"/>
    <w:rsid w:val="001514DB"/>
    <w:rsid w:val="001539B8"/>
    <w:rsid w:val="00154BAF"/>
    <w:rsid w:val="001624F2"/>
    <w:rsid w:val="00166927"/>
    <w:rsid w:val="0017300C"/>
    <w:rsid w:val="0017320C"/>
    <w:rsid w:val="00175404"/>
    <w:rsid w:val="001764FE"/>
    <w:rsid w:val="001874C9"/>
    <w:rsid w:val="00194A0B"/>
    <w:rsid w:val="001A0B14"/>
    <w:rsid w:val="001A3371"/>
    <w:rsid w:val="001A38E7"/>
    <w:rsid w:val="001A3D47"/>
    <w:rsid w:val="001A52F4"/>
    <w:rsid w:val="001B28D9"/>
    <w:rsid w:val="001B480F"/>
    <w:rsid w:val="001B5A28"/>
    <w:rsid w:val="001B5A8E"/>
    <w:rsid w:val="001C61E2"/>
    <w:rsid w:val="001C64CE"/>
    <w:rsid w:val="001C7CB6"/>
    <w:rsid w:val="001D4576"/>
    <w:rsid w:val="001D5BE9"/>
    <w:rsid w:val="001E5CEC"/>
    <w:rsid w:val="001E6C99"/>
    <w:rsid w:val="001E790C"/>
    <w:rsid w:val="001F03FA"/>
    <w:rsid w:val="001F59A9"/>
    <w:rsid w:val="001F7E5A"/>
    <w:rsid w:val="0020773E"/>
    <w:rsid w:val="00210CAD"/>
    <w:rsid w:val="0021109D"/>
    <w:rsid w:val="002137F2"/>
    <w:rsid w:val="00215202"/>
    <w:rsid w:val="00215DF3"/>
    <w:rsid w:val="00217E31"/>
    <w:rsid w:val="00225116"/>
    <w:rsid w:val="00235AE8"/>
    <w:rsid w:val="0023655D"/>
    <w:rsid w:val="002371AF"/>
    <w:rsid w:val="002432D1"/>
    <w:rsid w:val="00244BAE"/>
    <w:rsid w:val="0024575C"/>
    <w:rsid w:val="002466B2"/>
    <w:rsid w:val="0025253E"/>
    <w:rsid w:val="00263AB3"/>
    <w:rsid w:val="00264415"/>
    <w:rsid w:val="002834FD"/>
    <w:rsid w:val="002854D2"/>
    <w:rsid w:val="00286FB5"/>
    <w:rsid w:val="00293FA8"/>
    <w:rsid w:val="00295E63"/>
    <w:rsid w:val="002A0DD7"/>
    <w:rsid w:val="002A1725"/>
    <w:rsid w:val="002A77EE"/>
    <w:rsid w:val="002B22AF"/>
    <w:rsid w:val="002B3FE4"/>
    <w:rsid w:val="002C5A37"/>
    <w:rsid w:val="002D3B11"/>
    <w:rsid w:val="002E2E64"/>
    <w:rsid w:val="002E79D8"/>
    <w:rsid w:val="002F3C1B"/>
    <w:rsid w:val="002F5204"/>
    <w:rsid w:val="00300319"/>
    <w:rsid w:val="00301AE1"/>
    <w:rsid w:val="00301F9D"/>
    <w:rsid w:val="00304873"/>
    <w:rsid w:val="00305C09"/>
    <w:rsid w:val="0031172B"/>
    <w:rsid w:val="00315686"/>
    <w:rsid w:val="0032141A"/>
    <w:rsid w:val="0032670A"/>
    <w:rsid w:val="0033108A"/>
    <w:rsid w:val="0033774A"/>
    <w:rsid w:val="0034059F"/>
    <w:rsid w:val="0034102D"/>
    <w:rsid w:val="00346A0D"/>
    <w:rsid w:val="00350C13"/>
    <w:rsid w:val="00363816"/>
    <w:rsid w:val="003655AB"/>
    <w:rsid w:val="0036751B"/>
    <w:rsid w:val="00367656"/>
    <w:rsid w:val="00367CFB"/>
    <w:rsid w:val="00384156"/>
    <w:rsid w:val="003903D1"/>
    <w:rsid w:val="003A12B7"/>
    <w:rsid w:val="003A78EE"/>
    <w:rsid w:val="003A7B8C"/>
    <w:rsid w:val="003B0F29"/>
    <w:rsid w:val="003B29D8"/>
    <w:rsid w:val="003B385C"/>
    <w:rsid w:val="003B7C43"/>
    <w:rsid w:val="003C3AFC"/>
    <w:rsid w:val="003C540E"/>
    <w:rsid w:val="003C7A0A"/>
    <w:rsid w:val="003D1901"/>
    <w:rsid w:val="003E3B92"/>
    <w:rsid w:val="003F01C9"/>
    <w:rsid w:val="003F50F7"/>
    <w:rsid w:val="004012E8"/>
    <w:rsid w:val="004035B1"/>
    <w:rsid w:val="00410CAF"/>
    <w:rsid w:val="0041111C"/>
    <w:rsid w:val="00412040"/>
    <w:rsid w:val="0041261A"/>
    <w:rsid w:val="0042053E"/>
    <w:rsid w:val="004232A9"/>
    <w:rsid w:val="00430B92"/>
    <w:rsid w:val="00432AFA"/>
    <w:rsid w:val="00433FB9"/>
    <w:rsid w:val="0044341F"/>
    <w:rsid w:val="00451930"/>
    <w:rsid w:val="0045485E"/>
    <w:rsid w:val="004569B3"/>
    <w:rsid w:val="00463A3F"/>
    <w:rsid w:val="0046419E"/>
    <w:rsid w:val="00470090"/>
    <w:rsid w:val="0047509F"/>
    <w:rsid w:val="004756D3"/>
    <w:rsid w:val="00485AA0"/>
    <w:rsid w:val="004910C4"/>
    <w:rsid w:val="00492174"/>
    <w:rsid w:val="004931C9"/>
    <w:rsid w:val="00494B66"/>
    <w:rsid w:val="0049586A"/>
    <w:rsid w:val="004A0362"/>
    <w:rsid w:val="004A0DBA"/>
    <w:rsid w:val="004B0722"/>
    <w:rsid w:val="004B284F"/>
    <w:rsid w:val="004B4930"/>
    <w:rsid w:val="004B4A53"/>
    <w:rsid w:val="004B4E66"/>
    <w:rsid w:val="004B757C"/>
    <w:rsid w:val="004C06E1"/>
    <w:rsid w:val="004C12B3"/>
    <w:rsid w:val="004D3E91"/>
    <w:rsid w:val="004D59CF"/>
    <w:rsid w:val="004D6D92"/>
    <w:rsid w:val="004D7018"/>
    <w:rsid w:val="004E6244"/>
    <w:rsid w:val="004F25F0"/>
    <w:rsid w:val="004F52DC"/>
    <w:rsid w:val="004F6143"/>
    <w:rsid w:val="004F6AB8"/>
    <w:rsid w:val="00500F1A"/>
    <w:rsid w:val="00504D56"/>
    <w:rsid w:val="00516141"/>
    <w:rsid w:val="00523E0F"/>
    <w:rsid w:val="00533847"/>
    <w:rsid w:val="00536652"/>
    <w:rsid w:val="00550335"/>
    <w:rsid w:val="00555C43"/>
    <w:rsid w:val="005562CF"/>
    <w:rsid w:val="0057124E"/>
    <w:rsid w:val="00573BAC"/>
    <w:rsid w:val="00575C2E"/>
    <w:rsid w:val="005A0447"/>
    <w:rsid w:val="005B084E"/>
    <w:rsid w:val="005B2645"/>
    <w:rsid w:val="005B4477"/>
    <w:rsid w:val="005C162C"/>
    <w:rsid w:val="005C1CF5"/>
    <w:rsid w:val="005D06EE"/>
    <w:rsid w:val="005D312F"/>
    <w:rsid w:val="005E2F7D"/>
    <w:rsid w:val="005E7B6A"/>
    <w:rsid w:val="005F13D1"/>
    <w:rsid w:val="006065FB"/>
    <w:rsid w:val="0062154D"/>
    <w:rsid w:val="0063181F"/>
    <w:rsid w:val="00632AF9"/>
    <w:rsid w:val="00634401"/>
    <w:rsid w:val="006502B1"/>
    <w:rsid w:val="006502BD"/>
    <w:rsid w:val="0065557B"/>
    <w:rsid w:val="00660183"/>
    <w:rsid w:val="006729DD"/>
    <w:rsid w:val="00673534"/>
    <w:rsid w:val="00690D05"/>
    <w:rsid w:val="00691B5E"/>
    <w:rsid w:val="00691B7F"/>
    <w:rsid w:val="00691FC0"/>
    <w:rsid w:val="00693C19"/>
    <w:rsid w:val="0069453F"/>
    <w:rsid w:val="0069550E"/>
    <w:rsid w:val="00695C59"/>
    <w:rsid w:val="00695F52"/>
    <w:rsid w:val="00697E37"/>
    <w:rsid w:val="006A237C"/>
    <w:rsid w:val="006A5FA8"/>
    <w:rsid w:val="006B2927"/>
    <w:rsid w:val="006B35E1"/>
    <w:rsid w:val="006B441F"/>
    <w:rsid w:val="006B5809"/>
    <w:rsid w:val="006C7825"/>
    <w:rsid w:val="006D19DE"/>
    <w:rsid w:val="006E1B30"/>
    <w:rsid w:val="006E2497"/>
    <w:rsid w:val="006E2C41"/>
    <w:rsid w:val="006E5736"/>
    <w:rsid w:val="00701B5F"/>
    <w:rsid w:val="00705BB0"/>
    <w:rsid w:val="00710FAF"/>
    <w:rsid w:val="007148E5"/>
    <w:rsid w:val="007216F2"/>
    <w:rsid w:val="00726558"/>
    <w:rsid w:val="007276B3"/>
    <w:rsid w:val="00727B59"/>
    <w:rsid w:val="00734594"/>
    <w:rsid w:val="00737264"/>
    <w:rsid w:val="00741FC0"/>
    <w:rsid w:val="00742BFA"/>
    <w:rsid w:val="007525F0"/>
    <w:rsid w:val="00752AE6"/>
    <w:rsid w:val="00752F0C"/>
    <w:rsid w:val="00753D9E"/>
    <w:rsid w:val="00754142"/>
    <w:rsid w:val="00754B3D"/>
    <w:rsid w:val="00764E20"/>
    <w:rsid w:val="00780EF4"/>
    <w:rsid w:val="0078341B"/>
    <w:rsid w:val="007852DE"/>
    <w:rsid w:val="0078616C"/>
    <w:rsid w:val="007913E2"/>
    <w:rsid w:val="0079355B"/>
    <w:rsid w:val="00797CEF"/>
    <w:rsid w:val="007A566C"/>
    <w:rsid w:val="007B35E2"/>
    <w:rsid w:val="007C44F9"/>
    <w:rsid w:val="007D2FEF"/>
    <w:rsid w:val="007F4ED7"/>
    <w:rsid w:val="007F6580"/>
    <w:rsid w:val="007F6BD9"/>
    <w:rsid w:val="00800476"/>
    <w:rsid w:val="00801D8E"/>
    <w:rsid w:val="008022F5"/>
    <w:rsid w:val="008027CD"/>
    <w:rsid w:val="00804C23"/>
    <w:rsid w:val="00805E30"/>
    <w:rsid w:val="008152A5"/>
    <w:rsid w:val="00817C50"/>
    <w:rsid w:val="0082081A"/>
    <w:rsid w:val="00825630"/>
    <w:rsid w:val="0082579C"/>
    <w:rsid w:val="0083116A"/>
    <w:rsid w:val="0083552E"/>
    <w:rsid w:val="008364C7"/>
    <w:rsid w:val="00836806"/>
    <w:rsid w:val="00837AE0"/>
    <w:rsid w:val="0084747D"/>
    <w:rsid w:val="00856FB6"/>
    <w:rsid w:val="008577E7"/>
    <w:rsid w:val="00860D70"/>
    <w:rsid w:val="008819C0"/>
    <w:rsid w:val="00883644"/>
    <w:rsid w:val="00883B83"/>
    <w:rsid w:val="00893D90"/>
    <w:rsid w:val="00896827"/>
    <w:rsid w:val="008A0DFF"/>
    <w:rsid w:val="008A7167"/>
    <w:rsid w:val="008B0EEA"/>
    <w:rsid w:val="008B15A0"/>
    <w:rsid w:val="008B2FD7"/>
    <w:rsid w:val="008D0477"/>
    <w:rsid w:val="008D0D82"/>
    <w:rsid w:val="008D3993"/>
    <w:rsid w:val="008D792E"/>
    <w:rsid w:val="008E164F"/>
    <w:rsid w:val="008E5190"/>
    <w:rsid w:val="008E6976"/>
    <w:rsid w:val="008F6B8D"/>
    <w:rsid w:val="008F74A0"/>
    <w:rsid w:val="009056C1"/>
    <w:rsid w:val="00910045"/>
    <w:rsid w:val="0091293C"/>
    <w:rsid w:val="00914500"/>
    <w:rsid w:val="00916822"/>
    <w:rsid w:val="00916A81"/>
    <w:rsid w:val="00920C07"/>
    <w:rsid w:val="00922B83"/>
    <w:rsid w:val="00924B46"/>
    <w:rsid w:val="0094523B"/>
    <w:rsid w:val="00946FF8"/>
    <w:rsid w:val="009541CD"/>
    <w:rsid w:val="00955F5C"/>
    <w:rsid w:val="00957508"/>
    <w:rsid w:val="00957BC1"/>
    <w:rsid w:val="009626AF"/>
    <w:rsid w:val="00970A1A"/>
    <w:rsid w:val="009719C8"/>
    <w:rsid w:val="009742EB"/>
    <w:rsid w:val="00974CB3"/>
    <w:rsid w:val="00980EDE"/>
    <w:rsid w:val="00982A92"/>
    <w:rsid w:val="009850B5"/>
    <w:rsid w:val="009901AE"/>
    <w:rsid w:val="009A316C"/>
    <w:rsid w:val="009A45F7"/>
    <w:rsid w:val="009A5287"/>
    <w:rsid w:val="009B404D"/>
    <w:rsid w:val="009D2083"/>
    <w:rsid w:val="009D2C5F"/>
    <w:rsid w:val="009D6E6E"/>
    <w:rsid w:val="009E00D4"/>
    <w:rsid w:val="009E0953"/>
    <w:rsid w:val="009E687E"/>
    <w:rsid w:val="009E69CD"/>
    <w:rsid w:val="009F366A"/>
    <w:rsid w:val="009F3717"/>
    <w:rsid w:val="009F4441"/>
    <w:rsid w:val="009F6B1E"/>
    <w:rsid w:val="00A02C27"/>
    <w:rsid w:val="00A10299"/>
    <w:rsid w:val="00A10915"/>
    <w:rsid w:val="00A26E35"/>
    <w:rsid w:val="00A32213"/>
    <w:rsid w:val="00A344E5"/>
    <w:rsid w:val="00A35E95"/>
    <w:rsid w:val="00A3618C"/>
    <w:rsid w:val="00A43BCE"/>
    <w:rsid w:val="00A445D0"/>
    <w:rsid w:val="00A45580"/>
    <w:rsid w:val="00A506BD"/>
    <w:rsid w:val="00A57FBC"/>
    <w:rsid w:val="00A6090C"/>
    <w:rsid w:val="00A62A6D"/>
    <w:rsid w:val="00A64605"/>
    <w:rsid w:val="00A67707"/>
    <w:rsid w:val="00A7798A"/>
    <w:rsid w:val="00A801E3"/>
    <w:rsid w:val="00A80836"/>
    <w:rsid w:val="00A851BA"/>
    <w:rsid w:val="00A91E9F"/>
    <w:rsid w:val="00A924E7"/>
    <w:rsid w:val="00A936C0"/>
    <w:rsid w:val="00A97584"/>
    <w:rsid w:val="00AB300A"/>
    <w:rsid w:val="00AB3757"/>
    <w:rsid w:val="00AB655C"/>
    <w:rsid w:val="00AC05C4"/>
    <w:rsid w:val="00AC19C0"/>
    <w:rsid w:val="00AC5B67"/>
    <w:rsid w:val="00AD4D0B"/>
    <w:rsid w:val="00AD5E3E"/>
    <w:rsid w:val="00AE686C"/>
    <w:rsid w:val="00AE7ECB"/>
    <w:rsid w:val="00AF48C2"/>
    <w:rsid w:val="00AF7850"/>
    <w:rsid w:val="00B01DE5"/>
    <w:rsid w:val="00B03517"/>
    <w:rsid w:val="00B0419C"/>
    <w:rsid w:val="00B052D2"/>
    <w:rsid w:val="00B0578B"/>
    <w:rsid w:val="00B06A5B"/>
    <w:rsid w:val="00B13DAB"/>
    <w:rsid w:val="00B210CE"/>
    <w:rsid w:val="00B259BF"/>
    <w:rsid w:val="00B27196"/>
    <w:rsid w:val="00B30A94"/>
    <w:rsid w:val="00B336E4"/>
    <w:rsid w:val="00B36ED6"/>
    <w:rsid w:val="00B45E94"/>
    <w:rsid w:val="00B56F32"/>
    <w:rsid w:val="00B75CBC"/>
    <w:rsid w:val="00B8237B"/>
    <w:rsid w:val="00B853F7"/>
    <w:rsid w:val="00B85CBA"/>
    <w:rsid w:val="00B956A5"/>
    <w:rsid w:val="00B97A2B"/>
    <w:rsid w:val="00BB0F1B"/>
    <w:rsid w:val="00BD2F2F"/>
    <w:rsid w:val="00BD5E8E"/>
    <w:rsid w:val="00BE109B"/>
    <w:rsid w:val="00BE3EDB"/>
    <w:rsid w:val="00BE6BCA"/>
    <w:rsid w:val="00BE7B81"/>
    <w:rsid w:val="00BF2840"/>
    <w:rsid w:val="00BF4562"/>
    <w:rsid w:val="00BF515D"/>
    <w:rsid w:val="00BF5421"/>
    <w:rsid w:val="00C01B9E"/>
    <w:rsid w:val="00C04232"/>
    <w:rsid w:val="00C048D6"/>
    <w:rsid w:val="00C05509"/>
    <w:rsid w:val="00C10E90"/>
    <w:rsid w:val="00C114B5"/>
    <w:rsid w:val="00C13C0C"/>
    <w:rsid w:val="00C17AD4"/>
    <w:rsid w:val="00C2551F"/>
    <w:rsid w:val="00C263CA"/>
    <w:rsid w:val="00C2723A"/>
    <w:rsid w:val="00C3335D"/>
    <w:rsid w:val="00C35A60"/>
    <w:rsid w:val="00C50B94"/>
    <w:rsid w:val="00C52C6A"/>
    <w:rsid w:val="00C530C5"/>
    <w:rsid w:val="00C6065B"/>
    <w:rsid w:val="00C60A38"/>
    <w:rsid w:val="00C616B2"/>
    <w:rsid w:val="00C63BCB"/>
    <w:rsid w:val="00C66382"/>
    <w:rsid w:val="00C71B33"/>
    <w:rsid w:val="00C7257A"/>
    <w:rsid w:val="00C7676E"/>
    <w:rsid w:val="00C77CF4"/>
    <w:rsid w:val="00C820F1"/>
    <w:rsid w:val="00C82A1F"/>
    <w:rsid w:val="00C8761E"/>
    <w:rsid w:val="00C94EB1"/>
    <w:rsid w:val="00C958FF"/>
    <w:rsid w:val="00C95E87"/>
    <w:rsid w:val="00C97393"/>
    <w:rsid w:val="00C97560"/>
    <w:rsid w:val="00CA00D7"/>
    <w:rsid w:val="00CA4E52"/>
    <w:rsid w:val="00CB0E9C"/>
    <w:rsid w:val="00CD4FAB"/>
    <w:rsid w:val="00CD5006"/>
    <w:rsid w:val="00CE4967"/>
    <w:rsid w:val="00CF601D"/>
    <w:rsid w:val="00D00641"/>
    <w:rsid w:val="00D12FEA"/>
    <w:rsid w:val="00D13112"/>
    <w:rsid w:val="00D15697"/>
    <w:rsid w:val="00D211C4"/>
    <w:rsid w:val="00D27A42"/>
    <w:rsid w:val="00D4111F"/>
    <w:rsid w:val="00D44967"/>
    <w:rsid w:val="00D520F1"/>
    <w:rsid w:val="00D673CE"/>
    <w:rsid w:val="00D72AE3"/>
    <w:rsid w:val="00D7385E"/>
    <w:rsid w:val="00D73908"/>
    <w:rsid w:val="00D748C0"/>
    <w:rsid w:val="00D76D1B"/>
    <w:rsid w:val="00D77521"/>
    <w:rsid w:val="00D837FF"/>
    <w:rsid w:val="00D87D4B"/>
    <w:rsid w:val="00DA7267"/>
    <w:rsid w:val="00DB1118"/>
    <w:rsid w:val="00DB592D"/>
    <w:rsid w:val="00DD30C3"/>
    <w:rsid w:val="00DD4110"/>
    <w:rsid w:val="00DD4ECB"/>
    <w:rsid w:val="00DD6C76"/>
    <w:rsid w:val="00DE5A38"/>
    <w:rsid w:val="00DF03CE"/>
    <w:rsid w:val="00DF4546"/>
    <w:rsid w:val="00DF71E8"/>
    <w:rsid w:val="00E15AD2"/>
    <w:rsid w:val="00E17721"/>
    <w:rsid w:val="00E17B89"/>
    <w:rsid w:val="00E17FD0"/>
    <w:rsid w:val="00E22D22"/>
    <w:rsid w:val="00E463E6"/>
    <w:rsid w:val="00E554BF"/>
    <w:rsid w:val="00E559B8"/>
    <w:rsid w:val="00E56BFF"/>
    <w:rsid w:val="00E63E23"/>
    <w:rsid w:val="00E76750"/>
    <w:rsid w:val="00E81685"/>
    <w:rsid w:val="00E82C75"/>
    <w:rsid w:val="00E83BC4"/>
    <w:rsid w:val="00E8471C"/>
    <w:rsid w:val="00EA13F7"/>
    <w:rsid w:val="00EA4198"/>
    <w:rsid w:val="00EA7ECA"/>
    <w:rsid w:val="00EB0538"/>
    <w:rsid w:val="00EB0748"/>
    <w:rsid w:val="00EB119C"/>
    <w:rsid w:val="00EB1997"/>
    <w:rsid w:val="00EB4139"/>
    <w:rsid w:val="00EB7DA2"/>
    <w:rsid w:val="00EC070C"/>
    <w:rsid w:val="00EC07C1"/>
    <w:rsid w:val="00EC2459"/>
    <w:rsid w:val="00EC41F6"/>
    <w:rsid w:val="00EC4D51"/>
    <w:rsid w:val="00EC5306"/>
    <w:rsid w:val="00EC5ECB"/>
    <w:rsid w:val="00ED107A"/>
    <w:rsid w:val="00ED19DF"/>
    <w:rsid w:val="00ED7C35"/>
    <w:rsid w:val="00EE342B"/>
    <w:rsid w:val="00EF051A"/>
    <w:rsid w:val="00EF1F1E"/>
    <w:rsid w:val="00F00B76"/>
    <w:rsid w:val="00F00CF2"/>
    <w:rsid w:val="00F01D60"/>
    <w:rsid w:val="00F04551"/>
    <w:rsid w:val="00F07465"/>
    <w:rsid w:val="00F12F80"/>
    <w:rsid w:val="00F14C72"/>
    <w:rsid w:val="00F16DBD"/>
    <w:rsid w:val="00F17186"/>
    <w:rsid w:val="00F21175"/>
    <w:rsid w:val="00F22363"/>
    <w:rsid w:val="00F264C1"/>
    <w:rsid w:val="00F3118C"/>
    <w:rsid w:val="00F3239B"/>
    <w:rsid w:val="00F32633"/>
    <w:rsid w:val="00F36CE7"/>
    <w:rsid w:val="00F43A9F"/>
    <w:rsid w:val="00F50F3E"/>
    <w:rsid w:val="00F51216"/>
    <w:rsid w:val="00F63DBD"/>
    <w:rsid w:val="00F6604A"/>
    <w:rsid w:val="00F80564"/>
    <w:rsid w:val="00F80747"/>
    <w:rsid w:val="00FA2F2D"/>
    <w:rsid w:val="00FA4AD1"/>
    <w:rsid w:val="00FA6FCF"/>
    <w:rsid w:val="00FB1077"/>
    <w:rsid w:val="00FB2D9C"/>
    <w:rsid w:val="00FB3C97"/>
    <w:rsid w:val="00FC01C5"/>
    <w:rsid w:val="00FC4EBA"/>
    <w:rsid w:val="00FC4ED9"/>
    <w:rsid w:val="00FC7B51"/>
    <w:rsid w:val="00FD0D33"/>
    <w:rsid w:val="00FD1A89"/>
    <w:rsid w:val="00FD28E2"/>
    <w:rsid w:val="00FD428C"/>
    <w:rsid w:val="00FE06C1"/>
    <w:rsid w:val="00FE1314"/>
    <w:rsid w:val="00FE155C"/>
    <w:rsid w:val="00FE2461"/>
    <w:rsid w:val="00FF2CBF"/>
    <w:rsid w:val="00FF4643"/>
    <w:rsid w:val="00FF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6CDD7"/>
  <w15:docId w15:val="{B4481894-D83B-4C5E-BD6D-A325F2D3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F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7E37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97E37"/>
    <w:rPr>
      <w:sz w:val="18"/>
      <w:szCs w:val="18"/>
    </w:rPr>
  </w:style>
  <w:style w:type="paragraph" w:styleId="a6">
    <w:name w:val="Revision"/>
    <w:hidden/>
    <w:uiPriority w:val="99"/>
    <w:semiHidden/>
    <w:rsid w:val="0082081A"/>
  </w:style>
  <w:style w:type="paragraph" w:styleId="a7">
    <w:name w:val="header"/>
    <w:basedOn w:val="a"/>
    <w:link w:val="a8"/>
    <w:uiPriority w:val="99"/>
    <w:unhideWhenUsed/>
    <w:rsid w:val="000A7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A72D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A7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A72D0"/>
    <w:rPr>
      <w:sz w:val="18"/>
      <w:szCs w:val="18"/>
    </w:rPr>
  </w:style>
  <w:style w:type="paragraph" w:styleId="ab">
    <w:name w:val="endnote text"/>
    <w:basedOn w:val="a"/>
    <w:link w:val="ac"/>
    <w:semiHidden/>
    <w:rsid w:val="00C263CA"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ac">
    <w:name w:val="尾注文本 字符"/>
    <w:basedOn w:val="a0"/>
    <w:link w:val="ab"/>
    <w:semiHidden/>
    <w:rsid w:val="00C263CA"/>
    <w:rPr>
      <w:rFonts w:ascii="Times New Roman" w:eastAsia="宋体" w:hAnsi="Times New Roman" w:cs="Times New Roman"/>
      <w:kern w:val="0"/>
      <w:sz w:val="20"/>
      <w:szCs w:val="24"/>
    </w:rPr>
  </w:style>
  <w:style w:type="paragraph" w:styleId="ad">
    <w:name w:val="Normal (Web)"/>
    <w:basedOn w:val="a"/>
    <w:uiPriority w:val="99"/>
    <w:semiHidden/>
    <w:unhideWhenUsed/>
    <w:rsid w:val="00DB59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8256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0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1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6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9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4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5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9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7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8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0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2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0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4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5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1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3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2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D13653-C644-E14A-8DE7-3DDCFA272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1000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mx4226</cp:lastModifiedBy>
  <cp:revision>4</cp:revision>
  <dcterms:created xsi:type="dcterms:W3CDTF">2020-10-22T11:21:00Z</dcterms:created>
  <dcterms:modified xsi:type="dcterms:W3CDTF">2020-10-27T12:40:00Z</dcterms:modified>
</cp:coreProperties>
</file>