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59198" w14:textId="77777777" w:rsidR="00914AD8" w:rsidRPr="00B250CB" w:rsidRDefault="00914AD8" w:rsidP="00914AD8">
      <w:pPr>
        <w:pStyle w:val="Heading1"/>
        <w:rPr>
          <w:rFonts w:ascii="CMU Serif Roman" w:hAnsi="CMU Serif Roman" w:cs="CMU Serif Roman"/>
        </w:rPr>
      </w:pPr>
      <w:r w:rsidRPr="00B250CB">
        <w:rPr>
          <w:rFonts w:ascii="CMU Serif Roman" w:hAnsi="CMU Serif Roman" w:cs="CMU Serif Roman"/>
        </w:rPr>
        <w:t>Multiscale Classification of Heart Failure Phenotypes by Unsupervised Clustering of Unstructured Electronic Medical Record Data</w:t>
      </w:r>
    </w:p>
    <w:p w14:paraId="3BAF5BFF" w14:textId="77777777" w:rsidR="00914AD8" w:rsidRPr="00B250CB" w:rsidRDefault="00914AD8" w:rsidP="00914AD8">
      <w:pPr>
        <w:rPr>
          <w:rFonts w:ascii="CMU Serif Roman" w:hAnsi="CMU Serif Roman" w:cs="CMU Serif Roman"/>
        </w:rPr>
      </w:pPr>
      <w:bookmarkStart w:id="0" w:name="Abstract"/>
      <w:bookmarkEnd w:id="0"/>
    </w:p>
    <w:p w14:paraId="51690F11" w14:textId="77777777" w:rsidR="00914AD8" w:rsidRPr="00B250CB" w:rsidRDefault="00914AD8" w:rsidP="00914AD8">
      <w:pPr>
        <w:rPr>
          <w:rFonts w:ascii="CMU Serif Roman" w:hAnsi="CMU Serif Roman" w:cs="CMU Serif Roman"/>
          <w:vertAlign w:val="superscript"/>
        </w:rPr>
      </w:pPr>
      <w:r w:rsidRPr="00B250CB">
        <w:rPr>
          <w:rFonts w:ascii="CMU Serif Roman" w:hAnsi="CMU Serif Roman" w:cs="CMU Serif Roman"/>
        </w:rPr>
        <w:t xml:space="preserve">Tasha </w:t>
      </w:r>
      <w:proofErr w:type="spellStart"/>
      <w:r w:rsidRPr="00B250CB">
        <w:rPr>
          <w:rFonts w:ascii="CMU Serif Roman" w:hAnsi="CMU Serif Roman" w:cs="CMU Serif Roman"/>
        </w:rPr>
        <w:t>Nagamine</w:t>
      </w:r>
      <w:proofErr w:type="spellEnd"/>
      <w:r w:rsidRPr="00B250CB">
        <w:rPr>
          <w:rFonts w:ascii="CMU Serif Roman" w:hAnsi="CMU Serif Roman" w:cs="CMU Serif Roman"/>
          <w:vertAlign w:val="superscript"/>
        </w:rPr>
        <w:t>†</w:t>
      </w:r>
      <w:r w:rsidRPr="00B250CB">
        <w:rPr>
          <w:rFonts w:ascii="CMU Serif Roman" w:hAnsi="CMU Serif Roman" w:cs="CMU Serif Roman"/>
        </w:rPr>
        <w:t>, Brian Gillette</w:t>
      </w:r>
      <w:r w:rsidRPr="00B250CB">
        <w:rPr>
          <w:rFonts w:ascii="CMU Serif Roman" w:hAnsi="CMU Serif Roman" w:cs="CMU Serif Roman"/>
          <w:vertAlign w:val="superscript"/>
        </w:rPr>
        <w:t>‡</w:t>
      </w:r>
      <w:r w:rsidRPr="00B250CB">
        <w:rPr>
          <w:rFonts w:ascii="CMU Serif Roman" w:hAnsi="CMU Serif Roman" w:cs="CMU Serif Roman"/>
          <w:color w:val="333333"/>
          <w:shd w:val="clear" w:color="auto" w:fill="FFFFFF"/>
          <w:vertAlign w:val="superscript"/>
        </w:rPr>
        <w:t>¶</w:t>
      </w:r>
      <w:r w:rsidRPr="00B250CB">
        <w:rPr>
          <w:rFonts w:ascii="CMU Serif Roman" w:hAnsi="CMU Serif Roman" w:cs="CMU Serif Roman"/>
        </w:rPr>
        <w:t xml:space="preserve">, Alexey </w:t>
      </w:r>
      <w:proofErr w:type="spellStart"/>
      <w:r w:rsidRPr="00B250CB">
        <w:rPr>
          <w:rFonts w:ascii="CMU Serif Roman" w:hAnsi="CMU Serif Roman" w:cs="CMU Serif Roman"/>
        </w:rPr>
        <w:t>Pakhomov</w:t>
      </w:r>
      <w:proofErr w:type="spellEnd"/>
      <w:r w:rsidRPr="00B250CB">
        <w:rPr>
          <w:rFonts w:ascii="CMU Serif Roman" w:hAnsi="CMU Serif Roman" w:cs="CMU Serif Roman"/>
          <w:vertAlign w:val="superscript"/>
        </w:rPr>
        <w:t>†</w:t>
      </w:r>
      <w:r w:rsidRPr="00B250CB">
        <w:rPr>
          <w:rFonts w:ascii="CMU Serif Roman" w:hAnsi="CMU Serif Roman" w:cs="CMU Serif Roman"/>
        </w:rPr>
        <w:t xml:space="preserve">, John </w:t>
      </w:r>
      <w:proofErr w:type="spellStart"/>
      <w:r w:rsidRPr="00B250CB">
        <w:rPr>
          <w:rFonts w:ascii="CMU Serif Roman" w:hAnsi="CMU Serif Roman" w:cs="CMU Serif Roman"/>
        </w:rPr>
        <w:t>Kahoun</w:t>
      </w:r>
      <w:proofErr w:type="spellEnd"/>
      <w:r w:rsidRPr="00B250CB">
        <w:rPr>
          <w:rFonts w:ascii="CMU Serif Roman" w:hAnsi="CMU Serif Roman" w:cs="CMU Serif Roman"/>
          <w:vertAlign w:val="superscript"/>
        </w:rPr>
        <w:t>†§</w:t>
      </w:r>
      <w:r w:rsidRPr="00B250CB">
        <w:rPr>
          <w:rFonts w:ascii="CMU Serif Roman" w:hAnsi="CMU Serif Roman" w:cs="CMU Serif Roman"/>
        </w:rPr>
        <w:t xml:space="preserve">, </w:t>
      </w:r>
      <w:r w:rsidRPr="00B250CB">
        <w:rPr>
          <w:rFonts w:ascii="CMU Serif Roman" w:hAnsi="CMU Serif Roman" w:cs="CMU Serif Roman"/>
          <w:bCs/>
        </w:rPr>
        <w:t>Hannah Mayer</w:t>
      </w:r>
      <w:r w:rsidRPr="00B250CB">
        <w:rPr>
          <w:rFonts w:ascii="CMU Serif Roman" w:hAnsi="CMU Serif Roman" w:cs="CMU Serif Roman"/>
          <w:vertAlign w:val="superscript"/>
        </w:rPr>
        <w:t>#</w:t>
      </w:r>
      <w:r w:rsidRPr="00B250CB">
        <w:rPr>
          <w:rFonts w:ascii="CMU Serif Roman" w:hAnsi="CMU Serif Roman" w:cs="CMU Serif Roman"/>
          <w:bCs/>
        </w:rPr>
        <w:t xml:space="preserve">, Rolf </w:t>
      </w:r>
      <w:proofErr w:type="spellStart"/>
      <w:r w:rsidRPr="00B250CB">
        <w:rPr>
          <w:rFonts w:ascii="CMU Serif Roman" w:hAnsi="CMU Serif Roman" w:cs="CMU Serif Roman"/>
          <w:bCs/>
        </w:rPr>
        <w:t>Burghaus</w:t>
      </w:r>
      <w:proofErr w:type="spellEnd"/>
      <w:r w:rsidRPr="00B250CB">
        <w:rPr>
          <w:rFonts w:ascii="CMU Serif Roman" w:hAnsi="CMU Serif Roman" w:cs="CMU Serif Roman"/>
          <w:vertAlign w:val="superscript"/>
        </w:rPr>
        <w:t>#</w:t>
      </w:r>
      <w:r w:rsidRPr="00B250CB">
        <w:rPr>
          <w:rFonts w:ascii="CMU Serif Roman" w:hAnsi="CMU Serif Roman" w:cs="CMU Serif Roman"/>
          <w:bCs/>
        </w:rPr>
        <w:t xml:space="preserve">, </w:t>
      </w:r>
      <w:proofErr w:type="spellStart"/>
      <w:r w:rsidRPr="00B250CB">
        <w:rPr>
          <w:rFonts w:ascii="CMU Serif Roman" w:hAnsi="CMU Serif Roman" w:cs="CMU Serif Roman"/>
          <w:bCs/>
        </w:rPr>
        <w:t>Jörg</w:t>
      </w:r>
      <w:proofErr w:type="spellEnd"/>
      <w:r w:rsidRPr="00B250CB">
        <w:rPr>
          <w:rFonts w:ascii="CMU Serif Roman" w:hAnsi="CMU Serif Roman" w:cs="CMU Serif Roman"/>
          <w:bCs/>
        </w:rPr>
        <w:t xml:space="preserve"> </w:t>
      </w:r>
      <w:proofErr w:type="spellStart"/>
      <w:r w:rsidRPr="00B250CB">
        <w:rPr>
          <w:rFonts w:ascii="CMU Serif Roman" w:hAnsi="CMU Serif Roman" w:cs="CMU Serif Roman"/>
          <w:bCs/>
        </w:rPr>
        <w:t>Lippert</w:t>
      </w:r>
      <w:proofErr w:type="spellEnd"/>
      <w:r w:rsidRPr="00B250CB">
        <w:rPr>
          <w:rFonts w:ascii="CMU Serif Roman" w:hAnsi="CMU Serif Roman" w:cs="CMU Serif Roman"/>
          <w:vertAlign w:val="superscript"/>
        </w:rPr>
        <w:t>#</w:t>
      </w:r>
      <w:r w:rsidRPr="00B250CB">
        <w:rPr>
          <w:rFonts w:ascii="CMU Serif Roman" w:hAnsi="CMU Serif Roman" w:cs="CMU Serif Roman"/>
          <w:bCs/>
        </w:rPr>
        <w:t>,</w:t>
      </w:r>
      <w:r w:rsidRPr="00B250CB">
        <w:rPr>
          <w:rFonts w:ascii="CMU Serif Roman" w:hAnsi="CMU Serif Roman" w:cs="CMU Serif Roman"/>
        </w:rPr>
        <w:t xml:space="preserve"> </w:t>
      </w:r>
      <w:proofErr w:type="spellStart"/>
      <w:r w:rsidRPr="00B250CB">
        <w:rPr>
          <w:rFonts w:ascii="CMU Serif Roman" w:hAnsi="CMU Serif Roman" w:cs="CMU Serif Roman"/>
        </w:rPr>
        <w:t>Mayur</w:t>
      </w:r>
      <w:proofErr w:type="spellEnd"/>
      <w:r w:rsidRPr="00B250CB">
        <w:rPr>
          <w:rFonts w:ascii="CMU Serif Roman" w:hAnsi="CMU Serif Roman" w:cs="CMU Serif Roman"/>
        </w:rPr>
        <w:t xml:space="preserve"> Saxena</w:t>
      </w:r>
      <w:r w:rsidRPr="00B250CB">
        <w:rPr>
          <w:rFonts w:ascii="CMU Serif Roman" w:hAnsi="CMU Serif Roman" w:cs="CMU Serif Roman"/>
          <w:vertAlign w:val="superscript"/>
        </w:rPr>
        <w:t>†*</w:t>
      </w:r>
    </w:p>
    <w:p w14:paraId="4673D950" w14:textId="77777777" w:rsidR="00914AD8" w:rsidRPr="00B250CB" w:rsidRDefault="00914AD8" w:rsidP="00914AD8">
      <w:pPr>
        <w:tabs>
          <w:tab w:val="left" w:pos="1667"/>
        </w:tabs>
        <w:rPr>
          <w:rFonts w:ascii="CMU Serif Roman" w:hAnsi="CMU Serif Roman" w:cs="CMU Serif Roman"/>
        </w:rPr>
      </w:pPr>
      <w:r w:rsidRPr="00B250CB">
        <w:rPr>
          <w:rFonts w:ascii="CMU Serif Roman" w:hAnsi="CMU Serif Roman" w:cs="CMU Serif Roman"/>
        </w:rPr>
        <w:tab/>
      </w:r>
    </w:p>
    <w:p w14:paraId="6564BF9B" w14:textId="77777777" w:rsidR="00914AD8" w:rsidRPr="00B250CB" w:rsidRDefault="00914AD8" w:rsidP="00914AD8">
      <w:pPr>
        <w:rPr>
          <w:rFonts w:ascii="CMU Serif Roman" w:hAnsi="CMU Serif Roman" w:cs="CMU Serif Roman"/>
        </w:rPr>
      </w:pPr>
      <w:bookmarkStart w:id="1" w:name="Authors"/>
      <w:bookmarkStart w:id="2" w:name="Title"/>
      <w:bookmarkEnd w:id="1"/>
      <w:bookmarkEnd w:id="2"/>
      <w:r w:rsidRPr="00B250CB">
        <w:rPr>
          <w:rFonts w:ascii="CMU Serif Roman" w:hAnsi="CMU Serif Roman" w:cs="CMU Serif Roman"/>
        </w:rPr>
        <w:t xml:space="preserve">† </w:t>
      </w:r>
      <w:proofErr w:type="spellStart"/>
      <w:r w:rsidRPr="00B250CB">
        <w:rPr>
          <w:rFonts w:ascii="CMU Serif Roman" w:hAnsi="CMU Serif Roman" w:cs="CMU Serif Roman"/>
        </w:rPr>
        <w:t>Droice</w:t>
      </w:r>
      <w:proofErr w:type="spellEnd"/>
      <w:r w:rsidRPr="00B250CB">
        <w:rPr>
          <w:rFonts w:ascii="CMU Serif Roman" w:hAnsi="CMU Serif Roman" w:cs="CMU Serif Roman"/>
        </w:rPr>
        <w:t xml:space="preserve"> Research, New York, NY, United States</w:t>
      </w:r>
    </w:p>
    <w:p w14:paraId="65178C93" w14:textId="0E84E743" w:rsidR="00914AD8" w:rsidRPr="00B250CB" w:rsidRDefault="00914AD8" w:rsidP="00914AD8">
      <w:pPr>
        <w:rPr>
          <w:rFonts w:ascii="CMU Serif Roman" w:hAnsi="CMU Serif Roman" w:cs="CMU Serif Roman"/>
          <w:color w:val="1D1C1D"/>
          <w:shd w:val="clear" w:color="auto" w:fill="F8F8F8"/>
        </w:rPr>
      </w:pPr>
      <w:r w:rsidRPr="00B250CB">
        <w:rPr>
          <w:rFonts w:ascii="CMU Serif Roman" w:hAnsi="CMU Serif Roman" w:cs="CMU Serif Roman"/>
        </w:rPr>
        <w:t xml:space="preserve">‡ </w:t>
      </w:r>
      <w:r w:rsidRPr="00B250CB">
        <w:rPr>
          <w:rFonts w:ascii="CMU Serif Roman" w:hAnsi="CMU Serif Roman" w:cs="CMU Serif Roman"/>
          <w:color w:val="1D1C1D"/>
          <w:shd w:val="clear" w:color="auto" w:fill="F8F8F8"/>
        </w:rPr>
        <w:t>Department of Surgery</w:t>
      </w:r>
      <w:r w:rsidRPr="00B250CB">
        <w:rPr>
          <w:rFonts w:ascii="CMU Serif Roman" w:hAnsi="CMU Serif Roman" w:cs="CMU Serif Roman"/>
          <w:color w:val="1D1C1D"/>
        </w:rPr>
        <w:t xml:space="preserve">, </w:t>
      </w:r>
      <w:r w:rsidRPr="00B250CB">
        <w:rPr>
          <w:rFonts w:ascii="CMU Serif Roman" w:hAnsi="CMU Serif Roman" w:cs="CMU Serif Roman"/>
          <w:color w:val="1D1C1D"/>
          <w:shd w:val="clear" w:color="auto" w:fill="F8F8F8"/>
        </w:rPr>
        <w:t xml:space="preserve">NYU Winthrop Hospital, </w:t>
      </w:r>
      <w:r w:rsidR="00503FDC" w:rsidRPr="00B250CB">
        <w:rPr>
          <w:rFonts w:ascii="CMU Serif Roman" w:hAnsi="CMU Serif Roman" w:cs="CMU Serif Roman"/>
          <w:color w:val="1D1C1D"/>
          <w:shd w:val="clear" w:color="auto" w:fill="F8F8F8"/>
        </w:rPr>
        <w:t>Mineola</w:t>
      </w:r>
      <w:r w:rsidRPr="00B250CB">
        <w:rPr>
          <w:rFonts w:ascii="CMU Serif Roman" w:hAnsi="CMU Serif Roman" w:cs="CMU Serif Roman"/>
          <w:color w:val="1D1C1D"/>
          <w:shd w:val="clear" w:color="auto" w:fill="F8F8F8"/>
        </w:rPr>
        <w:t>, NY, United States</w:t>
      </w:r>
    </w:p>
    <w:p w14:paraId="5378D97D" w14:textId="1BA8B076" w:rsidR="00914AD8" w:rsidRPr="00B250CB" w:rsidRDefault="00914AD8" w:rsidP="00914AD8">
      <w:pPr>
        <w:rPr>
          <w:rFonts w:ascii="CMU Serif Roman" w:hAnsi="CMU Serif Roman" w:cs="CMU Serif Roman"/>
        </w:rPr>
      </w:pPr>
      <w:r w:rsidRPr="00B250CB">
        <w:rPr>
          <w:rFonts w:ascii="CMU Serif Roman" w:hAnsi="CMU Serif Roman" w:cs="CMU Serif Roman"/>
          <w:color w:val="333333"/>
          <w:shd w:val="clear" w:color="auto" w:fill="FFFFFF"/>
        </w:rPr>
        <w:t>¶</w:t>
      </w:r>
      <w:r w:rsidRPr="00B250CB">
        <w:rPr>
          <w:rFonts w:ascii="CMU Serif Roman" w:hAnsi="CMU Serif Roman" w:cs="CMU Serif Roman"/>
        </w:rPr>
        <w:t xml:space="preserve"> Department of </w:t>
      </w:r>
      <w:r w:rsidRPr="00B250CB">
        <w:rPr>
          <w:rFonts w:ascii="CMU Serif Roman" w:hAnsi="CMU Serif Roman" w:cs="CMU Serif Roman"/>
          <w:color w:val="1D1C1D"/>
          <w:shd w:val="clear" w:color="auto" w:fill="F8F8F8"/>
        </w:rPr>
        <w:t>Foundations of Medicine</w:t>
      </w:r>
      <w:r w:rsidRPr="00B250CB">
        <w:rPr>
          <w:rFonts w:ascii="CMU Serif Roman" w:hAnsi="CMU Serif Roman" w:cs="CMU Serif Roman"/>
          <w:color w:val="1D1C1D"/>
        </w:rPr>
        <w:t xml:space="preserve">, </w:t>
      </w:r>
      <w:r w:rsidRPr="00B250CB">
        <w:rPr>
          <w:rFonts w:ascii="CMU Serif Roman" w:hAnsi="CMU Serif Roman" w:cs="CMU Serif Roman"/>
          <w:color w:val="1D1C1D"/>
          <w:shd w:val="clear" w:color="auto" w:fill="F8F8F8"/>
        </w:rPr>
        <w:t xml:space="preserve">NYU Long Island School of Medicine, </w:t>
      </w:r>
      <w:r w:rsidR="00503FDC" w:rsidRPr="00B250CB">
        <w:rPr>
          <w:rFonts w:ascii="CMU Serif Roman" w:hAnsi="CMU Serif Roman" w:cs="CMU Serif Roman"/>
          <w:color w:val="1D1C1D"/>
          <w:shd w:val="clear" w:color="auto" w:fill="F8F8F8"/>
        </w:rPr>
        <w:t>Mineola</w:t>
      </w:r>
      <w:r w:rsidRPr="00B250CB">
        <w:rPr>
          <w:rFonts w:ascii="CMU Serif Roman" w:hAnsi="CMU Serif Roman" w:cs="CMU Serif Roman"/>
          <w:color w:val="1D1C1D"/>
          <w:shd w:val="clear" w:color="auto" w:fill="F8F8F8"/>
        </w:rPr>
        <w:t>, NY, United States</w:t>
      </w:r>
    </w:p>
    <w:p w14:paraId="5E3C7470" w14:textId="77777777" w:rsidR="00914AD8" w:rsidRPr="00B250CB" w:rsidRDefault="00914AD8" w:rsidP="00914AD8">
      <w:pPr>
        <w:rPr>
          <w:rFonts w:ascii="CMU Serif Roman" w:hAnsi="CMU Serif Roman" w:cs="CMU Serif Roman"/>
          <w:color w:val="000000"/>
          <w:shd w:val="clear" w:color="auto" w:fill="FFFFFF"/>
        </w:rPr>
      </w:pPr>
      <w:r w:rsidRPr="00B250CB">
        <w:rPr>
          <w:rFonts w:ascii="CMU Serif Roman" w:hAnsi="CMU Serif Roman" w:cs="CMU Serif Roman"/>
        </w:rPr>
        <w:t xml:space="preserve">§ Clinical Informatics, </w:t>
      </w:r>
      <w:proofErr w:type="spellStart"/>
      <w:r w:rsidRPr="00B250CB">
        <w:rPr>
          <w:rFonts w:ascii="CMU Serif Roman" w:hAnsi="CMU Serif Roman" w:cs="CMU Serif Roman"/>
        </w:rPr>
        <w:t>CityMD</w:t>
      </w:r>
      <w:proofErr w:type="spellEnd"/>
      <w:r w:rsidRPr="00B250CB">
        <w:rPr>
          <w:rFonts w:ascii="CMU Serif Roman" w:hAnsi="CMU Serif Roman" w:cs="CMU Serif Roman"/>
        </w:rPr>
        <w:t>, New York, NY, United States</w:t>
      </w:r>
      <w:r w:rsidRPr="00B250CB">
        <w:rPr>
          <w:rFonts w:ascii="CMU Serif Roman" w:hAnsi="CMU Serif Roman" w:cs="CMU Serif Roman"/>
        </w:rPr>
        <w:br/>
      </w:r>
      <w:r w:rsidRPr="00B250CB">
        <w:rPr>
          <w:rFonts w:ascii="CMU Serif Roman" w:hAnsi="CMU Serif Roman" w:cs="CMU Serif Roman"/>
          <w:color w:val="333333"/>
          <w:shd w:val="clear" w:color="auto" w:fill="FFFFFF"/>
        </w:rPr>
        <w:t>#</w:t>
      </w:r>
      <w:r w:rsidRPr="00B250CB">
        <w:rPr>
          <w:rFonts w:ascii="CMU Serif Roman" w:hAnsi="CMU Serif Roman" w:cs="CMU Serif Roman"/>
        </w:rPr>
        <w:t xml:space="preserve"> </w:t>
      </w:r>
      <w:r w:rsidRPr="00B250CB">
        <w:rPr>
          <w:rFonts w:ascii="CMU Serif Roman" w:hAnsi="CMU Serif Roman" w:cs="CMU Serif Roman"/>
          <w:color w:val="000000"/>
          <w:shd w:val="clear" w:color="auto" w:fill="FFFFFF"/>
        </w:rPr>
        <w:t>Clinical Pharmacometrics, Bayer AG, Wuppertal, Germany</w:t>
      </w:r>
    </w:p>
    <w:p w14:paraId="504BD955" w14:textId="77777777" w:rsidR="00914AD8" w:rsidRPr="00B250CB" w:rsidRDefault="00914AD8" w:rsidP="00914AD8">
      <w:pPr>
        <w:rPr>
          <w:rFonts w:ascii="CMU Serif Roman" w:hAnsi="CMU Serif Roman" w:cs="CMU Serif Roman"/>
        </w:rPr>
      </w:pPr>
    </w:p>
    <w:p w14:paraId="49C03AED" w14:textId="1D9F7D94" w:rsidR="001E6AEF" w:rsidRPr="00B250CB" w:rsidRDefault="00914AD8" w:rsidP="00CD6351">
      <w:pPr>
        <w:rPr>
          <w:rFonts w:ascii="CMU Serif Roman" w:hAnsi="CMU Serif Roman" w:cs="CMU Serif Roman"/>
          <w:color w:val="000000"/>
          <w:shd w:val="clear" w:color="auto" w:fill="FFFFFF"/>
        </w:rPr>
      </w:pPr>
      <w:r w:rsidRPr="00B250CB">
        <w:rPr>
          <w:rFonts w:ascii="CMU Serif Roman" w:hAnsi="CMU Serif Roman" w:cs="CMU Serif Roman"/>
          <w:color w:val="000000"/>
          <w:shd w:val="clear" w:color="auto" w:fill="FFFFFF"/>
        </w:rPr>
        <w:t xml:space="preserve">* Correspondence to </w:t>
      </w:r>
      <w:hyperlink r:id="rId12" w:history="1">
        <w:r w:rsidRPr="00B250CB">
          <w:rPr>
            <w:rStyle w:val="Hyperlink"/>
            <w:rFonts w:ascii="CMU Serif Roman" w:hAnsi="CMU Serif Roman" w:cs="CMU Serif Roman"/>
            <w:shd w:val="clear" w:color="auto" w:fill="FFFFFF"/>
          </w:rPr>
          <w:t>mayur@droicelabs.com</w:t>
        </w:r>
      </w:hyperlink>
      <w:r w:rsidR="003F46BB" w:rsidRPr="00B250CB">
        <w:rPr>
          <w:rFonts w:ascii="CMU Serif Roman" w:eastAsiaTheme="majorEastAsia" w:hAnsi="CMU Serif Roman" w:cs="CMU Serif Roman"/>
          <w:b/>
          <w:bCs/>
          <w:color w:val="4F81BD" w:themeColor="accent1"/>
        </w:rPr>
        <w:br w:type="page"/>
      </w:r>
    </w:p>
    <w:p w14:paraId="268AD02E" w14:textId="77777777" w:rsidR="00734C4D" w:rsidRPr="00B250CB" w:rsidRDefault="00734C4D" w:rsidP="00734C4D">
      <w:pPr>
        <w:pStyle w:val="Heading2"/>
        <w:rPr>
          <w:rFonts w:ascii="CMU Serif Roman" w:hAnsi="CMU Serif Roman" w:cs="CMU Serif Roman"/>
        </w:rPr>
      </w:pPr>
      <w:r w:rsidRPr="00B250CB">
        <w:rPr>
          <w:rFonts w:ascii="CMU Serif Roman" w:hAnsi="CMU Serif Roman" w:cs="CMU Serif Roman"/>
        </w:rPr>
        <w:lastRenderedPageBreak/>
        <w:t>Supplementary Materials and Methods</w:t>
      </w:r>
    </w:p>
    <w:p w14:paraId="49551F57" w14:textId="7F4E0FA4" w:rsidR="00734C4D" w:rsidRPr="00B250CB" w:rsidRDefault="00734C4D" w:rsidP="00F8728A">
      <w:pPr>
        <w:pStyle w:val="Heading4"/>
        <w:rPr>
          <w:rFonts w:ascii="CMU Serif Roman" w:hAnsi="CMU Serif Roman" w:cs="CMU Serif Roman"/>
        </w:rPr>
      </w:pPr>
      <w:r w:rsidRPr="00B250CB">
        <w:rPr>
          <w:rFonts w:ascii="CMU Serif Roman" w:hAnsi="CMU Serif Roman" w:cs="CMU Serif Roman"/>
        </w:rPr>
        <w:t>TF-IDF Implementation</w:t>
      </w:r>
    </w:p>
    <w:p w14:paraId="61A02E9C" w14:textId="77777777" w:rsidR="00734C4D" w:rsidRPr="00B250CB" w:rsidRDefault="00734C4D" w:rsidP="00734C4D">
      <w:pPr>
        <w:rPr>
          <w:rStyle w:val="None"/>
          <w:rFonts w:ascii="CMU Serif Roman" w:hAnsi="CMU Serif Roman" w:cs="CMU Serif Roman"/>
          <w:sz w:val="22"/>
          <w:szCs w:val="22"/>
        </w:rPr>
      </w:pPr>
      <w:r w:rsidRPr="00B250CB">
        <w:rPr>
          <w:rStyle w:val="None"/>
          <w:rFonts w:ascii="CMU Serif Roman" w:hAnsi="CMU Serif Roman" w:cs="CMU Serif Roman"/>
          <w:sz w:val="22"/>
          <w:szCs w:val="22"/>
        </w:rPr>
        <w:t xml:space="preserve">The vector of counts of complaints of each patient was transformed using the term frequency-inverse document frequency (TF-IDF) approach. Copy and pasting is common in clinical text and becomes even more prevalent in patients with longer records. To reduce the contribution of repeated text chunks and normalize term counts over patients with different timeline lengths, we utilized a logarithmic term frequency, followed by an L2 normalization of each patient vector. </w:t>
      </w:r>
    </w:p>
    <w:p w14:paraId="592906FD" w14:textId="77777777" w:rsidR="00734C4D" w:rsidRPr="00B250CB" w:rsidRDefault="00734C4D" w:rsidP="00734C4D">
      <w:pPr>
        <w:rPr>
          <w:rStyle w:val="None"/>
          <w:rFonts w:ascii="CMU Serif Roman" w:hAnsi="CMU Serif Roman" w:cs="CMU Serif Roman"/>
          <w:sz w:val="22"/>
          <w:szCs w:val="22"/>
        </w:rPr>
      </w:pPr>
    </w:p>
    <w:p w14:paraId="15FDFC78" w14:textId="11DBD58A" w:rsidR="00734C4D" w:rsidRPr="00B250CB" w:rsidRDefault="00734C4D" w:rsidP="00734C4D">
      <w:pPr>
        <w:rPr>
          <w:rFonts w:ascii="CMU Serif Roman" w:hAnsi="CMU Serif Roman" w:cs="CMU Serif Roman"/>
          <w:sz w:val="22"/>
          <w:szCs w:val="22"/>
        </w:rPr>
      </w:pPr>
      <w:r w:rsidRPr="00B250CB">
        <w:rPr>
          <w:rStyle w:val="None"/>
          <w:rFonts w:ascii="CMU Serif Roman" w:hAnsi="CMU Serif Roman" w:cs="CMU Serif Roman"/>
          <w:sz w:val="22"/>
          <w:szCs w:val="22"/>
        </w:rPr>
        <w:t xml:space="preserve">The relative frequency of complaints in the dataset follows a power law distribution. To limit the dimensionality of the representation and to exclude rare terms, we restricted the complaints vocabulary </w:t>
      </w:r>
      <m:oMath>
        <m:r>
          <m:rPr>
            <m:sty m:val="bi"/>
          </m:rPr>
          <w:rPr>
            <w:rStyle w:val="None"/>
            <w:rFonts w:ascii="Cambria Math" w:hAnsi="Cambria Math" w:cs="CMU Serif Roman"/>
            <w:sz w:val="22"/>
            <w:szCs w:val="22"/>
          </w:rPr>
          <m:t>V</m:t>
        </m:r>
      </m:oMath>
      <w:r w:rsidRPr="00B250CB">
        <w:rPr>
          <w:rStyle w:val="None"/>
          <w:rFonts w:ascii="CMU Serif Roman" w:hAnsi="CMU Serif Roman" w:cs="CMU Serif Roman"/>
          <w:sz w:val="22"/>
          <w:szCs w:val="22"/>
        </w:rPr>
        <w:t xml:space="preserve"> to 99% the most frequent complaints, which reduced the vocabulary size from 9,375 to 1,276</w:t>
      </w:r>
      <w:r w:rsidRPr="00B250CB">
        <w:rPr>
          <w:rFonts w:ascii="CMU Serif Roman" w:hAnsi="CMU Serif Roman" w:cs="CMU Serif Roman"/>
          <w:sz w:val="22"/>
          <w:szCs w:val="22"/>
        </w:rPr>
        <w:t xml:space="preserve">. Vectorizing the entire heart failure cohort results in a two-dimensional matrix of the </w:t>
      </w:r>
      <w:proofErr w:type="gramStart"/>
      <w:r w:rsidRPr="00B250CB">
        <w:rPr>
          <w:rFonts w:ascii="CMU Serif Roman" w:hAnsi="CMU Serif Roman" w:cs="CMU Serif Roman"/>
          <w:sz w:val="22"/>
          <w:szCs w:val="22"/>
        </w:rPr>
        <w:t xml:space="preserve">form </w:t>
      </w:r>
      <w:proofErr w:type="gramEnd"/>
      <m:oMath>
        <m:r>
          <m:rPr>
            <m:sty m:val="bi"/>
          </m:rPr>
          <w:rPr>
            <w:rFonts w:ascii="Cambria Math" w:hAnsi="Cambria Math" w:cs="CMU Serif Roman"/>
            <w:sz w:val="22"/>
            <w:szCs w:val="22"/>
          </w:rPr>
          <m:t>P</m:t>
        </m:r>
        <m:r>
          <w:rPr>
            <w:rFonts w:ascii="Cambria Math" w:hAnsi="Cambria Math" w:cs="CMU Serif Roman"/>
            <w:sz w:val="22"/>
            <w:szCs w:val="22"/>
          </w:rPr>
          <m:t>=(</m:t>
        </m:r>
        <m:sSub>
          <m:sSubPr>
            <m:ctrlPr>
              <w:rPr>
                <w:rFonts w:ascii="Cambria Math" w:hAnsi="Cambria Math" w:cs="CMU Serif Roman"/>
                <w:i/>
                <w:sz w:val="22"/>
                <w:szCs w:val="22"/>
              </w:rPr>
            </m:ctrlPr>
          </m:sSubPr>
          <m:e>
            <m:r>
              <w:rPr>
                <w:rFonts w:ascii="Cambria Math" w:hAnsi="Cambria Math" w:cs="CMU Serif Roman"/>
                <w:sz w:val="22"/>
                <w:szCs w:val="22"/>
              </w:rPr>
              <m:t>p</m:t>
            </m:r>
          </m:e>
          <m:sub>
            <m:r>
              <w:rPr>
                <w:rFonts w:ascii="Cambria Math" w:hAnsi="Cambria Math" w:cs="CMU Serif Roman"/>
                <w:sz w:val="22"/>
                <w:szCs w:val="22"/>
              </w:rPr>
              <m:t>i,j</m:t>
            </m:r>
          </m:sub>
        </m:sSub>
        <m:r>
          <w:rPr>
            <w:rFonts w:ascii="Cambria Math" w:hAnsi="Cambria Math" w:cs="CMU Serif Roman"/>
            <w:sz w:val="22"/>
            <w:szCs w:val="22"/>
          </w:rPr>
          <m:t>)ϵ</m:t>
        </m:r>
        <m:sSup>
          <m:sSupPr>
            <m:ctrlPr>
              <w:rPr>
                <w:rFonts w:ascii="Cambria Math" w:hAnsi="Cambria Math" w:cs="CMU Serif Roman"/>
                <w:i/>
                <w:sz w:val="22"/>
                <w:szCs w:val="22"/>
              </w:rPr>
            </m:ctrlPr>
          </m:sSupPr>
          <m:e>
            <m:r>
              <m:rPr>
                <m:scr m:val="double-struck"/>
              </m:rPr>
              <w:rPr>
                <w:rFonts w:ascii="Cambria Math" w:hAnsi="Cambria Math" w:cs="CMU Serif Roman"/>
                <w:sz w:val="22"/>
                <w:szCs w:val="22"/>
              </w:rPr>
              <m:t>R</m:t>
            </m:r>
          </m:e>
          <m:sup>
            <m:r>
              <w:rPr>
                <w:rFonts w:ascii="Cambria Math" w:hAnsi="Cambria Math" w:cs="CMU Serif Roman"/>
                <w:sz w:val="22"/>
                <w:szCs w:val="22"/>
              </w:rPr>
              <m:t>N×V</m:t>
            </m:r>
          </m:sup>
        </m:sSup>
      </m:oMath>
      <w:r w:rsidRPr="00B250CB">
        <w:rPr>
          <w:rFonts w:ascii="CMU Serif Roman" w:hAnsi="CMU Serif Roman" w:cs="CMU Serif Roman"/>
          <w:sz w:val="22"/>
          <w:szCs w:val="22"/>
        </w:rPr>
        <w:t xml:space="preserve">. Here, </w:t>
      </w:r>
      <w:r w:rsidRPr="00B250CB">
        <w:rPr>
          <w:rFonts w:ascii="CMU Serif Roman" w:hAnsi="CMU Serif Roman" w:cs="CMU Serif Roman"/>
          <w:b/>
          <w:sz w:val="22"/>
          <w:szCs w:val="22"/>
        </w:rPr>
        <w:t>N</w:t>
      </w:r>
      <w:r w:rsidRPr="00B250CB">
        <w:rPr>
          <w:rFonts w:ascii="CMU Serif Roman" w:hAnsi="CMU Serif Roman" w:cs="CMU Serif Roman"/>
          <w:sz w:val="22"/>
          <w:szCs w:val="22"/>
        </w:rPr>
        <w:t xml:space="preserve"> denotes the number of patients in the cohort. </w:t>
      </w:r>
      <w:bookmarkStart w:id="3" w:name="_GoBack"/>
      <w:bookmarkEnd w:id="3"/>
    </w:p>
    <w:p w14:paraId="399BC562" w14:textId="77777777" w:rsidR="00F8728A" w:rsidRPr="00B250CB" w:rsidRDefault="00F8728A" w:rsidP="00734C4D">
      <w:pPr>
        <w:rPr>
          <w:rFonts w:ascii="CMU Serif Roman" w:hAnsi="CMU Serif Roman" w:cs="CMU Serif Roman"/>
          <w:sz w:val="22"/>
          <w:szCs w:val="22"/>
        </w:rPr>
      </w:pPr>
    </w:p>
    <w:p w14:paraId="4D4742FD" w14:textId="76A10783" w:rsidR="00734C4D" w:rsidRPr="00B250CB" w:rsidRDefault="00734C4D" w:rsidP="00F8728A">
      <w:pPr>
        <w:pStyle w:val="Heading4"/>
        <w:rPr>
          <w:rFonts w:ascii="CMU Serif Roman" w:hAnsi="CMU Serif Roman" w:cs="CMU Serif Roman"/>
        </w:rPr>
      </w:pPr>
      <w:r w:rsidRPr="00B250CB">
        <w:rPr>
          <w:rFonts w:ascii="CMU Serif Roman" w:hAnsi="CMU Serif Roman" w:cs="CMU Serif Roman"/>
        </w:rPr>
        <w:t>Inferring Phenotypes from Clusters</w:t>
      </w:r>
    </w:p>
    <w:p w14:paraId="41E1C159" w14:textId="22608B6C"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To interpret clusters of patients discovered via K-means clustering, we used statistical testing to find complaints that were significantly overrepresented within the cluster as compared to the rest of the heart failure population. Doing so allows us to determine the distinguishing medical concepts, or features, of each cluster. More specifically, for each cluster </w:t>
      </w:r>
      <m:oMath>
        <m:r>
          <w:rPr>
            <w:rFonts w:ascii="Cambria Math" w:hAnsi="Cambria Math" w:cs="CMU Serif Roman"/>
            <w:sz w:val="22"/>
            <w:szCs w:val="22"/>
          </w:rPr>
          <m:t>i</m:t>
        </m:r>
      </m:oMath>
      <w:r w:rsidRPr="00B250CB">
        <w:rPr>
          <w:rFonts w:ascii="CMU Serif Roman" w:hAnsi="CMU Serif Roman" w:cs="CMU Serif Roman"/>
          <w:sz w:val="22"/>
          <w:szCs w:val="22"/>
        </w:rPr>
        <w:t xml:space="preserve"> we break the patient matrix </w:t>
      </w:r>
      <m:oMath>
        <m:r>
          <m:rPr>
            <m:sty m:val="bi"/>
          </m:rPr>
          <w:rPr>
            <w:rFonts w:ascii="Cambria Math" w:hAnsi="Cambria Math" w:cs="CMU Serif Roman"/>
            <w:sz w:val="22"/>
            <w:szCs w:val="22"/>
          </w:rPr>
          <m:t>P</m:t>
        </m:r>
      </m:oMath>
      <w:r w:rsidRPr="00B250CB">
        <w:rPr>
          <w:rFonts w:ascii="CMU Serif Roman" w:hAnsi="CMU Serif Roman" w:cs="CMU Serif Roman"/>
          <w:sz w:val="22"/>
          <w:szCs w:val="22"/>
        </w:rPr>
        <w:t xml:space="preserve"> into two submatrices, </w:t>
      </w:r>
      <m:oMath>
        <m:sSub>
          <m:sSubPr>
            <m:ctrlPr>
              <w:rPr>
                <w:rFonts w:ascii="Cambria Math" w:hAnsi="Cambria Math" w:cs="CMU Serif Roman"/>
                <w:i/>
                <w:sz w:val="22"/>
                <w:szCs w:val="22"/>
              </w:rPr>
            </m:ctrlPr>
          </m:sSubPr>
          <m:e>
            <m:r>
              <m:rPr>
                <m:sty m:val="bi"/>
              </m:rPr>
              <w:rPr>
                <w:rFonts w:ascii="Cambria Math" w:hAnsi="Cambria Math" w:cs="CMU Serif Roman"/>
                <w:sz w:val="22"/>
                <w:szCs w:val="22"/>
              </w:rPr>
              <m:t>P</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w:t>
      </w:r>
      <w:proofErr w:type="gramStart"/>
      <w:r w:rsidRPr="00B250CB">
        <w:rPr>
          <w:rFonts w:ascii="CMU Serif Roman" w:hAnsi="CMU Serif Roman" w:cs="CMU Serif Roman"/>
          <w:sz w:val="22"/>
          <w:szCs w:val="22"/>
        </w:rPr>
        <w:t xml:space="preserve">and </w:t>
      </w:r>
      <w:proofErr w:type="gramEnd"/>
      <m:oMath>
        <m:sSub>
          <m:sSubPr>
            <m:ctrlPr>
              <w:rPr>
                <w:rFonts w:ascii="Cambria Math" w:hAnsi="Cambria Math" w:cs="CMU Serif Roman"/>
                <w:i/>
                <w:sz w:val="22"/>
                <w:szCs w:val="22"/>
              </w:rPr>
            </m:ctrlPr>
          </m:sSubPr>
          <m:e>
            <m:r>
              <m:rPr>
                <m:sty m:val="bi"/>
              </m:rPr>
              <w:rPr>
                <w:rFonts w:ascii="Cambria Math" w:hAnsi="Cambria Math" w:cs="CMU Serif Roman"/>
                <w:sz w:val="22"/>
                <w:szCs w:val="22"/>
              </w:rPr>
              <m:t>P</m:t>
            </m:r>
          </m:e>
          <m:sub>
            <m:r>
              <w:rPr>
                <w:rFonts w:ascii="Cambria Math" w:hAnsi="Cambria Math" w:cs="CMU Serif Roman"/>
                <w:sz w:val="22"/>
                <w:szCs w:val="22"/>
              </w:rPr>
              <m:t>j</m:t>
            </m:r>
          </m:sub>
        </m:sSub>
      </m:oMath>
      <w:r w:rsidRPr="00B250CB">
        <w:rPr>
          <w:rFonts w:ascii="CMU Serif Roman" w:hAnsi="CMU Serif Roman" w:cs="CMU Serif Roman"/>
          <w:sz w:val="22"/>
          <w:szCs w:val="22"/>
        </w:rPr>
        <w:t xml:space="preserve">, where </w:t>
      </w:r>
      <m:oMath>
        <m:sSub>
          <m:sSubPr>
            <m:ctrlPr>
              <w:rPr>
                <w:rFonts w:ascii="Cambria Math" w:hAnsi="Cambria Math" w:cs="CMU Serif Roman"/>
                <w:i/>
                <w:sz w:val="22"/>
                <w:szCs w:val="22"/>
              </w:rPr>
            </m:ctrlPr>
          </m:sSubPr>
          <m:e>
            <m:r>
              <m:rPr>
                <m:sty m:val="bi"/>
              </m:rPr>
              <w:rPr>
                <w:rFonts w:ascii="Cambria Math" w:hAnsi="Cambria Math" w:cs="CMU Serif Roman"/>
                <w:sz w:val="22"/>
                <w:szCs w:val="22"/>
              </w:rPr>
              <m:t>P</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contains the data points of all patients from cluster </w:t>
      </w:r>
      <m:oMath>
        <m:r>
          <w:rPr>
            <w:rFonts w:ascii="Cambria Math" w:hAnsi="Cambria Math" w:cs="CMU Serif Roman"/>
            <w:sz w:val="22"/>
            <w:szCs w:val="22"/>
          </w:rPr>
          <m:t>i</m:t>
        </m:r>
      </m:oMath>
      <w:r w:rsidRPr="00B250CB">
        <w:rPr>
          <w:rFonts w:ascii="CMU Serif Roman" w:hAnsi="CMU Serif Roman" w:cs="CMU Serif Roman"/>
          <w:iCs/>
          <w:sz w:val="22"/>
          <w:szCs w:val="22"/>
        </w:rPr>
        <w:t xml:space="preserve"> (</w:t>
      </w:r>
      <m:oMath>
        <m:r>
          <w:rPr>
            <w:rFonts w:ascii="Cambria Math" w:hAnsi="Cambria Math" w:cs="CMU Serif Roman"/>
            <w:sz w:val="22"/>
            <w:szCs w:val="22"/>
          </w:rPr>
          <m:t>k=i</m:t>
        </m:r>
      </m:oMath>
      <w:r w:rsidRPr="00B250CB">
        <w:rPr>
          <w:rFonts w:ascii="CMU Serif Roman" w:hAnsi="CMU Serif Roman" w:cs="CMU Serif Roman"/>
          <w:iCs/>
          <w:sz w:val="22"/>
          <w:szCs w:val="22"/>
        </w:rPr>
        <w:t>)</w:t>
      </w:r>
      <w:r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m:rPr>
                <m:sty m:val="bi"/>
              </m:rPr>
              <w:rPr>
                <w:rFonts w:ascii="Cambria Math" w:hAnsi="Cambria Math" w:cs="CMU Serif Roman"/>
                <w:sz w:val="22"/>
                <w:szCs w:val="22"/>
              </w:rPr>
              <m:t>P</m:t>
            </m:r>
          </m:e>
          <m:sub>
            <m:r>
              <w:rPr>
                <w:rFonts w:ascii="Cambria Math" w:hAnsi="Cambria Math" w:cs="CMU Serif Roman"/>
                <w:sz w:val="22"/>
                <w:szCs w:val="22"/>
              </w:rPr>
              <m:t>j</m:t>
            </m:r>
          </m:sub>
        </m:sSub>
      </m:oMath>
      <w:r w:rsidRPr="00B250CB">
        <w:rPr>
          <w:rFonts w:ascii="CMU Serif Roman" w:hAnsi="CMU Serif Roman" w:cs="CMU Serif Roman"/>
          <w:sz w:val="22"/>
          <w:szCs w:val="22"/>
        </w:rPr>
        <w:t xml:space="preserve">, contains the data points from all other clusters </w:t>
      </w:r>
      <w:r w:rsidRPr="00B250CB">
        <w:rPr>
          <w:rFonts w:ascii="CMU Serif Roman" w:hAnsi="CMU Serif Roman" w:cs="CMU Serif Roman"/>
          <w:iCs/>
          <w:sz w:val="22"/>
          <w:szCs w:val="22"/>
        </w:rPr>
        <w:t>(</w:t>
      </w:r>
      <m:oMath>
        <m:r>
          <w:rPr>
            <w:rFonts w:ascii="Cambria Math" w:hAnsi="Cambria Math" w:cs="CMU Serif Roman"/>
            <w:sz w:val="22"/>
            <w:szCs w:val="22"/>
          </w:rPr>
          <m:t>k≠i</m:t>
        </m:r>
      </m:oMath>
      <w:r w:rsidRPr="00B250CB">
        <w:rPr>
          <w:rFonts w:ascii="CMU Serif Roman" w:hAnsi="CMU Serif Roman" w:cs="CMU Serif Roman"/>
          <w:iCs/>
          <w:sz w:val="22"/>
          <w:szCs w:val="22"/>
        </w:rPr>
        <w:t>)</w:t>
      </w:r>
      <w:r w:rsidRPr="00B250CB">
        <w:rPr>
          <w:rFonts w:ascii="CMU Serif Roman" w:hAnsi="CMU Serif Roman" w:cs="CMU Serif Roman"/>
          <w:sz w:val="22"/>
          <w:szCs w:val="22"/>
        </w:rPr>
        <w:t xml:space="preserve">. For each </w:t>
      </w:r>
      <w:proofErr w:type="gramStart"/>
      <w:r w:rsidRPr="00B250CB">
        <w:rPr>
          <w:rFonts w:ascii="CMU Serif Roman" w:hAnsi="CMU Serif Roman" w:cs="CMU Serif Roman"/>
          <w:sz w:val="22"/>
          <w:szCs w:val="22"/>
        </w:rPr>
        <w:t xml:space="preserve">feature </w:t>
      </w:r>
      <w:proofErr w:type="gramEnd"/>
      <m:oMath>
        <m:r>
          <w:rPr>
            <w:rFonts w:ascii="Cambria Math" w:hAnsi="Cambria Math" w:cs="CMU Serif Roman"/>
            <w:sz w:val="22"/>
            <w:szCs w:val="22"/>
          </w:rPr>
          <m:t>f</m:t>
        </m:r>
      </m:oMath>
      <w:r w:rsidRPr="00B250CB">
        <w:rPr>
          <w:rFonts w:ascii="CMU Serif Roman" w:hAnsi="CMU Serif Roman" w:cs="CMU Serif Roman"/>
          <w:sz w:val="22"/>
          <w:szCs w:val="22"/>
        </w:rPr>
        <w:t xml:space="preserve">, we then use a one-sided t-test to test the null hypothesis that the mean of the TF-IDF features in </w:t>
      </w:r>
      <w:bookmarkStart w:id="4" w:name="OLE_LINK3"/>
      <w:bookmarkStart w:id="5" w:name="OLE_LINK4"/>
      <m:oMath>
        <m:sSubSup>
          <m:sSubSupPr>
            <m:ctrlPr>
              <w:rPr>
                <w:rFonts w:ascii="Cambria Math" w:hAnsi="Cambria Math" w:cs="CMU Serif Roman"/>
                <w:i/>
                <w:sz w:val="22"/>
                <w:szCs w:val="22"/>
              </w:rPr>
            </m:ctrlPr>
          </m:sSubSupPr>
          <m:e>
            <m:r>
              <m:rPr>
                <m:sty m:val="bi"/>
              </m:rPr>
              <w:rPr>
                <w:rFonts w:ascii="Cambria Math" w:hAnsi="Cambria Math" w:cs="CMU Serif Roman"/>
                <w:sz w:val="22"/>
                <w:szCs w:val="22"/>
              </w:rPr>
              <m:t>P</m:t>
            </m:r>
          </m:e>
          <m:sub>
            <m:r>
              <w:rPr>
                <w:rFonts w:ascii="Cambria Math" w:hAnsi="Cambria Math" w:cs="CMU Serif Roman"/>
                <w:sz w:val="22"/>
                <w:szCs w:val="22"/>
              </w:rPr>
              <m:t>i</m:t>
            </m:r>
          </m:sub>
          <m:sup>
            <m:r>
              <w:rPr>
                <w:rFonts w:ascii="Cambria Math" w:hAnsi="Cambria Math" w:cs="CMU Serif Roman"/>
                <w:sz w:val="22"/>
                <w:szCs w:val="22"/>
              </w:rPr>
              <m:t>f</m:t>
            </m:r>
          </m:sup>
        </m:sSubSup>
      </m:oMath>
      <w:r w:rsidRPr="00B250CB">
        <w:rPr>
          <w:rFonts w:ascii="CMU Serif Roman" w:hAnsi="CMU Serif Roman" w:cs="CMU Serif Roman"/>
          <w:sz w:val="22"/>
          <w:szCs w:val="22"/>
        </w:rPr>
        <w:t xml:space="preserve"> </w:t>
      </w:r>
      <w:bookmarkEnd w:id="4"/>
      <w:bookmarkEnd w:id="5"/>
      <w:r w:rsidRPr="00B250CB">
        <w:rPr>
          <w:rFonts w:ascii="CMU Serif Roman" w:hAnsi="CMU Serif Roman" w:cs="CMU Serif Roman"/>
          <w:sz w:val="22"/>
          <w:szCs w:val="22"/>
        </w:rPr>
        <w:t xml:space="preserve">are equal to </w:t>
      </w:r>
      <m:oMath>
        <m:sSubSup>
          <m:sSubSupPr>
            <m:ctrlPr>
              <w:rPr>
                <w:rFonts w:ascii="Cambria Math" w:hAnsi="Cambria Math" w:cs="CMU Serif Roman"/>
                <w:i/>
                <w:sz w:val="22"/>
                <w:szCs w:val="22"/>
              </w:rPr>
            </m:ctrlPr>
          </m:sSubSupPr>
          <m:e>
            <m:r>
              <m:rPr>
                <m:sty m:val="bi"/>
              </m:rPr>
              <w:rPr>
                <w:rFonts w:ascii="Cambria Math" w:hAnsi="Cambria Math" w:cs="CMU Serif Roman"/>
                <w:sz w:val="22"/>
                <w:szCs w:val="22"/>
              </w:rPr>
              <m:t>P</m:t>
            </m:r>
          </m:e>
          <m:sub>
            <m:r>
              <w:rPr>
                <w:rFonts w:ascii="Cambria Math" w:hAnsi="Cambria Math" w:cs="CMU Serif Roman"/>
                <w:sz w:val="22"/>
                <w:szCs w:val="22"/>
              </w:rPr>
              <m:t>j</m:t>
            </m:r>
          </m:sub>
          <m:sup>
            <m:r>
              <w:rPr>
                <w:rFonts w:ascii="Cambria Math" w:hAnsi="Cambria Math" w:cs="CMU Serif Roman"/>
                <w:sz w:val="22"/>
                <w:szCs w:val="22"/>
              </w:rPr>
              <m:t>f</m:t>
            </m:r>
          </m:sup>
        </m:sSubSup>
        <m:r>
          <w:rPr>
            <w:rFonts w:ascii="Cambria Math" w:hAnsi="Cambria Math" w:cs="CMU Serif Roman"/>
            <w:sz w:val="22"/>
            <w:szCs w:val="22"/>
          </w:rPr>
          <m:t>.</m:t>
        </m:r>
      </m:oMath>
      <w:r w:rsidRPr="00B250CB">
        <w:rPr>
          <w:rFonts w:ascii="CMU Serif Roman" w:hAnsi="CMU Serif Roman" w:cs="CMU Serif Roman"/>
          <w:sz w:val="22"/>
          <w:szCs w:val="22"/>
        </w:rPr>
        <w:t xml:space="preserve"> Rejection of the null hypothesis for feature </w:t>
      </w:r>
      <m:oMath>
        <m:r>
          <w:rPr>
            <w:rFonts w:ascii="Cambria Math" w:hAnsi="Cambria Math" w:cs="CMU Serif Roman"/>
            <w:sz w:val="22"/>
            <w:szCs w:val="22"/>
          </w:rPr>
          <m:t>f</m:t>
        </m:r>
      </m:oMath>
      <w:r w:rsidRPr="00B250CB">
        <w:rPr>
          <w:rFonts w:ascii="CMU Serif Roman" w:hAnsi="CMU Serif Roman" w:cs="CMU Serif Roman"/>
          <w:sz w:val="22"/>
          <w:szCs w:val="22"/>
        </w:rPr>
        <w:t xml:space="preserve"> means that this complaint is overrepresented in cluster </w:t>
      </w:r>
      <m:oMath>
        <m:r>
          <w:rPr>
            <w:rFonts w:ascii="Cambria Math" w:hAnsi="Cambria Math" w:cs="CMU Serif Roman"/>
            <w:sz w:val="22"/>
            <w:szCs w:val="22"/>
          </w:rPr>
          <m:t>i</m:t>
        </m:r>
      </m:oMath>
      <w:r w:rsidRPr="00B250CB">
        <w:rPr>
          <w:rFonts w:ascii="CMU Serif Roman" w:hAnsi="CMU Serif Roman" w:cs="CMU Serif Roman"/>
          <w:sz w:val="22"/>
          <w:szCs w:val="22"/>
        </w:rPr>
        <w:t xml:space="preserve"> and can be interpreted as a distinguishing characteristic of the cluster. </w:t>
      </w:r>
      <w:bookmarkStart w:id="6" w:name="Results"/>
      <w:bookmarkStart w:id="7" w:name="_Results_1"/>
      <w:bookmarkEnd w:id="6"/>
      <w:bookmarkEnd w:id="7"/>
      <w:r w:rsidRPr="00B250CB">
        <w:rPr>
          <w:rFonts w:ascii="CMU Serif Roman" w:hAnsi="CMU Serif Roman" w:cs="CMU Serif Roman"/>
          <w:sz w:val="22"/>
          <w:szCs w:val="22"/>
        </w:rPr>
        <w:t xml:space="preserve">Performing this test for each complaint within a cluster yields a vocabulary of significantly associated </w:t>
      </w:r>
      <w:proofErr w:type="gramStart"/>
      <w:r w:rsidRPr="00B250CB">
        <w:rPr>
          <w:rFonts w:ascii="CMU Serif Roman" w:hAnsi="CMU Serif Roman" w:cs="CMU Serif Roman"/>
          <w:sz w:val="22"/>
          <w:szCs w:val="22"/>
        </w:rPr>
        <w:t xml:space="preserve">complaints </w:t>
      </w:r>
      <w:proofErr w:type="gramEnd"/>
      <m:oMath>
        <m:sSub>
          <m:sSubPr>
            <m:ctrlPr>
              <w:rPr>
                <w:rFonts w:ascii="Cambria Math" w:hAnsi="Cambria Math" w:cs="CMU Serif Roman"/>
                <w:i/>
                <w:sz w:val="22"/>
                <w:szCs w:val="22"/>
              </w:rPr>
            </m:ctrlPr>
          </m:sSubPr>
          <m:e>
            <m:r>
              <m:rPr>
                <m:sty m:val="bi"/>
              </m:rPr>
              <w:rPr>
                <w:rStyle w:val="None"/>
                <w:rFonts w:ascii="Cambria Math" w:hAnsi="Cambria Math" w:cs="CMU Serif Roman"/>
                <w:sz w:val="22"/>
                <w:szCs w:val="22"/>
              </w:rPr>
              <m:t>V</m:t>
            </m:r>
          </m:e>
          <m:sub>
            <m:r>
              <w:rPr>
                <w:rFonts w:ascii="Cambria Math" w:hAnsi="Cambria Math" w:cs="CMU Serif Roman"/>
                <w:sz w:val="22"/>
                <w:szCs w:val="22"/>
              </w:rPr>
              <m:t>s</m:t>
            </m:r>
          </m:sub>
        </m:sSub>
      </m:oMath>
      <w:r w:rsidRPr="00B250CB">
        <w:rPr>
          <w:rFonts w:ascii="CMU Serif Roman" w:hAnsi="CMU Serif Roman" w:cs="CMU Serif Roman"/>
          <w:sz w:val="22"/>
          <w:szCs w:val="22"/>
        </w:rPr>
        <w:t xml:space="preserve">. We employed Bonferroni correction for multiple comparisons. Samples were tested to confirm to be normally distributed. </w:t>
      </w:r>
    </w:p>
    <w:p w14:paraId="6CD16CDF" w14:textId="77777777" w:rsidR="00F8728A" w:rsidRPr="00B250CB" w:rsidRDefault="00F8728A" w:rsidP="00734C4D">
      <w:pPr>
        <w:rPr>
          <w:rFonts w:ascii="CMU Serif Roman" w:hAnsi="CMU Serif Roman" w:cs="CMU Serif Roman"/>
          <w:sz w:val="22"/>
          <w:szCs w:val="22"/>
        </w:rPr>
      </w:pPr>
    </w:p>
    <w:p w14:paraId="389D2360" w14:textId="6BFDDA06" w:rsidR="00734C4D" w:rsidRPr="00B250CB" w:rsidRDefault="00734C4D" w:rsidP="00F8728A">
      <w:pPr>
        <w:pStyle w:val="Heading4"/>
        <w:rPr>
          <w:rFonts w:ascii="CMU Serif Roman" w:hAnsi="CMU Serif Roman" w:cs="CMU Serif Roman"/>
        </w:rPr>
      </w:pPr>
      <w:r w:rsidRPr="00B250CB">
        <w:rPr>
          <w:rFonts w:ascii="CMU Serif Roman" w:hAnsi="CMU Serif Roman" w:cs="CMU Serif Roman"/>
        </w:rPr>
        <w:t>Clustering Model Evaluation</w:t>
      </w:r>
    </w:p>
    <w:p w14:paraId="7F62FA14" w14:textId="66ECF52B"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We hypothesized that clustering with different K values (numbers of clusters) would group HF patients by different levels of disease hierarchy (i.e., small values of K would result in cohorts grouped by broad disease features, whereas a large values of K would results in cohorts grouped by more granular disease features). To determine which values of K yield stable clusters for the HF patent dataset, we quantified cluster stability for each value of K with a bootstrapping strategy</w:t>
      </w:r>
      <w:r w:rsidR="008645B2">
        <w:rPr>
          <w:rFonts w:ascii="CMU Serif Roman" w:hAnsi="CMU Serif Roman" w:cs="CMU Serif Roman"/>
          <w:sz w:val="22"/>
          <w:szCs w:val="22"/>
        </w:rPr>
        <w:t xml:space="preserve"> </w:t>
      </w:r>
      <w:r w:rsidR="00FE3657">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{"citationItems":[{"id":"ITEM-1","itemData":{"DOI":"10.1016/j.csda.2006.11.025","ISSN":"01679473","abstract":"Stability in cluster analysis is strongly dependent on the data set, especially on how well separated and how homogeneous the clusters are. In the same clustering, some clusters may be very stable and others may be extremely unstable. The Jaccard coefficient, a similarity measure between sets, is used as a cluster-wise measure of cluster stability, which is assessed by the bootstrap distribution of the Jaccard coefficient for every single cluster of a clustering compared to the most similar cluster in the bootstrapped data sets. This can be applied to very general cluster analysis methods. Some alternative resampling methods are investigated as well, namely subsetting, jittering the data points and replacing some data points by artificial noise points. The different methods are compared by means of a simulation study. A data example illustrates the use of the cluster-wise stability assessment to distinguish between meaningful stable and spurious clusters, but it is also shown that clusters are sometimes only stable because of the inflexibility of certain clustering methods. © 2007 Elsevier B.V. All rights reserved.","author":[{"dropping-particle":"","family":"Hennig","given":"Christian","non-dropping-particle":"","parse-names":false,"suffix":""}],"container-title":"Computational Statistics and Data Analysis","id":"ITEM-1","issue":"1","issued":{"date-parts":[["2007","9","15"]]},"page":"258-271","title":"Cluster-wise assessment of cluster stability","type":"article-journal","volume":"52"},"uris":["http://www.mendeley.com/documents/?uuid=93ca75ab-c0cc-3781-99b2-33cc600f3aff"]}],"mendeley":{"formattedCitation":"(1)","plainTextFormattedCitation":"(1)"},"properties":{"noteIndex":0},"schema":"https://github.com/citation-style-language/schema/raw/master/csl-citation.json"}</w:instrText>
      </w:r>
      <w:r w:rsidR="00FE3657">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(1)</w:t>
      </w:r>
      <w:r w:rsidR="00FE3657">
        <w:rPr>
          <w:rFonts w:ascii="CMU Serif Roman" w:hAnsi="CMU Serif Roman" w:cs="CMU Serif Roman"/>
          <w:sz w:val="22"/>
          <w:szCs w:val="22"/>
        </w:rPr>
        <w:fldChar w:fldCharType="end"/>
      </w:r>
      <w:r w:rsidRPr="00B250CB">
        <w:rPr>
          <w:rFonts w:ascii="CMU Serif Roman" w:hAnsi="CMU Serif Roman" w:cs="CMU Serif Roman"/>
          <w:sz w:val="22"/>
          <w:szCs w:val="22"/>
        </w:rPr>
        <w:t xml:space="preserve">. For values of K that represent true clusters in the underlying dataset, these clusters should be re-identifiable in randomly subsampled portions of the original dataset. </w:t>
      </w:r>
    </w:p>
    <w:p w14:paraId="1320DA2A" w14:textId="77777777" w:rsidR="00734C4D" w:rsidRPr="00B250CB" w:rsidRDefault="00734C4D" w:rsidP="00734C4D">
      <w:pPr>
        <w:rPr>
          <w:rFonts w:ascii="CMU Serif Roman" w:hAnsi="CMU Serif Roman" w:cs="CMU Serif Roman"/>
          <w:sz w:val="22"/>
          <w:szCs w:val="22"/>
        </w:rPr>
      </w:pPr>
    </w:p>
    <w:p w14:paraId="6E5E2B56" w14:textId="77777777"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First, </w:t>
      </w:r>
      <w:proofErr w:type="gramStart"/>
      <w:r w:rsidRPr="00B250CB">
        <w:rPr>
          <w:rFonts w:ascii="CMU Serif Roman" w:hAnsi="CMU Serif Roman" w:cs="CMU Serif Roman"/>
          <w:sz w:val="22"/>
          <w:szCs w:val="22"/>
        </w:rPr>
        <w:t xml:space="preserve">for </w:t>
      </w:r>
      <w:proofErr w:type="gramEnd"/>
      <m:oMath>
        <m:r>
          <w:rPr>
            <w:rFonts w:ascii="Cambria Math" w:hAnsi="Cambria Math" w:cs="CMU Serif Roman"/>
            <w:sz w:val="22"/>
            <w:szCs w:val="22"/>
          </w:rPr>
          <m:t>Kϵ[2,3,…,30]</m:t>
        </m:r>
      </m:oMath>
      <w:r w:rsidRPr="00B250CB">
        <w:rPr>
          <w:rFonts w:ascii="CMU Serif Roman" w:hAnsi="CMU Serif Roman" w:cs="CMU Serif Roman"/>
          <w:sz w:val="22"/>
          <w:szCs w:val="22"/>
        </w:rPr>
        <w:t xml:space="preserve">, we clustered patients via K-means clustering to obtain reference clustering results </w:t>
      </w:r>
      <m:oMath>
        <m:r>
          <w:rPr>
            <w:rFonts w:ascii="Cambria Math" w:hAnsi="Cambria Math" w:cs="CMU Serif Roman"/>
            <w:sz w:val="22"/>
            <w:szCs w:val="22"/>
          </w:rPr>
          <m:t>[</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K=1</m:t>
            </m:r>
          </m:sub>
          <m:sup>
            <m:r>
              <m:rPr>
                <m:sty m:val="p"/>
              </m:rPr>
              <w:rPr>
                <w:rFonts w:ascii="Cambria Math" w:hAnsi="Cambria Math" w:cs="CMU Serif Roman"/>
                <w:sz w:val="22"/>
                <w:szCs w:val="22"/>
              </w:rPr>
              <m:t>ref</m:t>
            </m:r>
          </m:sup>
        </m:sSubSup>
        <m:r>
          <w:rPr>
            <w:rFonts w:ascii="Cambria Math" w:hAnsi="Cambria Math" w:cs="CMU Serif Roman"/>
            <w:sz w:val="22"/>
            <w:szCs w:val="22"/>
          </w:rPr>
          <m:t xml:space="preserve">, </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K=2</m:t>
            </m:r>
          </m:sub>
          <m:sup>
            <m:r>
              <m:rPr>
                <m:sty m:val="p"/>
              </m:rPr>
              <w:rPr>
                <w:rFonts w:ascii="Cambria Math" w:hAnsi="Cambria Math" w:cs="CMU Serif Roman"/>
                <w:sz w:val="22"/>
                <w:szCs w:val="22"/>
              </w:rPr>
              <m:t>ref</m:t>
            </m:r>
          </m:sup>
        </m:sSubSup>
        <m:r>
          <w:rPr>
            <w:rFonts w:ascii="Cambria Math" w:hAnsi="Cambria Math" w:cs="CMU Serif Roman"/>
            <w:sz w:val="22"/>
            <w:szCs w:val="22"/>
          </w:rPr>
          <m:t xml:space="preserve">, ..., </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K=30</m:t>
            </m:r>
          </m:sub>
          <m:sup>
            <m:r>
              <m:rPr>
                <m:sty m:val="p"/>
              </m:rPr>
              <w:rPr>
                <w:rFonts w:ascii="Cambria Math" w:hAnsi="Cambria Math" w:cs="CMU Serif Roman"/>
                <w:sz w:val="22"/>
                <w:szCs w:val="22"/>
              </w:rPr>
              <m:t>ref</m:t>
            </m:r>
          </m:sup>
        </m:sSubSup>
        <m:r>
          <w:rPr>
            <w:rFonts w:ascii="Cambria Math" w:hAnsi="Cambria Math" w:cs="CMU Serif Roman"/>
            <w:sz w:val="22"/>
            <w:szCs w:val="22"/>
          </w:rPr>
          <m:t>]</m:t>
        </m:r>
      </m:oMath>
      <w:r w:rsidRPr="00B250CB">
        <w:rPr>
          <w:rFonts w:ascii="CMU Serif Roman" w:hAnsi="CMU Serif Roman" w:cs="CMU Serif Roman"/>
          <w:sz w:val="22"/>
          <w:szCs w:val="22"/>
        </w:rPr>
        <w:t xml:space="preserve">. Then for each reference clustering result for each value of K, we utilized a cluster bootstrapping strategy in which we 1) subsampled a fixed fraction of the original dataset </w:t>
      </w:r>
      <m:oMath>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oMath>
      <w:r w:rsidRPr="00B250CB">
        <w:rPr>
          <w:rFonts w:ascii="CMU Serif Roman" w:hAnsi="CMU Serif Roman" w:cs="CMU Serif Roman"/>
          <w:sz w:val="22"/>
          <w:szCs w:val="22"/>
        </w:rPr>
        <w:t xml:space="preserve">then 2) clustered again to generate a bootstrapped clustering </w:t>
      </w:r>
      <w:proofErr w:type="gramStart"/>
      <w:r w:rsidRPr="00B250CB">
        <w:rPr>
          <w:rFonts w:ascii="CMU Serif Roman" w:hAnsi="CMU Serif Roman" w:cs="CMU Serif Roman"/>
          <w:sz w:val="22"/>
          <w:szCs w:val="22"/>
        </w:rPr>
        <w:t xml:space="preserve">result </w:t>
      </w:r>
      <w:proofErr w:type="gramEnd"/>
      <m:oMath>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oMath>
      <w:r w:rsidRPr="00B250CB">
        <w:rPr>
          <w:rFonts w:ascii="CMU Serif Roman" w:hAnsi="CMU Serif Roman" w:cs="CMU Serif Roman"/>
          <w:sz w:val="22"/>
          <w:szCs w:val="22"/>
        </w:rPr>
        <w:t xml:space="preserve">. We repeated the bootstrapping for varying fractions of data </w:t>
      </w:r>
      <m:oMath>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r>
          <w:rPr>
            <w:rFonts w:ascii="Cambria Math" w:hAnsi="Cambria Math" w:cs="CMU Serif Roman"/>
            <w:sz w:val="22"/>
            <w:szCs w:val="22"/>
          </w:rPr>
          <m:t>ϵ[0.5,0.25,...,0.0078125]</m:t>
        </m:r>
      </m:oMath>
      <w:r w:rsidRPr="00B250CB">
        <w:rPr>
          <w:rFonts w:ascii="CMU Serif Roman" w:hAnsi="CMU Serif Roman" w:cs="CMU Serif Roman"/>
          <w:sz w:val="22"/>
          <w:szCs w:val="22"/>
        </w:rPr>
        <w:t xml:space="preserve"> to investigate whether the size of the available patient cohort would limit the level of accuracy and robustness of the cluster identification. This procedure was repeated 1,000 times for each value of K and each fraction of data. </w:t>
      </w:r>
    </w:p>
    <w:p w14:paraId="2DB17748" w14:textId="77777777" w:rsidR="00734C4D" w:rsidRPr="00B250CB" w:rsidRDefault="00734C4D" w:rsidP="00734C4D">
      <w:pPr>
        <w:rPr>
          <w:rFonts w:ascii="CMU Serif Roman" w:hAnsi="CMU Serif Roman" w:cs="CMU Serif Roman"/>
          <w:sz w:val="22"/>
          <w:szCs w:val="22"/>
        </w:rPr>
      </w:pPr>
    </w:p>
    <w:p w14:paraId="0C39D482" w14:textId="77777777"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To evaluate the stability of clustering results, we compared the similarity of each bootstrapped clustering result to the corresponding reference clustering at each value </w:t>
      </w:r>
      <w:proofErr w:type="gramStart"/>
      <w:r w:rsidRPr="00B250CB">
        <w:rPr>
          <w:rFonts w:ascii="CMU Serif Roman" w:hAnsi="CMU Serif Roman" w:cs="CMU Serif Roman"/>
          <w:sz w:val="22"/>
          <w:szCs w:val="22"/>
        </w:rPr>
        <w:t xml:space="preserve">of </w:t>
      </w:r>
      <w:proofErr w:type="gramEnd"/>
      <m:oMath>
        <m:r>
          <w:rPr>
            <w:rFonts w:ascii="Cambria Math" w:hAnsi="Cambria Math" w:cs="CMU Serif Roman"/>
            <w:sz w:val="22"/>
            <w:szCs w:val="22"/>
          </w:rPr>
          <m:t>K</m:t>
        </m:r>
      </m:oMath>
      <w:r w:rsidRPr="00B250CB">
        <w:rPr>
          <w:rFonts w:ascii="CMU Serif Roman" w:hAnsi="CMU Serif Roman" w:cs="CMU Serif Roman"/>
          <w:sz w:val="22"/>
          <w:szCs w:val="22"/>
        </w:rPr>
        <w:t xml:space="preserve">. The Jaccard index characterizes how robust the grouping of patients within a cluster is to changes in the specific population of patients through random subsampling of the data set. Similarity was thus calculated using the Jaccard index across the reference and bootstrapped clustering results: </w:t>
      </w:r>
    </w:p>
    <w:p w14:paraId="219A406B" w14:textId="77777777" w:rsidR="00734C4D" w:rsidRPr="00B250CB" w:rsidRDefault="00734C4D" w:rsidP="00734C4D">
      <w:pPr>
        <w:rPr>
          <w:rFonts w:ascii="CMU Serif Roman" w:hAnsi="CMU Serif Roman" w:cs="CMU Serif Roman"/>
          <w:sz w:val="22"/>
          <w:szCs w:val="22"/>
        </w:rPr>
      </w:pPr>
    </w:p>
    <w:p w14:paraId="35A5FD66" w14:textId="77777777" w:rsidR="00734C4D" w:rsidRPr="00B250CB" w:rsidRDefault="00734C4D" w:rsidP="00734C4D">
      <w:pPr>
        <w:tabs>
          <w:tab w:val="left" w:pos="20"/>
          <w:tab w:val="left" w:pos="360"/>
        </w:tabs>
        <w:autoSpaceDE w:val="0"/>
        <w:autoSpaceDN w:val="0"/>
        <w:adjustRightInd w:val="0"/>
        <w:rPr>
          <w:rFonts w:ascii="CMU Serif Roman" w:hAnsi="CMU Serif Roman" w:cs="CMU Serif Roman"/>
          <w:sz w:val="22"/>
          <w:szCs w:val="22"/>
        </w:rPr>
      </w:pPr>
      <m:oMathPara>
        <m:oMath>
          <m:r>
            <w:rPr>
              <w:rFonts w:ascii="Cambria Math" w:hAnsi="Cambria Math" w:cs="CMU Serif Roman"/>
              <w:sz w:val="22"/>
              <w:szCs w:val="22"/>
            </w:rPr>
            <m:t>J(</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r>
                <m:rPr>
                  <m:sty m:val="p"/>
                </m:rPr>
                <w:rPr>
                  <w:rFonts w:ascii="Cambria Math" w:hAnsi="Cambria Math" w:cs="CMU Serif Roman"/>
                  <w:sz w:val="22"/>
                  <w:szCs w:val="22"/>
                </w:rPr>
                <m:t>ref</m:t>
              </m:r>
            </m:sup>
          </m:sSubSup>
          <m:r>
            <w:rPr>
              <w:rFonts w:ascii="Cambria Math" w:hAnsi="Cambria Math" w:cs="CMU Serif Roman"/>
              <w:sz w:val="22"/>
              <w:szCs w:val="22"/>
            </w:rPr>
            <m:t xml:space="preserve">, </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r>
            <w:rPr>
              <w:rFonts w:ascii="Cambria Math" w:hAnsi="Cambria Math" w:cs="CMU Serif Roman"/>
              <w:sz w:val="22"/>
              <w:szCs w:val="22"/>
            </w:rPr>
            <m:t>)=</m:t>
          </m:r>
          <m:f>
            <m:fPr>
              <m:ctrlPr>
                <w:rPr>
                  <w:rFonts w:ascii="Cambria Math" w:hAnsi="Cambria Math" w:cs="CMU Serif Roman"/>
                  <w:i/>
                  <w:sz w:val="22"/>
                  <w:szCs w:val="22"/>
                </w:rPr>
              </m:ctrlPr>
            </m:fPr>
            <m:num>
              <m:r>
                <w:rPr>
                  <w:rFonts w:ascii="Cambria Math" w:hAnsi="Cambria Math" w:cs="CMU Serif Roman"/>
                  <w:sz w:val="22"/>
                  <w:szCs w:val="22"/>
                </w:rPr>
                <m:t>1</m:t>
              </m:r>
            </m:num>
            <m:den>
              <m:r>
                <w:rPr>
                  <w:rFonts w:ascii="Cambria Math" w:hAnsi="Cambria Math" w:cs="CMU Serif Roman"/>
                  <w:sz w:val="22"/>
                  <w:szCs w:val="22"/>
                </w:rPr>
                <m:t>N</m:t>
              </m:r>
            </m:den>
          </m:f>
          <m:nary>
            <m:naryPr>
              <m:chr m:val="∑"/>
              <m:limLoc m:val="undOvr"/>
              <m:ctrlPr>
                <w:rPr>
                  <w:rFonts w:ascii="Cambria Math" w:hAnsi="Cambria Math" w:cs="CMU Serif Roman"/>
                  <w:i/>
                  <w:sz w:val="22"/>
                  <w:szCs w:val="22"/>
                </w:rPr>
              </m:ctrlPr>
            </m:naryPr>
            <m:sub>
              <m:r>
                <w:rPr>
                  <w:rFonts w:ascii="Cambria Math" w:hAnsi="Cambria Math" w:cs="CMU Serif Roman"/>
                  <w:sz w:val="22"/>
                  <w:szCs w:val="22"/>
                </w:rPr>
                <m:t>i=1</m:t>
              </m:r>
            </m:sub>
            <m:sup>
              <m:r>
                <w:rPr>
                  <w:rFonts w:ascii="Cambria Math" w:hAnsi="Cambria Math" w:cs="CMU Serif Roman"/>
                  <w:sz w:val="22"/>
                  <w:szCs w:val="22"/>
                </w:rPr>
                <m:t>k</m:t>
              </m:r>
            </m:sup>
            <m:e>
              <m:nary>
                <m:naryPr>
                  <m:chr m:val="∑"/>
                  <m:limLoc m:val="undOvr"/>
                  <m:ctrlPr>
                    <w:rPr>
                      <w:rFonts w:ascii="Cambria Math" w:hAnsi="Cambria Math" w:cs="CMU Serif Roman"/>
                      <w:i/>
                      <w:sz w:val="22"/>
                      <w:szCs w:val="22"/>
                    </w:rPr>
                  </m:ctrlPr>
                </m:naryPr>
                <m:sub>
                  <m:r>
                    <w:rPr>
                      <w:rFonts w:ascii="Cambria Math" w:hAnsi="Cambria Math" w:cs="CMU Serif Roman"/>
                      <w:sz w:val="22"/>
                      <w:szCs w:val="22"/>
                    </w:rPr>
                    <m:t>j=1</m:t>
                  </m:r>
                </m:sub>
                <m:sup>
                  <m:r>
                    <w:rPr>
                      <w:rFonts w:ascii="Cambria Math" w:hAnsi="Cambria Math" w:cs="CMU Serif Roman"/>
                      <w:sz w:val="22"/>
                      <w:szCs w:val="22"/>
                    </w:rPr>
                    <m:t>k</m:t>
                  </m:r>
                </m:sup>
                <m:e>
                  <w:bookmarkStart w:id="8" w:name="OLE_LINK1"/>
                  <w:bookmarkStart w:id="9" w:name="OLE_LINK2"/>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ij</m:t>
                      </m:r>
                    </m:sub>
                  </m:sSub>
                  <w:bookmarkEnd w:id="8"/>
                  <w:bookmarkEnd w:id="9"/>
                  <m:r>
                    <w:rPr>
                      <w:rFonts w:ascii="Cambria Math" w:hAnsi="Cambria Math" w:cs="CMU Serif Roman"/>
                      <w:sz w:val="22"/>
                      <w:szCs w:val="22"/>
                    </w:rPr>
                    <m:t xml:space="preserve"> ∙ </m:t>
                  </m:r>
                </m:e>
              </m:nary>
            </m:e>
          </m:nary>
          <m:sSub>
            <m:sSubPr>
              <m:ctrlPr>
                <w:rPr>
                  <w:rFonts w:ascii="Cambria Math" w:hAnsi="Cambria Math" w:cs="CMU Serif Roman"/>
                  <w:i/>
                  <w:sz w:val="22"/>
                  <w:szCs w:val="22"/>
                </w:rPr>
              </m:ctrlPr>
            </m:sSubPr>
            <m:e>
              <m:r>
                <w:rPr>
                  <w:rFonts w:ascii="Cambria Math" w:hAnsi="Cambria Math" w:cs="CMU Serif Roman"/>
                  <w:sz w:val="22"/>
                  <w:szCs w:val="22"/>
                </w:rPr>
                <m:t>J</m:t>
              </m:r>
            </m:e>
            <m:sub>
              <m:r>
                <w:rPr>
                  <w:rFonts w:ascii="Cambria Math" w:hAnsi="Cambria Math" w:cs="CMU Serif Roman"/>
                  <w:sz w:val="22"/>
                  <w:szCs w:val="22"/>
                </w:rPr>
                <m:t>ij</m:t>
              </m:r>
            </m:sub>
          </m:sSub>
          <m:r>
            <m:rPr>
              <m:sty m:val="p"/>
            </m:rPr>
            <w:rPr>
              <w:rFonts w:ascii="Cambria Math" w:hAnsi="Cambria Math" w:cs="CMU Serif Roman"/>
              <w:sz w:val="22"/>
              <w:szCs w:val="22"/>
            </w:rPr>
            <w:br/>
          </m:r>
        </m:oMath>
        <m:oMath>
          <m:r>
            <m:rPr>
              <m:sty m:val="p"/>
            </m:rPr>
            <w:rPr>
              <w:rFonts w:ascii="Cambria Math" w:hAnsi="Cambria Math" w:cs="CMU Serif Roman"/>
              <w:sz w:val="22"/>
              <w:szCs w:val="22"/>
            </w:rPr>
            <w:br/>
          </m:r>
        </m:oMath>
      </m:oMathPara>
      <w:r w:rsidRPr="00B250CB">
        <w:rPr>
          <w:rFonts w:ascii="CMU Serif Roman" w:hAnsi="CMU Serif Roman" w:cs="CMU Serif Roman"/>
          <w:sz w:val="22"/>
          <w:szCs w:val="22"/>
        </w:rPr>
        <w:t xml:space="preserve">Here </w:t>
      </w:r>
      <m:oMath>
        <m:r>
          <w:rPr>
            <w:rFonts w:ascii="Cambria Math" w:hAnsi="Cambria Math" w:cs="CMU Serif Roman"/>
            <w:sz w:val="22"/>
            <w:szCs w:val="22"/>
          </w:rPr>
          <m:t>N</m:t>
        </m:r>
      </m:oMath>
      <w:r w:rsidRPr="00B250CB">
        <w:rPr>
          <w:rFonts w:ascii="CMU Serif Roman" w:hAnsi="CMU Serif Roman" w:cs="CMU Serif Roman"/>
          <w:sz w:val="22"/>
          <w:szCs w:val="22"/>
        </w:rPr>
        <w:t xml:space="preserve"> denotes the number of datapoints used in both clustering models, </w:t>
      </w:r>
      <m:oMath>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ij</m:t>
            </m:r>
          </m:sub>
        </m:sSub>
      </m:oMath>
      <w:r w:rsidRPr="00B250CB">
        <w:rPr>
          <w:rFonts w:ascii="CMU Serif Roman" w:hAnsi="CMU Serif Roman" w:cs="CMU Serif Roman"/>
          <w:sz w:val="22"/>
          <w:szCs w:val="22"/>
        </w:rPr>
        <w:t xml:space="preserve"> is the number of datapoints present in cluster </w:t>
      </w:r>
      <m:oMath>
        <m:r>
          <w:rPr>
            <w:rFonts w:ascii="Cambria Math" w:hAnsi="Cambria Math" w:cs="CMU Serif Roman"/>
            <w:sz w:val="22"/>
            <w:szCs w:val="22"/>
          </w:rPr>
          <m:t>i</m:t>
        </m:r>
      </m:oMath>
      <w:r w:rsidRPr="00B250CB">
        <w:rPr>
          <w:rFonts w:ascii="CMU Serif Roman" w:hAnsi="CMU Serif Roman" w:cs="CMU Serif Roman"/>
          <w:sz w:val="22"/>
          <w:szCs w:val="22"/>
        </w:rPr>
        <w:t xml:space="preserve"> from reference clustering </w:t>
      </w:r>
      <m:oMath>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r>
              <m:rPr>
                <m:sty m:val="p"/>
              </m:rPr>
              <w:rPr>
                <w:rFonts w:ascii="Cambria Math" w:hAnsi="Cambria Math" w:cs="CMU Serif Roman"/>
                <w:sz w:val="22"/>
                <w:szCs w:val="22"/>
              </w:rPr>
              <m:t>ref</m:t>
            </m:r>
          </m:sup>
        </m:sSubSup>
      </m:oMath>
      <w:r w:rsidRPr="00B250CB">
        <w:rPr>
          <w:rFonts w:ascii="CMU Serif Roman" w:hAnsi="CMU Serif Roman" w:cs="CMU Serif Roman"/>
          <w:sz w:val="22"/>
          <w:szCs w:val="22"/>
        </w:rPr>
        <w:t xml:space="preserve"> and cluster </w:t>
      </w:r>
      <m:oMath>
        <m:r>
          <w:rPr>
            <w:rFonts w:ascii="Cambria Math" w:hAnsi="Cambria Math" w:cs="CMU Serif Roman"/>
            <w:sz w:val="22"/>
            <w:szCs w:val="22"/>
          </w:rPr>
          <m:t>j</m:t>
        </m:r>
      </m:oMath>
      <w:r w:rsidRPr="00B250CB">
        <w:rPr>
          <w:rFonts w:ascii="CMU Serif Roman" w:hAnsi="CMU Serif Roman" w:cs="CMU Serif Roman"/>
          <w:sz w:val="22"/>
          <w:szCs w:val="22"/>
        </w:rPr>
        <w:t xml:space="preserve"> from bootstrapped </w:t>
      </w:r>
      <w:proofErr w:type="gramStart"/>
      <w:r w:rsidRPr="00B250CB">
        <w:rPr>
          <w:rFonts w:ascii="CMU Serif Roman" w:hAnsi="CMU Serif Roman" w:cs="CMU Serif Roman"/>
          <w:sz w:val="22"/>
          <w:szCs w:val="22"/>
        </w:rPr>
        <w:t xml:space="preserve">clustering </w:t>
      </w:r>
      <w:proofErr w:type="gramEnd"/>
      <m:oMath>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oMath>
      <w:r w:rsidRPr="00B250CB">
        <w:rPr>
          <w:rFonts w:ascii="CMU Serif Roman" w:hAnsi="CMU Serif Roman" w:cs="CMU Serif Roman"/>
          <w:sz w:val="22"/>
          <w:szCs w:val="22"/>
        </w:rPr>
        <w:t xml:space="preserve">. </w:t>
      </w:r>
      <m:oMath>
        <m:sSub>
          <m:sSubPr>
            <m:ctrlPr>
              <w:rPr>
                <w:rFonts w:ascii="Cambria Math" w:hAnsi="Cambria Math" w:cs="CMU Serif Roman"/>
                <w:i/>
                <w:sz w:val="22"/>
                <w:szCs w:val="22"/>
              </w:rPr>
            </m:ctrlPr>
          </m:sSubPr>
          <m:e>
            <m:r>
              <w:rPr>
                <w:rFonts w:ascii="Cambria Math" w:hAnsi="Cambria Math" w:cs="CMU Serif Roman"/>
                <w:sz w:val="22"/>
                <w:szCs w:val="22"/>
              </w:rPr>
              <m:t>J</m:t>
            </m:r>
          </m:e>
          <m:sub>
            <m:r>
              <w:rPr>
                <w:rFonts w:ascii="Cambria Math" w:hAnsi="Cambria Math" w:cs="CMU Serif Roman"/>
                <w:sz w:val="22"/>
                <w:szCs w:val="22"/>
              </w:rPr>
              <m:t>ij</m:t>
            </m:r>
          </m:sub>
        </m:sSub>
      </m:oMath>
      <w:r w:rsidRPr="00B250CB">
        <w:rPr>
          <w:rFonts w:ascii="CMU Serif Roman" w:hAnsi="CMU Serif Roman" w:cs="CMU Serif Roman"/>
          <w:sz w:val="22"/>
          <w:szCs w:val="22"/>
        </w:rPr>
        <w:t xml:space="preserve"> </w:t>
      </w:r>
      <w:proofErr w:type="gramStart"/>
      <w:r w:rsidRPr="00B250CB">
        <w:rPr>
          <w:rFonts w:ascii="CMU Serif Roman" w:hAnsi="CMU Serif Roman" w:cs="CMU Serif Roman"/>
          <w:sz w:val="22"/>
          <w:szCs w:val="22"/>
        </w:rPr>
        <w:t>is</w:t>
      </w:r>
      <w:proofErr w:type="gramEnd"/>
      <w:r w:rsidRPr="00B250CB">
        <w:rPr>
          <w:rFonts w:ascii="CMU Serif Roman" w:hAnsi="CMU Serif Roman" w:cs="CMU Serif Roman"/>
          <w:sz w:val="22"/>
          <w:szCs w:val="22"/>
        </w:rPr>
        <w:t xml:space="preserve"> the Jaccard index between in clusters </w:t>
      </w:r>
      <m:oMath>
        <m:r>
          <w:rPr>
            <w:rFonts w:ascii="Cambria Math" w:hAnsi="Cambria Math" w:cs="CMU Serif Roman"/>
            <w:sz w:val="22"/>
            <w:szCs w:val="22"/>
          </w:rPr>
          <m:t>i</m:t>
        </m:r>
      </m:oMath>
      <w:r w:rsidRPr="00B250CB">
        <w:rPr>
          <w:rFonts w:ascii="CMU Serif Roman" w:hAnsi="CMU Serif Roman" w:cs="CMU Serif Roman"/>
          <w:sz w:val="22"/>
          <w:szCs w:val="22"/>
        </w:rPr>
        <w:t xml:space="preserve"> and </w:t>
      </w:r>
      <m:oMath>
        <m:r>
          <w:rPr>
            <w:rFonts w:ascii="Cambria Math" w:hAnsi="Cambria Math" w:cs="CMU Serif Roman"/>
            <w:sz w:val="22"/>
            <w:szCs w:val="22"/>
          </w:rPr>
          <m:t>j</m:t>
        </m:r>
      </m:oMath>
      <w:r w:rsidRPr="00B250CB">
        <w:rPr>
          <w:rFonts w:ascii="CMU Serif Roman" w:hAnsi="CMU Serif Roman" w:cs="CMU Serif Roman"/>
          <w:sz w:val="22"/>
          <w:szCs w:val="22"/>
        </w:rPr>
        <w:t xml:space="preserve">: </w:t>
      </w:r>
    </w:p>
    <w:p w14:paraId="3BF6F232" w14:textId="77777777" w:rsidR="00734C4D" w:rsidRPr="00B250CB" w:rsidRDefault="00734C4D" w:rsidP="00734C4D">
      <w:pPr>
        <w:rPr>
          <w:rFonts w:ascii="CMU Serif Roman" w:hAnsi="CMU Serif Roman" w:cs="CMU Serif Roman"/>
          <w:sz w:val="22"/>
          <w:szCs w:val="22"/>
        </w:rPr>
      </w:pPr>
    </w:p>
    <w:p w14:paraId="0BB62E3A" w14:textId="77777777" w:rsidR="00734C4D" w:rsidRPr="00B250CB" w:rsidRDefault="004F1EE4" w:rsidP="00734C4D">
      <w:pPr>
        <w:rPr>
          <w:rFonts w:ascii="CMU Serif Roman" w:hAnsi="CMU Serif Roman" w:cs="CMU Serif Roman"/>
          <w:sz w:val="22"/>
          <w:szCs w:val="22"/>
        </w:rPr>
      </w:pPr>
      <m:oMathPara>
        <m:oMath>
          <m:sSub>
            <m:sSubPr>
              <m:ctrlPr>
                <w:rPr>
                  <w:rFonts w:ascii="Cambria Math" w:hAnsi="Cambria Math" w:cs="CMU Serif Roman"/>
                  <w:i/>
                  <w:sz w:val="22"/>
                  <w:szCs w:val="22"/>
                </w:rPr>
              </m:ctrlPr>
            </m:sSubPr>
            <m:e>
              <m:r>
                <w:rPr>
                  <w:rFonts w:ascii="Cambria Math" w:hAnsi="Cambria Math" w:cs="CMU Serif Roman"/>
                  <w:sz w:val="22"/>
                  <w:szCs w:val="22"/>
                </w:rPr>
                <m:t>J</m:t>
              </m:r>
            </m:e>
            <m:sub>
              <m:r>
                <w:rPr>
                  <w:rFonts w:ascii="Cambria Math" w:hAnsi="Cambria Math" w:cs="CMU Serif Roman"/>
                  <w:sz w:val="22"/>
                  <w:szCs w:val="22"/>
                </w:rPr>
                <m:t>ij</m:t>
              </m:r>
            </m:sub>
          </m:sSub>
          <m:r>
            <w:rPr>
              <w:rFonts w:ascii="Cambria Math" w:hAnsi="Cambria Math" w:cs="CMU Serif Roman"/>
              <w:sz w:val="22"/>
              <w:szCs w:val="22"/>
            </w:rPr>
            <m:t xml:space="preserve"> = </m:t>
          </m:r>
          <m:f>
            <m:fPr>
              <m:ctrlPr>
                <w:rPr>
                  <w:rFonts w:ascii="Cambria Math" w:hAnsi="Cambria Math" w:cs="CMU Serif Roman"/>
                  <w:i/>
                  <w:sz w:val="22"/>
                  <w:szCs w:val="22"/>
                </w:rPr>
              </m:ctrlPr>
            </m:fPr>
            <m:num>
              <m:d>
                <m:dPr>
                  <m:begChr m:val="|"/>
                  <m:endChr m:val="|"/>
                  <m:ctrlPr>
                    <w:rPr>
                      <w:rFonts w:ascii="Cambria Math" w:hAnsi="Cambria Math" w:cs="CMU Serif Roman"/>
                      <w:i/>
                      <w:sz w:val="22"/>
                      <w:szCs w:val="22"/>
                    </w:rPr>
                  </m:ctrlPr>
                </m:dPr>
                <m:e>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i</m:t>
                      </m:r>
                    </m:sub>
                    <m:sup>
                      <m:r>
                        <m:rPr>
                          <m:sty m:val="p"/>
                        </m:rPr>
                        <w:rPr>
                          <w:rFonts w:ascii="Cambria Math" w:hAnsi="Cambria Math" w:cs="CMU Serif Roman"/>
                          <w:sz w:val="22"/>
                          <w:szCs w:val="22"/>
                        </w:rPr>
                        <m:t>ref</m:t>
                      </m:r>
                    </m:sup>
                  </m:sSubSup>
                  <m:r>
                    <w:rPr>
                      <w:rFonts w:ascii="Cambria Math" w:hAnsi="Cambria Math" w:cs="CMU Serif Roman"/>
                      <w:sz w:val="22"/>
                      <w:szCs w:val="22"/>
                    </w:rPr>
                    <m:t xml:space="preserve"> ⋂ </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j</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e>
              </m:d>
            </m:num>
            <m:den>
              <m:d>
                <m:dPr>
                  <m:begChr m:val="|"/>
                  <m:endChr m:val="|"/>
                  <m:ctrlPr>
                    <w:rPr>
                      <w:rFonts w:ascii="Cambria Math" w:hAnsi="Cambria Math" w:cs="CMU Serif Roman"/>
                      <w:i/>
                      <w:sz w:val="22"/>
                      <w:szCs w:val="22"/>
                    </w:rPr>
                  </m:ctrlPr>
                </m:dPr>
                <m:e>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i</m:t>
                      </m:r>
                    </m:sub>
                    <m:sup>
                      <m:r>
                        <m:rPr>
                          <m:sty m:val="p"/>
                        </m:rPr>
                        <w:rPr>
                          <w:rFonts w:ascii="Cambria Math" w:hAnsi="Cambria Math" w:cs="CMU Serif Roman"/>
                          <w:sz w:val="22"/>
                          <w:szCs w:val="22"/>
                        </w:rPr>
                        <m:t>ref</m:t>
                      </m:r>
                    </m:sup>
                  </m:sSubSup>
                  <m:r>
                    <w:rPr>
                      <w:rFonts w:ascii="Cambria Math" w:hAnsi="Cambria Math" w:cs="CMU Serif Roman"/>
                      <w:sz w:val="22"/>
                      <w:szCs w:val="22"/>
                    </w:rPr>
                    <m:t xml:space="preserve"> ⋃ </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j</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e>
              </m:d>
            </m:den>
          </m:f>
        </m:oMath>
      </m:oMathPara>
    </w:p>
    <w:p w14:paraId="6718142D" w14:textId="77777777" w:rsidR="00734C4D" w:rsidRPr="00B250CB" w:rsidRDefault="00734C4D" w:rsidP="00734C4D">
      <w:pPr>
        <w:tabs>
          <w:tab w:val="left" w:pos="20"/>
          <w:tab w:val="left" w:pos="360"/>
        </w:tabs>
        <w:autoSpaceDE w:val="0"/>
        <w:autoSpaceDN w:val="0"/>
        <w:adjustRightInd w:val="0"/>
        <w:rPr>
          <w:rFonts w:ascii="CMU Serif Roman" w:hAnsi="CMU Serif Roman" w:cs="CMU Serif Roman"/>
          <w:sz w:val="22"/>
          <w:szCs w:val="22"/>
        </w:rPr>
      </w:pPr>
    </w:p>
    <w:p w14:paraId="21CAE987" w14:textId="77777777" w:rsidR="00734C4D" w:rsidRPr="00B250CB" w:rsidRDefault="00734C4D" w:rsidP="00734C4D">
      <w:pPr>
        <w:tabs>
          <w:tab w:val="left" w:pos="20"/>
          <w:tab w:val="left" w:pos="360"/>
        </w:tabs>
        <w:autoSpaceDE w:val="0"/>
        <w:autoSpaceDN w:val="0"/>
        <w:adjustRightInd w:val="0"/>
        <w:rPr>
          <w:rFonts w:ascii="CMU Serif Roman" w:hAnsi="CMU Serif Roman" w:cs="CMU Serif Roman"/>
          <w:sz w:val="22"/>
          <w:szCs w:val="22"/>
        </w:rPr>
      </w:pPr>
      <w:r w:rsidRPr="00B250CB">
        <w:rPr>
          <w:rFonts w:ascii="CMU Serif Roman" w:hAnsi="CMU Serif Roman" w:cs="CMU Serif Roman"/>
          <w:sz w:val="22"/>
          <w:szCs w:val="22"/>
        </w:rPr>
        <w:t xml:space="preserve">For each value of K and each fraction of data, this analysis yields a distribution of 1000 values </w:t>
      </w:r>
      <w:proofErr w:type="gramStart"/>
      <w:r w:rsidRPr="00B250CB">
        <w:rPr>
          <w:rFonts w:ascii="CMU Serif Roman" w:hAnsi="CMU Serif Roman" w:cs="CMU Serif Roman"/>
          <w:sz w:val="22"/>
          <w:szCs w:val="22"/>
        </w:rPr>
        <w:t xml:space="preserve">of </w:t>
      </w:r>
      <w:proofErr w:type="gramEnd"/>
      <m:oMath>
        <m:r>
          <w:rPr>
            <w:rFonts w:ascii="Cambria Math" w:hAnsi="Cambria Math" w:cs="CMU Serif Roman"/>
            <w:sz w:val="22"/>
            <w:szCs w:val="22"/>
          </w:rPr>
          <m:t>J</m:t>
        </m:r>
      </m:oMath>
      <w:r w:rsidRPr="00B250CB">
        <w:rPr>
          <w:rFonts w:ascii="CMU Serif Roman" w:hAnsi="CMU Serif Roman" w:cs="CMU Serif Roman"/>
          <w:sz w:val="22"/>
          <w:szCs w:val="22"/>
        </w:rPr>
        <w:t xml:space="preserve">, which can be used to quantitatively compare the stability of clustering across different values of K. In this formulation, a value of </w:t>
      </w:r>
      <m:oMath>
        <m:r>
          <w:rPr>
            <w:rFonts w:ascii="Cambria Math" w:hAnsi="Cambria Math" w:cs="CMU Serif Roman"/>
            <w:sz w:val="22"/>
            <w:szCs w:val="22"/>
          </w:rPr>
          <m:t>J=1</m:t>
        </m:r>
      </m:oMath>
      <w:r w:rsidRPr="00B250CB">
        <w:rPr>
          <w:rFonts w:ascii="CMU Serif Roman" w:hAnsi="CMU Serif Roman" w:cs="CMU Serif Roman"/>
          <w:sz w:val="22"/>
          <w:szCs w:val="22"/>
        </w:rPr>
        <w:t xml:space="preserve"> means that the data has been partitioned identically in the reference and bootstrapped clustering (perfect stability). As less data is sampled for bootstrapping (lower values </w:t>
      </w:r>
      <w:proofErr w:type="gramStart"/>
      <w:r w:rsidRPr="00B250CB">
        <w:rPr>
          <w:rFonts w:ascii="CMU Serif Roman" w:hAnsi="CMU Serif Roman" w:cs="CMU Serif Roman"/>
          <w:sz w:val="22"/>
          <w:szCs w:val="22"/>
        </w:rPr>
        <w:t xml:space="preserve">of </w:t>
      </w:r>
      <w:proofErr w:type="gramEnd"/>
      <m:oMath>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oMath>
      <w:r w:rsidRPr="00B250CB">
        <w:rPr>
          <w:rFonts w:ascii="CMU Serif Roman" w:hAnsi="CMU Serif Roman" w:cs="CMU Serif Roman"/>
          <w:sz w:val="22"/>
          <w:szCs w:val="22"/>
        </w:rPr>
        <w:t>), we can empirically test the amount of data at which the clustering result breaks down.</w:t>
      </w:r>
    </w:p>
    <w:p w14:paraId="006D9818" w14:textId="77777777" w:rsidR="00734C4D" w:rsidRPr="00B250CB" w:rsidRDefault="00734C4D" w:rsidP="00734C4D">
      <w:pPr>
        <w:rPr>
          <w:rFonts w:ascii="CMU Serif Roman" w:hAnsi="CMU Serif Roman" w:cs="CMU Serif Roman"/>
          <w:i/>
          <w:iCs/>
          <w:sz w:val="22"/>
          <w:szCs w:val="22"/>
        </w:rPr>
      </w:pPr>
    </w:p>
    <w:p w14:paraId="07707F1A" w14:textId="77777777"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To test the stability of the medical concepts characterizing the different patient clusters, we utilized a </w:t>
      </w:r>
      <w:r w:rsidRPr="00B250CB">
        <w:rPr>
          <w:rFonts w:ascii="CMU Serif Roman" w:hAnsi="CMU Serif Roman" w:cs="CMU Serif Roman"/>
          <w:i/>
          <w:iCs/>
          <w:sz w:val="22"/>
          <w:szCs w:val="22"/>
        </w:rPr>
        <w:t xml:space="preserve">semantic similarity </w:t>
      </w:r>
      <w:r w:rsidRPr="00B250CB">
        <w:rPr>
          <w:rFonts w:ascii="CMU Serif Roman" w:hAnsi="CMU Serif Roman" w:cs="CMU Serif Roman"/>
          <w:sz w:val="22"/>
          <w:szCs w:val="22"/>
        </w:rPr>
        <w:t>measure based on a modification of the Jaccard index. S</w:t>
      </w:r>
      <w:r w:rsidRPr="00B250CB">
        <w:rPr>
          <w:rFonts w:ascii="CMU Serif Roman" w:hAnsi="CMU Serif Roman" w:cs="CMU Serif Roman"/>
          <w:i/>
          <w:iCs/>
          <w:sz w:val="22"/>
          <w:szCs w:val="22"/>
        </w:rPr>
        <w:t xml:space="preserve">emantic similarity S </w:t>
      </w:r>
      <w:r w:rsidRPr="00B250CB">
        <w:rPr>
          <w:rFonts w:ascii="CMU Serif Roman" w:hAnsi="CMU Serif Roman" w:cs="CMU Serif Roman"/>
          <w:sz w:val="22"/>
          <w:szCs w:val="22"/>
        </w:rPr>
        <w:t xml:space="preserve">quantifies the similarity of the significant complaints associated with each cluster between the reference and bootstrapped clustering results: </w:t>
      </w:r>
    </w:p>
    <w:p w14:paraId="01C8CCA3" w14:textId="77777777" w:rsidR="00734C4D" w:rsidRPr="00B250CB" w:rsidRDefault="00734C4D" w:rsidP="00734C4D">
      <w:pPr>
        <w:rPr>
          <w:rFonts w:ascii="CMU Serif Roman" w:hAnsi="CMU Serif Roman" w:cs="CMU Serif Roman"/>
          <w:sz w:val="22"/>
          <w:szCs w:val="22"/>
        </w:rPr>
      </w:pPr>
    </w:p>
    <w:p w14:paraId="0F5F2D12" w14:textId="77777777" w:rsidR="00734C4D" w:rsidRPr="00B250CB" w:rsidRDefault="00734C4D" w:rsidP="00734C4D">
      <w:pPr>
        <w:rPr>
          <w:rFonts w:ascii="CMU Serif Roman" w:hAnsi="CMU Serif Roman" w:cs="CMU Serif Roman"/>
          <w:sz w:val="22"/>
          <w:szCs w:val="22"/>
        </w:rPr>
      </w:pPr>
      <m:oMathPara>
        <m:oMath>
          <m:r>
            <w:rPr>
              <w:rFonts w:ascii="Cambria Math" w:hAnsi="Cambria Math" w:cs="CMU Serif Roman"/>
              <w:sz w:val="22"/>
              <w:szCs w:val="22"/>
            </w:rPr>
            <m:t>S(</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r>
                <m:rPr>
                  <m:sty m:val="p"/>
                </m:rPr>
                <w:rPr>
                  <w:rFonts w:ascii="Cambria Math" w:hAnsi="Cambria Math" w:cs="CMU Serif Roman"/>
                  <w:sz w:val="22"/>
                  <w:szCs w:val="22"/>
                </w:rPr>
                <m:t>ref</m:t>
              </m:r>
            </m:sup>
          </m:sSubSup>
          <m:r>
            <w:rPr>
              <w:rFonts w:ascii="Cambria Math" w:hAnsi="Cambria Math" w:cs="CMU Serif Roman"/>
              <w:sz w:val="22"/>
              <w:szCs w:val="22"/>
            </w:rPr>
            <m:t xml:space="preserve">, </m:t>
          </m:r>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r>
            <w:rPr>
              <w:rFonts w:ascii="Cambria Math" w:hAnsi="Cambria Math" w:cs="CMU Serif Roman"/>
              <w:sz w:val="22"/>
              <w:szCs w:val="22"/>
            </w:rPr>
            <m:t>)=</m:t>
          </m:r>
          <m:f>
            <m:fPr>
              <m:ctrlPr>
                <w:rPr>
                  <w:rFonts w:ascii="Cambria Math" w:hAnsi="Cambria Math" w:cs="CMU Serif Roman"/>
                  <w:i/>
                  <w:sz w:val="22"/>
                  <w:szCs w:val="22"/>
                </w:rPr>
              </m:ctrlPr>
            </m:fPr>
            <m:num>
              <m:r>
                <w:rPr>
                  <w:rFonts w:ascii="Cambria Math" w:hAnsi="Cambria Math" w:cs="CMU Serif Roman"/>
                  <w:sz w:val="22"/>
                  <w:szCs w:val="22"/>
                </w:rPr>
                <m:t>1</m:t>
              </m:r>
            </m:num>
            <m:den>
              <m:r>
                <w:rPr>
                  <w:rFonts w:ascii="Cambria Math" w:hAnsi="Cambria Math" w:cs="CMU Serif Roman"/>
                  <w:sz w:val="22"/>
                  <w:szCs w:val="22"/>
                </w:rPr>
                <m:t>N</m:t>
              </m:r>
            </m:den>
          </m:f>
          <m:nary>
            <m:naryPr>
              <m:chr m:val="∑"/>
              <m:limLoc m:val="undOvr"/>
              <m:ctrlPr>
                <w:rPr>
                  <w:rFonts w:ascii="Cambria Math" w:hAnsi="Cambria Math" w:cs="CMU Serif Roman"/>
                  <w:i/>
                  <w:sz w:val="22"/>
                  <w:szCs w:val="22"/>
                </w:rPr>
              </m:ctrlPr>
            </m:naryPr>
            <m:sub>
              <m:r>
                <w:rPr>
                  <w:rFonts w:ascii="Cambria Math" w:hAnsi="Cambria Math" w:cs="CMU Serif Roman"/>
                  <w:sz w:val="22"/>
                  <w:szCs w:val="22"/>
                </w:rPr>
                <m:t>i=1</m:t>
              </m:r>
            </m:sub>
            <m:sup>
              <m:r>
                <w:rPr>
                  <w:rFonts w:ascii="Cambria Math" w:hAnsi="Cambria Math" w:cs="CMU Serif Roman"/>
                  <w:sz w:val="22"/>
                  <w:szCs w:val="22"/>
                </w:rPr>
                <m:t>k</m:t>
              </m:r>
            </m:sup>
            <m:e>
              <m:nary>
                <m:naryPr>
                  <m:chr m:val="∑"/>
                  <m:limLoc m:val="undOvr"/>
                  <m:ctrlPr>
                    <w:rPr>
                      <w:rFonts w:ascii="Cambria Math" w:hAnsi="Cambria Math" w:cs="CMU Serif Roman"/>
                      <w:i/>
                      <w:sz w:val="22"/>
                      <w:szCs w:val="22"/>
                    </w:rPr>
                  </m:ctrlPr>
                </m:naryPr>
                <m:sub>
                  <m:r>
                    <w:rPr>
                      <w:rFonts w:ascii="Cambria Math" w:hAnsi="Cambria Math" w:cs="CMU Serif Roman"/>
                      <w:sz w:val="22"/>
                      <w:szCs w:val="22"/>
                    </w:rPr>
                    <m:t>j=1</m:t>
                  </m:r>
                </m:sub>
                <m:sup>
                  <m:r>
                    <w:rPr>
                      <w:rFonts w:ascii="Cambria Math" w:hAnsi="Cambria Math" w:cs="CMU Serif Roman"/>
                      <w:sz w:val="22"/>
                      <w:szCs w:val="22"/>
                    </w:rPr>
                    <m:t>k</m:t>
                  </m:r>
                </m:sup>
                <m:e>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ij</m:t>
                      </m:r>
                    </m:sub>
                  </m:sSub>
                  <m:r>
                    <w:rPr>
                      <w:rFonts w:ascii="Cambria Math" w:hAnsi="Cambria Math" w:cs="CMU Serif Roman"/>
                      <w:sz w:val="22"/>
                      <w:szCs w:val="22"/>
                    </w:rPr>
                    <m:t xml:space="preserve"> ∙ </m:t>
                  </m:r>
                </m:e>
              </m:nary>
            </m:e>
          </m:nary>
          <m:sSub>
            <m:sSubPr>
              <m:ctrlPr>
                <w:rPr>
                  <w:rFonts w:ascii="Cambria Math" w:hAnsi="Cambria Math" w:cs="CMU Serif Roman"/>
                  <w:i/>
                  <w:sz w:val="22"/>
                  <w:szCs w:val="22"/>
                </w:rPr>
              </m:ctrlPr>
            </m:sSubPr>
            <m:e>
              <m:r>
                <w:rPr>
                  <w:rFonts w:ascii="Cambria Math" w:hAnsi="Cambria Math" w:cs="CMU Serif Roman"/>
                  <w:sz w:val="22"/>
                  <w:szCs w:val="22"/>
                </w:rPr>
                <m:t>S</m:t>
              </m:r>
            </m:e>
            <m:sub>
              <m:r>
                <w:rPr>
                  <w:rFonts w:ascii="Cambria Math" w:hAnsi="Cambria Math" w:cs="CMU Serif Roman"/>
                  <w:sz w:val="22"/>
                  <w:szCs w:val="22"/>
                </w:rPr>
                <m:t>ij</m:t>
              </m:r>
            </m:sub>
          </m:sSub>
        </m:oMath>
      </m:oMathPara>
    </w:p>
    <w:p w14:paraId="5150CEF0" w14:textId="77777777" w:rsidR="00734C4D" w:rsidRPr="00B250CB" w:rsidRDefault="00734C4D" w:rsidP="00734C4D">
      <w:pPr>
        <w:rPr>
          <w:rFonts w:ascii="CMU Serif Roman" w:hAnsi="CMU Serif Roman" w:cs="CMU Serif Roman"/>
          <w:sz w:val="22"/>
          <w:szCs w:val="22"/>
        </w:rPr>
      </w:pPr>
    </w:p>
    <w:p w14:paraId="241FB9A6" w14:textId="77777777"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As before, </w:t>
      </w:r>
      <m:oMath>
        <m:r>
          <w:rPr>
            <w:rFonts w:ascii="Cambria Math" w:hAnsi="Cambria Math" w:cs="CMU Serif Roman"/>
            <w:sz w:val="22"/>
            <w:szCs w:val="22"/>
          </w:rPr>
          <m:t>N</m:t>
        </m:r>
      </m:oMath>
      <w:r w:rsidRPr="00B250CB">
        <w:rPr>
          <w:rFonts w:ascii="CMU Serif Roman" w:hAnsi="CMU Serif Roman" w:cs="CMU Serif Roman"/>
          <w:sz w:val="22"/>
          <w:szCs w:val="22"/>
        </w:rPr>
        <w:t xml:space="preserve"> denotes the number of datapoints used in both clustering models, </w:t>
      </w:r>
      <m:oMath>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ij</m:t>
            </m:r>
          </m:sub>
        </m:sSub>
      </m:oMath>
      <w:r w:rsidRPr="00B250CB">
        <w:rPr>
          <w:rFonts w:ascii="CMU Serif Roman" w:hAnsi="CMU Serif Roman" w:cs="CMU Serif Roman"/>
          <w:sz w:val="22"/>
          <w:szCs w:val="22"/>
        </w:rPr>
        <w:t xml:space="preserve"> is the number of datapoints present in cluster </w:t>
      </w:r>
      <m:oMath>
        <m:r>
          <w:rPr>
            <w:rFonts w:ascii="Cambria Math" w:hAnsi="Cambria Math" w:cs="CMU Serif Roman"/>
            <w:sz w:val="22"/>
            <w:szCs w:val="22"/>
          </w:rPr>
          <m:t>i</m:t>
        </m:r>
      </m:oMath>
      <w:r w:rsidRPr="00B250CB">
        <w:rPr>
          <w:rFonts w:ascii="CMU Serif Roman" w:hAnsi="CMU Serif Roman" w:cs="CMU Serif Roman"/>
          <w:sz w:val="22"/>
          <w:szCs w:val="22"/>
        </w:rPr>
        <w:t xml:space="preserve"> from reference clustering </w:t>
      </w:r>
      <m:oMath>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r>
              <m:rPr>
                <m:sty m:val="p"/>
              </m:rPr>
              <w:rPr>
                <w:rFonts w:ascii="Cambria Math" w:hAnsi="Cambria Math" w:cs="CMU Serif Roman"/>
                <w:sz w:val="22"/>
                <w:szCs w:val="22"/>
              </w:rPr>
              <m:t>ref</m:t>
            </m:r>
          </m:sup>
        </m:sSubSup>
      </m:oMath>
      <w:r w:rsidRPr="00B250CB">
        <w:rPr>
          <w:rFonts w:ascii="CMU Serif Roman" w:hAnsi="CMU Serif Roman" w:cs="CMU Serif Roman"/>
          <w:sz w:val="22"/>
          <w:szCs w:val="22"/>
        </w:rPr>
        <w:t xml:space="preserve"> and cluster </w:t>
      </w:r>
      <m:oMath>
        <m:r>
          <w:rPr>
            <w:rFonts w:ascii="Cambria Math" w:hAnsi="Cambria Math" w:cs="CMU Serif Roman"/>
            <w:sz w:val="22"/>
            <w:szCs w:val="22"/>
          </w:rPr>
          <m:t>j</m:t>
        </m:r>
      </m:oMath>
      <w:r w:rsidRPr="00B250CB">
        <w:rPr>
          <w:rFonts w:ascii="CMU Serif Roman" w:hAnsi="CMU Serif Roman" w:cs="CMU Serif Roman"/>
          <w:sz w:val="22"/>
          <w:szCs w:val="22"/>
        </w:rPr>
        <w:t xml:space="preserve"> from bootstrapped </w:t>
      </w:r>
      <w:proofErr w:type="gramStart"/>
      <w:r w:rsidRPr="00B250CB">
        <w:rPr>
          <w:rFonts w:ascii="CMU Serif Roman" w:hAnsi="CMU Serif Roman" w:cs="CMU Serif Roman"/>
          <w:sz w:val="22"/>
          <w:szCs w:val="22"/>
        </w:rPr>
        <w:t xml:space="preserve">clustering </w:t>
      </w:r>
      <w:proofErr w:type="gramEnd"/>
      <m:oMath>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K=k</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oMath>
      <w:r w:rsidRPr="00B250CB">
        <w:rPr>
          <w:rFonts w:ascii="CMU Serif Roman" w:hAnsi="CMU Serif Roman" w:cs="CMU Serif Roman"/>
          <w:sz w:val="22"/>
          <w:szCs w:val="22"/>
        </w:rPr>
        <w:t xml:space="preserve">. </w:t>
      </w:r>
      <m:oMath>
        <m:sSub>
          <m:sSubPr>
            <m:ctrlPr>
              <w:rPr>
                <w:rFonts w:ascii="Cambria Math" w:hAnsi="Cambria Math" w:cs="CMU Serif Roman"/>
                <w:i/>
                <w:sz w:val="22"/>
                <w:szCs w:val="22"/>
              </w:rPr>
            </m:ctrlPr>
          </m:sSubPr>
          <m:e>
            <m:r>
              <w:rPr>
                <w:rFonts w:ascii="Cambria Math" w:hAnsi="Cambria Math" w:cs="CMU Serif Roman"/>
                <w:sz w:val="22"/>
                <w:szCs w:val="22"/>
              </w:rPr>
              <m:t>S</m:t>
            </m:r>
          </m:e>
          <m:sub>
            <m:r>
              <w:rPr>
                <w:rFonts w:ascii="Cambria Math" w:hAnsi="Cambria Math" w:cs="CMU Serif Roman"/>
                <w:sz w:val="22"/>
                <w:szCs w:val="22"/>
              </w:rPr>
              <m:t>ij</m:t>
            </m:r>
          </m:sub>
        </m:sSub>
      </m:oMath>
      <w:r w:rsidRPr="00B250CB">
        <w:rPr>
          <w:rFonts w:ascii="CMU Serif Roman" w:hAnsi="CMU Serif Roman" w:cs="CMU Serif Roman"/>
          <w:sz w:val="22"/>
          <w:szCs w:val="22"/>
        </w:rPr>
        <w:t xml:space="preserve"> </w:t>
      </w:r>
      <w:proofErr w:type="gramStart"/>
      <w:r w:rsidRPr="00B250CB">
        <w:rPr>
          <w:rFonts w:ascii="CMU Serif Roman" w:hAnsi="CMU Serif Roman" w:cs="CMU Serif Roman"/>
          <w:sz w:val="22"/>
          <w:szCs w:val="22"/>
        </w:rPr>
        <w:t>is</w:t>
      </w:r>
      <w:proofErr w:type="gramEnd"/>
      <w:r w:rsidRPr="00B250CB">
        <w:rPr>
          <w:rFonts w:ascii="CMU Serif Roman" w:hAnsi="CMU Serif Roman" w:cs="CMU Serif Roman"/>
          <w:sz w:val="22"/>
          <w:szCs w:val="22"/>
        </w:rPr>
        <w:t xml:space="preserve"> the semantic similarity index between in clusters </w:t>
      </w:r>
      <m:oMath>
        <m:r>
          <w:rPr>
            <w:rFonts w:ascii="Cambria Math" w:hAnsi="Cambria Math" w:cs="CMU Serif Roman"/>
            <w:sz w:val="22"/>
            <w:szCs w:val="22"/>
          </w:rPr>
          <m:t>i</m:t>
        </m:r>
      </m:oMath>
      <w:r w:rsidRPr="00B250CB">
        <w:rPr>
          <w:rFonts w:ascii="CMU Serif Roman" w:hAnsi="CMU Serif Roman" w:cs="CMU Serif Roman"/>
          <w:sz w:val="22"/>
          <w:szCs w:val="22"/>
        </w:rPr>
        <w:t xml:space="preserve"> and </w:t>
      </w:r>
      <m:oMath>
        <m:r>
          <w:rPr>
            <w:rFonts w:ascii="Cambria Math" w:hAnsi="Cambria Math" w:cs="CMU Serif Roman"/>
            <w:sz w:val="22"/>
            <w:szCs w:val="22"/>
          </w:rPr>
          <m:t>j</m:t>
        </m:r>
      </m:oMath>
      <w:r w:rsidRPr="00B250CB">
        <w:rPr>
          <w:rFonts w:ascii="CMU Serif Roman" w:hAnsi="CMU Serif Roman" w:cs="CMU Serif Roman"/>
          <w:sz w:val="22"/>
          <w:szCs w:val="22"/>
        </w:rPr>
        <w:t>, and quantifies the overlap of the significantly associated complaints vocabularies between the two clusters:</w:t>
      </w:r>
    </w:p>
    <w:p w14:paraId="7021D90A" w14:textId="77777777" w:rsidR="00734C4D" w:rsidRPr="00B250CB" w:rsidRDefault="00734C4D" w:rsidP="00734C4D">
      <w:pPr>
        <w:rPr>
          <w:rFonts w:ascii="CMU Serif Roman" w:hAnsi="CMU Serif Roman" w:cs="CMU Serif Roman"/>
          <w:sz w:val="22"/>
          <w:szCs w:val="22"/>
        </w:rPr>
      </w:pPr>
    </w:p>
    <w:p w14:paraId="5D903643" w14:textId="77777777" w:rsidR="00734C4D" w:rsidRPr="00B250CB" w:rsidRDefault="004F1EE4" w:rsidP="00734C4D">
      <w:pPr>
        <w:rPr>
          <w:rFonts w:ascii="CMU Serif Roman" w:hAnsi="CMU Serif Roman" w:cs="CMU Serif Roman"/>
          <w:sz w:val="22"/>
          <w:szCs w:val="22"/>
        </w:rPr>
      </w:pPr>
      <m:oMathPara>
        <m:oMath>
          <m:sSub>
            <m:sSubPr>
              <m:ctrlPr>
                <w:rPr>
                  <w:rFonts w:ascii="Cambria Math" w:hAnsi="Cambria Math" w:cs="CMU Serif Roman"/>
                  <w:i/>
                  <w:sz w:val="22"/>
                  <w:szCs w:val="22"/>
                </w:rPr>
              </m:ctrlPr>
            </m:sSubPr>
            <m:e>
              <m:r>
                <w:rPr>
                  <w:rFonts w:ascii="Cambria Math" w:hAnsi="Cambria Math" w:cs="CMU Serif Roman"/>
                  <w:sz w:val="22"/>
                  <w:szCs w:val="22"/>
                </w:rPr>
                <m:t>S</m:t>
              </m:r>
            </m:e>
            <m:sub>
              <m:r>
                <w:rPr>
                  <w:rFonts w:ascii="Cambria Math" w:hAnsi="Cambria Math" w:cs="CMU Serif Roman"/>
                  <w:sz w:val="22"/>
                  <w:szCs w:val="22"/>
                </w:rPr>
                <m:t>ij</m:t>
              </m:r>
            </m:sub>
          </m:sSub>
          <m:r>
            <w:rPr>
              <w:rFonts w:ascii="Cambria Math" w:hAnsi="Cambria Math" w:cs="CMU Serif Roman"/>
              <w:sz w:val="22"/>
              <w:szCs w:val="22"/>
            </w:rPr>
            <m:t xml:space="preserve"> = </m:t>
          </m:r>
          <m:f>
            <m:fPr>
              <m:ctrlPr>
                <w:rPr>
                  <w:rFonts w:ascii="Cambria Math" w:hAnsi="Cambria Math" w:cs="CMU Serif Roman"/>
                  <w:i/>
                  <w:sz w:val="22"/>
                  <w:szCs w:val="22"/>
                </w:rPr>
              </m:ctrlPr>
            </m:fPr>
            <m:num>
              <m:d>
                <m:dPr>
                  <m:begChr m:val="|"/>
                  <m:endChr m:val="|"/>
                  <m:ctrlPr>
                    <w:rPr>
                      <w:rFonts w:ascii="Cambria Math" w:hAnsi="Cambria Math" w:cs="CMU Serif Roman"/>
                      <w:i/>
                      <w:sz w:val="22"/>
                      <w:szCs w:val="22"/>
                    </w:rPr>
                  </m:ctrlPr>
                </m:dPr>
                <m:e>
                  <m:sSubSup>
                    <m:sSubSupPr>
                      <m:ctrlPr>
                        <w:rPr>
                          <w:rFonts w:ascii="Cambria Math" w:hAnsi="Cambria Math" w:cs="CMU Serif Roman"/>
                          <w:i/>
                          <w:sz w:val="22"/>
                          <w:szCs w:val="22"/>
                        </w:rPr>
                      </m:ctrlPr>
                    </m:sSubSupPr>
                    <m:e>
                      <m:r>
                        <w:rPr>
                          <w:rFonts w:ascii="Cambria Math" w:hAnsi="Cambria Math" w:cs="CMU Serif Roman"/>
                          <w:sz w:val="22"/>
                          <w:szCs w:val="22"/>
                        </w:rPr>
                        <m:t>v</m:t>
                      </m:r>
                    </m:e>
                    <m:sub>
                      <m:r>
                        <w:rPr>
                          <w:rFonts w:ascii="Cambria Math" w:hAnsi="Cambria Math" w:cs="CMU Serif Roman"/>
                          <w:sz w:val="22"/>
                          <w:szCs w:val="22"/>
                        </w:rPr>
                        <m:t>s,i</m:t>
                      </m:r>
                    </m:sub>
                    <m:sup>
                      <m:r>
                        <m:rPr>
                          <m:sty m:val="p"/>
                        </m:rPr>
                        <w:rPr>
                          <w:rFonts w:ascii="Cambria Math" w:hAnsi="Cambria Math" w:cs="CMU Serif Roman"/>
                          <w:sz w:val="22"/>
                          <w:szCs w:val="22"/>
                        </w:rPr>
                        <m:t>ref</m:t>
                      </m:r>
                    </m:sup>
                  </m:sSubSup>
                  <m:r>
                    <w:rPr>
                      <w:rFonts w:ascii="Cambria Math" w:hAnsi="Cambria Math" w:cs="CMU Serif Roman"/>
                      <w:sz w:val="22"/>
                      <w:szCs w:val="22"/>
                    </w:rPr>
                    <m:t xml:space="preserve"> ⋂ </m:t>
                  </m:r>
                  <m:sSubSup>
                    <m:sSubSupPr>
                      <m:ctrlPr>
                        <w:rPr>
                          <w:rFonts w:ascii="Cambria Math" w:hAnsi="Cambria Math" w:cs="CMU Serif Roman"/>
                          <w:i/>
                          <w:sz w:val="22"/>
                          <w:szCs w:val="22"/>
                        </w:rPr>
                      </m:ctrlPr>
                    </m:sSubSupPr>
                    <m:e>
                      <m:r>
                        <w:rPr>
                          <w:rFonts w:ascii="Cambria Math" w:hAnsi="Cambria Math" w:cs="CMU Serif Roman"/>
                          <w:sz w:val="22"/>
                          <w:szCs w:val="22"/>
                        </w:rPr>
                        <m:t>v</m:t>
                      </m:r>
                    </m:e>
                    <m:sub>
                      <m:r>
                        <w:rPr>
                          <w:rFonts w:ascii="Cambria Math" w:hAnsi="Cambria Math" w:cs="CMU Serif Roman"/>
                          <w:sz w:val="22"/>
                          <w:szCs w:val="22"/>
                        </w:rPr>
                        <m:t>s,j</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e>
              </m:d>
            </m:num>
            <m:den>
              <m:d>
                <m:dPr>
                  <m:begChr m:val="|"/>
                  <m:endChr m:val="|"/>
                  <m:ctrlPr>
                    <w:rPr>
                      <w:rFonts w:ascii="Cambria Math" w:hAnsi="Cambria Math" w:cs="CMU Serif Roman"/>
                      <w:i/>
                      <w:sz w:val="22"/>
                      <w:szCs w:val="22"/>
                    </w:rPr>
                  </m:ctrlPr>
                </m:dPr>
                <m:e>
                  <m:r>
                    <w:rPr>
                      <w:rFonts w:ascii="Cambria Math" w:hAnsi="Cambria Math" w:cs="CMU Serif Roman"/>
                      <w:sz w:val="22"/>
                      <w:szCs w:val="22"/>
                    </w:rPr>
                    <m:t xml:space="preserve"> </m:t>
                  </m:r>
                  <m:sSubSup>
                    <m:sSubSupPr>
                      <m:ctrlPr>
                        <w:rPr>
                          <w:rFonts w:ascii="Cambria Math" w:hAnsi="Cambria Math" w:cs="CMU Serif Roman"/>
                          <w:i/>
                          <w:sz w:val="22"/>
                          <w:szCs w:val="22"/>
                        </w:rPr>
                      </m:ctrlPr>
                    </m:sSubSupPr>
                    <m:e>
                      <m:r>
                        <w:rPr>
                          <w:rFonts w:ascii="Cambria Math" w:hAnsi="Cambria Math" w:cs="CMU Serif Roman"/>
                          <w:sz w:val="22"/>
                          <w:szCs w:val="22"/>
                        </w:rPr>
                        <m:t>v</m:t>
                      </m:r>
                    </m:e>
                    <m:sub>
                      <m:r>
                        <w:rPr>
                          <w:rFonts w:ascii="Cambria Math" w:hAnsi="Cambria Math" w:cs="CMU Serif Roman"/>
                          <w:sz w:val="22"/>
                          <w:szCs w:val="22"/>
                        </w:rPr>
                        <m:t>s,j</m:t>
                      </m:r>
                    </m:sub>
                    <m:sup>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sup>
                  </m:sSubSup>
                </m:e>
              </m:d>
            </m:den>
          </m:f>
        </m:oMath>
      </m:oMathPara>
    </w:p>
    <w:p w14:paraId="007E9C42" w14:textId="77777777" w:rsidR="00734C4D" w:rsidRPr="00B250CB" w:rsidRDefault="00734C4D" w:rsidP="00734C4D">
      <w:pPr>
        <w:rPr>
          <w:rFonts w:ascii="CMU Serif Roman" w:hAnsi="CMU Serif Roman" w:cs="CMU Serif Roman"/>
          <w:sz w:val="22"/>
          <w:szCs w:val="22"/>
        </w:rPr>
      </w:pPr>
    </w:p>
    <w:p w14:paraId="3AD08210" w14:textId="3DD5B496" w:rsidR="00B20676"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As with the Jaccard index bootstrapping, we repeated the bootstrapping for varying fractions of </w:t>
      </w:r>
      <w:proofErr w:type="gramStart"/>
      <w:r w:rsidRPr="00B250CB">
        <w:rPr>
          <w:rFonts w:ascii="CMU Serif Roman" w:hAnsi="CMU Serif Roman" w:cs="CMU Serif Roman"/>
          <w:sz w:val="22"/>
          <w:szCs w:val="22"/>
        </w:rPr>
        <w:t xml:space="preserve">data </w:t>
      </w:r>
      <w:proofErr w:type="gramEnd"/>
      <m:oMath>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r>
          <w:rPr>
            <w:rFonts w:ascii="Cambria Math" w:hAnsi="Cambria Math" w:cs="CMU Serif Roman"/>
            <w:sz w:val="22"/>
            <w:szCs w:val="22"/>
          </w:rPr>
          <m:t>ϵ[0.5,0.25,...,0.0078125]</m:t>
        </m:r>
      </m:oMath>
      <w:r w:rsidRPr="00B250CB">
        <w:rPr>
          <w:rFonts w:ascii="CMU Serif Roman" w:hAnsi="CMU Serif Roman" w:cs="CMU Serif Roman"/>
          <w:sz w:val="22"/>
          <w:szCs w:val="22"/>
        </w:rPr>
        <w:t>.</w:t>
      </w:r>
      <w:r w:rsidRPr="00B250CB" w:rsidDel="006311CA">
        <w:rPr>
          <w:rFonts w:ascii="CMU Serif Roman" w:hAnsi="CMU Serif Roman" w:cs="CMU Serif Roman"/>
          <w:sz w:val="22"/>
          <w:szCs w:val="22"/>
        </w:rPr>
        <w:t xml:space="preserve"> </w:t>
      </w:r>
      <w:r w:rsidR="00B20676" w:rsidRPr="00B250CB">
        <w:rPr>
          <w:rFonts w:ascii="CMU Serif Roman" w:hAnsi="CMU Serif Roman" w:cs="CMU Serif Roman"/>
          <w:sz w:val="22"/>
          <w:szCs w:val="22"/>
        </w:rPr>
        <w:t xml:space="preserve">Robust identification of local maxima in </w:t>
      </w:r>
      <m:oMath>
        <m:sSub>
          <m:sSubPr>
            <m:ctrlPr>
              <w:rPr>
                <w:rFonts w:ascii="Cambria Math" w:hAnsi="Cambria Math" w:cs="CMU Serif Roman"/>
                <w:i/>
                <w:sz w:val="22"/>
                <w:szCs w:val="22"/>
              </w:rPr>
            </m:ctrlPr>
          </m:sSubPr>
          <m:e>
            <m:r>
              <w:rPr>
                <w:rFonts w:ascii="Cambria Math" w:hAnsi="Cambria Math" w:cs="CMU Serif Roman"/>
                <w:sz w:val="22"/>
                <w:szCs w:val="22"/>
              </w:rPr>
              <m:t>J</m:t>
            </m:r>
          </m:e>
          <m:sub>
            <m:r>
              <w:rPr>
                <w:rFonts w:ascii="Cambria Math" w:hAnsi="Cambria Math" w:cs="CMU Serif Roman"/>
                <w:sz w:val="22"/>
                <w:szCs w:val="22"/>
              </w:rPr>
              <m:t>ij</m:t>
            </m:r>
          </m:sub>
        </m:sSub>
      </m:oMath>
      <w:r w:rsidR="00A5485C"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w:rPr>
                <w:rFonts w:ascii="Cambria Math" w:hAnsi="Cambria Math" w:cs="CMU Serif Roman"/>
                <w:sz w:val="22"/>
                <w:szCs w:val="22"/>
              </w:rPr>
              <m:t>S</m:t>
            </m:r>
          </m:e>
          <m:sub>
            <m:r>
              <w:rPr>
                <w:rFonts w:ascii="Cambria Math" w:hAnsi="Cambria Math" w:cs="CMU Serif Roman"/>
                <w:sz w:val="22"/>
                <w:szCs w:val="22"/>
              </w:rPr>
              <m:t>ij</m:t>
            </m:r>
          </m:sub>
        </m:sSub>
      </m:oMath>
      <w:r w:rsidR="004045D7" w:rsidRPr="00B250CB">
        <w:rPr>
          <w:rFonts w:ascii="CMU Serif Roman" w:hAnsi="CMU Serif Roman" w:cs="CMU Serif Roman"/>
          <w:sz w:val="22"/>
          <w:szCs w:val="22"/>
        </w:rPr>
        <w:t xml:space="preserve"> across increasingly diminishing fractions of the data</w:t>
      </w:r>
      <w:r w:rsidR="003E26CF" w:rsidRPr="00B250CB">
        <w:rPr>
          <w:rFonts w:ascii="CMU Serif Roman" w:hAnsi="CMU Serif Roman" w:cs="CMU Serif Roman"/>
          <w:sz w:val="22"/>
          <w:szCs w:val="22"/>
        </w:rPr>
        <w:t xml:space="preserve"> provides the basis for selection of stable clusters. </w:t>
      </w:r>
    </w:p>
    <w:p w14:paraId="0D4EAAF2" w14:textId="77777777" w:rsidR="00734C4D" w:rsidRPr="00B250CB" w:rsidRDefault="00734C4D" w:rsidP="00734C4D">
      <w:pPr>
        <w:rPr>
          <w:rFonts w:ascii="CMU Serif Roman" w:hAnsi="CMU Serif Roman" w:cs="CMU Serif Roman"/>
          <w:i/>
          <w:iCs/>
          <w:sz w:val="22"/>
          <w:szCs w:val="22"/>
        </w:rPr>
      </w:pPr>
    </w:p>
    <w:p w14:paraId="1F1B18D0" w14:textId="4884FF8E" w:rsidR="00734C4D" w:rsidRPr="00B250CB" w:rsidRDefault="00734C4D" w:rsidP="00F8728A">
      <w:pPr>
        <w:pStyle w:val="Heading4"/>
        <w:rPr>
          <w:rFonts w:ascii="CMU Serif Roman" w:hAnsi="CMU Serif Roman" w:cs="CMU Serif Roman"/>
        </w:rPr>
      </w:pPr>
      <w:r w:rsidRPr="00B250CB">
        <w:rPr>
          <w:rFonts w:ascii="CMU Serif Roman" w:hAnsi="CMU Serif Roman" w:cs="CMU Serif Roman"/>
        </w:rPr>
        <w:t>Selection of K and Inferring Phenotype Hierarchies</w:t>
      </w:r>
    </w:p>
    <w:p w14:paraId="6D93B33F" w14:textId="60A53535"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In this analysis, we considered local maxima when sampling 50% of data (</w:t>
      </w:r>
      <m:oMath>
        <m:sSub>
          <m:sSubPr>
            <m:ctrlPr>
              <w:rPr>
                <w:rFonts w:ascii="Cambria Math" w:hAnsi="Cambria Math" w:cs="CMU Serif Roman"/>
                <w:i/>
                <w:sz w:val="22"/>
                <w:szCs w:val="22"/>
              </w:rPr>
            </m:ctrlPr>
          </m:sSubPr>
          <m:e>
            <m:r>
              <w:rPr>
                <w:rFonts w:ascii="Cambria Math" w:hAnsi="Cambria Math" w:cs="CMU Serif Roman"/>
                <w:sz w:val="22"/>
                <w:szCs w:val="22"/>
              </w:rPr>
              <m:t>f</m:t>
            </m:r>
          </m:e>
          <m:sub>
            <m:r>
              <w:rPr>
                <w:rFonts w:ascii="Cambria Math" w:hAnsi="Cambria Math" w:cs="CMU Serif Roman"/>
                <w:sz w:val="22"/>
                <w:szCs w:val="22"/>
              </w:rPr>
              <m:t>d</m:t>
            </m:r>
          </m:sub>
        </m:sSub>
        <m:r>
          <w:rPr>
            <w:rFonts w:ascii="Cambria Math" w:hAnsi="Cambria Math" w:cs="CMU Serif Roman"/>
            <w:sz w:val="22"/>
            <w:szCs w:val="22"/>
          </w:rPr>
          <m:t>=0.5</m:t>
        </m:r>
      </m:oMath>
      <w:r w:rsidRPr="00B250CB">
        <w:rPr>
          <w:rFonts w:ascii="CMU Serif Roman" w:hAnsi="CMU Serif Roman" w:cs="CMU Serif Roman"/>
          <w:sz w:val="22"/>
          <w:szCs w:val="22"/>
        </w:rPr>
        <w:t xml:space="preserve">) resulting in </w:t>
      </w:r>
      <m:oMath>
        <m:r>
          <w:rPr>
            <w:rFonts w:ascii="Cambria Math" w:hAnsi="Cambria Math" w:cs="CMU Serif Roman"/>
            <w:sz w:val="22"/>
            <w:szCs w:val="22"/>
          </w:rPr>
          <m:t>m</m:t>
        </m:r>
      </m:oMath>
      <w:r w:rsidRPr="00B250CB">
        <w:rPr>
          <w:rFonts w:ascii="CMU Serif Roman" w:hAnsi="CMU Serif Roman" w:cs="CMU Serif Roman"/>
          <w:sz w:val="22"/>
          <w:szCs w:val="22"/>
        </w:rPr>
        <w:t xml:space="preserve"> values </w:t>
      </w:r>
      <w:proofErr w:type="gramStart"/>
      <w:r w:rsidRPr="00B250CB">
        <w:rPr>
          <w:rFonts w:ascii="CMU Serif Roman" w:hAnsi="CMU Serif Roman" w:cs="CMU Serif Roman"/>
          <w:sz w:val="22"/>
          <w:szCs w:val="22"/>
        </w:rPr>
        <w:t xml:space="preserve">of </w:t>
      </w:r>
      <w:proofErr w:type="gramEnd"/>
      <m:oMath>
        <m:r>
          <w:rPr>
            <w:rFonts w:ascii="Cambria Math" w:hAnsi="Cambria Math" w:cs="CMU Serif Roman"/>
            <w:sz w:val="22"/>
            <w:szCs w:val="22"/>
          </w:rPr>
          <m:t>Kϵ[</m:t>
        </m:r>
        <m:sSubSup>
          <m:sSubSupPr>
            <m:ctrlPr>
              <w:rPr>
                <w:rFonts w:ascii="Cambria Math" w:hAnsi="Cambria Math" w:cs="CMU Serif Roman"/>
                <w:i/>
                <w:sz w:val="22"/>
                <w:szCs w:val="22"/>
              </w:rPr>
            </m:ctrlPr>
          </m:sSubSupPr>
          <m:e>
            <m:r>
              <w:rPr>
                <w:rFonts w:ascii="Cambria Math" w:hAnsi="Cambria Math" w:cs="CMU Serif Roman"/>
                <w:sz w:val="22"/>
                <w:szCs w:val="22"/>
              </w:rPr>
              <m:t>k</m:t>
            </m:r>
          </m:e>
          <m:sub>
            <m:r>
              <w:rPr>
                <w:rFonts w:ascii="Cambria Math" w:hAnsi="Cambria Math" w:cs="CMU Serif Roman"/>
                <w:sz w:val="22"/>
                <w:szCs w:val="22"/>
              </w:rPr>
              <m:t>max</m:t>
            </m:r>
          </m:sub>
          <m:sup>
            <m:r>
              <w:rPr>
                <w:rFonts w:ascii="Cambria Math" w:hAnsi="Cambria Math" w:cs="CMU Serif Roman"/>
                <w:sz w:val="22"/>
                <w:szCs w:val="22"/>
              </w:rPr>
              <m:t>1</m:t>
            </m:r>
          </m:sup>
        </m:sSubSup>
        <m:r>
          <w:rPr>
            <w:rFonts w:ascii="Cambria Math" w:hAnsi="Cambria Math" w:cs="CMU Serif Roman"/>
            <w:sz w:val="22"/>
            <w:szCs w:val="22"/>
          </w:rPr>
          <m:t>,</m:t>
        </m:r>
        <m:sSubSup>
          <m:sSubSupPr>
            <m:ctrlPr>
              <w:rPr>
                <w:rFonts w:ascii="Cambria Math" w:hAnsi="Cambria Math" w:cs="CMU Serif Roman"/>
                <w:i/>
                <w:sz w:val="22"/>
                <w:szCs w:val="22"/>
              </w:rPr>
            </m:ctrlPr>
          </m:sSubSupPr>
          <m:e>
            <m:r>
              <w:rPr>
                <w:rFonts w:ascii="Cambria Math" w:hAnsi="Cambria Math" w:cs="CMU Serif Roman"/>
                <w:sz w:val="22"/>
                <w:szCs w:val="22"/>
              </w:rPr>
              <m:t>k</m:t>
            </m:r>
          </m:e>
          <m:sub>
            <m:r>
              <w:rPr>
                <w:rFonts w:ascii="Cambria Math" w:hAnsi="Cambria Math" w:cs="CMU Serif Roman"/>
                <w:sz w:val="22"/>
                <w:szCs w:val="22"/>
              </w:rPr>
              <m:t>max</m:t>
            </m:r>
          </m:sub>
          <m:sup>
            <m:r>
              <w:rPr>
                <w:rFonts w:ascii="Cambria Math" w:hAnsi="Cambria Math" w:cs="CMU Serif Roman"/>
                <w:sz w:val="22"/>
                <w:szCs w:val="22"/>
              </w:rPr>
              <m:t>2</m:t>
            </m:r>
          </m:sup>
        </m:sSubSup>
        <m:r>
          <w:rPr>
            <w:rFonts w:ascii="Cambria Math" w:hAnsi="Cambria Math" w:cs="CMU Serif Roman"/>
            <w:sz w:val="22"/>
            <w:szCs w:val="22"/>
          </w:rPr>
          <m:t>,…,</m:t>
        </m:r>
        <m:sSubSup>
          <m:sSubSupPr>
            <m:ctrlPr>
              <w:rPr>
                <w:rFonts w:ascii="Cambria Math" w:hAnsi="Cambria Math" w:cs="CMU Serif Roman"/>
                <w:i/>
                <w:sz w:val="22"/>
                <w:szCs w:val="22"/>
              </w:rPr>
            </m:ctrlPr>
          </m:sSubSupPr>
          <m:e>
            <m:r>
              <w:rPr>
                <w:rFonts w:ascii="Cambria Math" w:hAnsi="Cambria Math" w:cs="CMU Serif Roman"/>
                <w:sz w:val="22"/>
                <w:szCs w:val="22"/>
              </w:rPr>
              <m:t>k</m:t>
            </m:r>
          </m:e>
          <m:sub>
            <m:r>
              <w:rPr>
                <w:rFonts w:ascii="Cambria Math" w:hAnsi="Cambria Math" w:cs="CMU Serif Roman"/>
                <w:sz w:val="22"/>
                <w:szCs w:val="22"/>
              </w:rPr>
              <m:t>max</m:t>
            </m:r>
          </m:sub>
          <m:sup>
            <m:r>
              <w:rPr>
                <w:rFonts w:ascii="Cambria Math" w:hAnsi="Cambria Math" w:cs="CMU Serif Roman"/>
                <w:sz w:val="22"/>
                <w:szCs w:val="22"/>
              </w:rPr>
              <m:t>m</m:t>
            </m:r>
          </m:sup>
        </m:sSubSup>
        <m:r>
          <w:rPr>
            <w:rFonts w:ascii="Cambria Math" w:hAnsi="Cambria Math" w:cs="CMU Serif Roman"/>
            <w:sz w:val="22"/>
            <w:szCs w:val="22"/>
          </w:rPr>
          <m:t>]</m:t>
        </m:r>
      </m:oMath>
      <w:r w:rsidRPr="00B250CB">
        <w:rPr>
          <w:rFonts w:ascii="CMU Serif Roman" w:hAnsi="CMU Serif Roman" w:cs="CMU Serif Roman"/>
          <w:sz w:val="22"/>
          <w:szCs w:val="22"/>
        </w:rPr>
        <w:t xml:space="preserve">. After choosing to analyze a set of clusters satisfying both local maximum criteria at a given value </w:t>
      </w:r>
      <w:proofErr w:type="gramStart"/>
      <w:r w:rsidRPr="00B250CB">
        <w:rPr>
          <w:rFonts w:ascii="CMU Serif Roman" w:hAnsi="CMU Serif Roman" w:cs="CMU Serif Roman"/>
          <w:sz w:val="22"/>
          <w:szCs w:val="22"/>
        </w:rPr>
        <w:t xml:space="preserve">of </w:t>
      </w:r>
      <w:proofErr w:type="gramEnd"/>
      <m:oMath>
        <m:r>
          <w:rPr>
            <w:rFonts w:ascii="Cambria Math" w:hAnsi="Cambria Math" w:cs="CMU Serif Roman"/>
            <w:sz w:val="22"/>
            <w:szCs w:val="22"/>
          </w:rPr>
          <m:t>K</m:t>
        </m:r>
      </m:oMath>
      <w:r w:rsidRPr="00B250CB">
        <w:rPr>
          <w:rFonts w:ascii="CMU Serif Roman" w:hAnsi="CMU Serif Roman" w:cs="CMU Serif Roman"/>
          <w:sz w:val="22"/>
          <w:szCs w:val="22"/>
        </w:rPr>
        <w:t xml:space="preserve">, which we denote </w:t>
      </w:r>
      <m:oMath>
        <m:sSup>
          <m:sSupPr>
            <m:ctrlPr>
              <w:rPr>
                <w:rFonts w:ascii="Cambria Math" w:hAnsi="Cambria Math" w:cs="CMU Serif Roman"/>
                <w:i/>
                <w:sz w:val="22"/>
                <w:szCs w:val="22"/>
              </w:rPr>
            </m:ctrlPr>
          </m:sSupPr>
          <m:e>
            <m:r>
              <w:rPr>
                <w:rFonts w:ascii="Cambria Math" w:hAnsi="Cambria Math" w:cs="CMU Serif Roman"/>
                <w:sz w:val="22"/>
                <w:szCs w:val="22"/>
              </w:rPr>
              <m:t>m</m:t>
            </m:r>
          </m:e>
          <m:sup>
            <m:r>
              <w:rPr>
                <w:rFonts w:ascii="Cambria Math" w:hAnsi="Cambria Math" w:cs="CMU Serif Roman"/>
                <w:sz w:val="22"/>
                <w:szCs w:val="22"/>
              </w:rPr>
              <m:t>*</m:t>
            </m:r>
          </m:sup>
        </m:sSup>
      </m:oMath>
      <w:r w:rsidRPr="00B250CB">
        <w:rPr>
          <w:rFonts w:ascii="CMU Serif Roman" w:hAnsi="CMU Serif Roman" w:cs="CMU Serif Roman"/>
          <w:sz w:val="22"/>
          <w:szCs w:val="22"/>
        </w:rPr>
        <w:t xml:space="preserve">, we aimed to visualize the hierarchical structure of the clustering result. Doing so allows us to understand which phenotypes are more similar to each other and thus frame the results at various levels of hierarchy. To do so, we computed the Jaccard index between the clustering results </w:t>
      </w:r>
      <m:oMath>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max</m:t>
            </m:r>
          </m:sub>
          <m:sup>
            <m:r>
              <w:rPr>
                <w:rFonts w:ascii="Cambria Math" w:hAnsi="Cambria Math" w:cs="CMU Serif Roman"/>
                <w:sz w:val="22"/>
                <w:szCs w:val="22"/>
              </w:rPr>
              <m:t>m*</m:t>
            </m:r>
          </m:sup>
        </m:sSubSup>
      </m:oMath>
      <w:r w:rsidRPr="00B250CB">
        <w:rPr>
          <w:rFonts w:ascii="CMU Serif Roman" w:hAnsi="CMU Serif Roman" w:cs="CMU Serif Roman"/>
          <w:sz w:val="22"/>
          <w:szCs w:val="22"/>
        </w:rPr>
        <w:t xml:space="preserve"> and the clustering result for all local maxima for values of </w:t>
      </w:r>
      <m:oMath>
        <m:r>
          <w:rPr>
            <w:rFonts w:ascii="Cambria Math" w:hAnsi="Cambria Math" w:cs="CMU Serif Roman"/>
            <w:sz w:val="22"/>
            <w:szCs w:val="22"/>
          </w:rPr>
          <m:t>K</m:t>
        </m:r>
      </m:oMath>
      <w:r w:rsidRPr="00B250CB">
        <w:rPr>
          <w:rFonts w:ascii="CMU Serif Roman" w:hAnsi="CMU Serif Roman" w:cs="CMU Serif Roman"/>
          <w:sz w:val="22"/>
          <w:szCs w:val="22"/>
        </w:rPr>
        <w:t xml:space="preserve"> less </w:t>
      </w:r>
      <w:proofErr w:type="gramStart"/>
      <w:r w:rsidRPr="00B250CB">
        <w:rPr>
          <w:rFonts w:ascii="CMU Serif Roman" w:hAnsi="CMU Serif Roman" w:cs="CMU Serif Roman"/>
          <w:sz w:val="22"/>
          <w:szCs w:val="22"/>
        </w:rPr>
        <w:t xml:space="preserve">than </w:t>
      </w:r>
      <m:oMath>
        <m:sSup>
          <m:sSupPr>
            <m:ctrlPr>
              <w:rPr>
                <w:rFonts w:ascii="Cambria Math" w:hAnsi="Cambria Math" w:cs="CMU Serif Roman"/>
                <w:i/>
                <w:sz w:val="22"/>
                <w:szCs w:val="22"/>
              </w:rPr>
            </m:ctrlPr>
          </m:sSupPr>
          <m:e>
            <w:proofErr w:type="gramEnd"/>
            <m:r>
              <w:rPr>
                <w:rFonts w:ascii="Cambria Math" w:hAnsi="Cambria Math" w:cs="CMU Serif Roman"/>
                <w:sz w:val="22"/>
                <w:szCs w:val="22"/>
              </w:rPr>
              <m:t>m</m:t>
            </m:r>
          </m:e>
          <m:sup>
            <m:r>
              <w:rPr>
                <w:rFonts w:ascii="Cambria Math" w:hAnsi="Cambria Math" w:cs="CMU Serif Roman"/>
                <w:sz w:val="22"/>
                <w:szCs w:val="22"/>
              </w:rPr>
              <m:t>*</m:t>
            </m:r>
          </m:sup>
        </m:sSup>
      </m:oMath>
      <w:r w:rsidRPr="00B250CB">
        <w:rPr>
          <w:rFonts w:ascii="CMU Serif Roman" w:hAnsi="CMU Serif Roman" w:cs="CMU Serif Roman"/>
          <w:sz w:val="22"/>
          <w:szCs w:val="22"/>
        </w:rPr>
        <w:t xml:space="preserve"> </w:t>
      </w:r>
      <m:oMath>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max</m:t>
            </m:r>
          </m:sub>
          <m:sup>
            <m:r>
              <w:rPr>
                <w:rFonts w:ascii="Cambria Math" w:hAnsi="Cambria Math" w:cs="CMU Serif Roman"/>
                <w:sz w:val="22"/>
                <w:szCs w:val="22"/>
              </w:rPr>
              <m:t>m</m:t>
            </m:r>
          </m:sup>
        </m:sSubSup>
      </m:oMath>
      <w:r w:rsidRPr="00B250CB">
        <w:rPr>
          <w:rFonts w:ascii="CMU Serif Roman" w:hAnsi="CMU Serif Roman" w:cs="CMU Serif Roman"/>
          <w:sz w:val="22"/>
          <w:szCs w:val="22"/>
        </w:rPr>
        <w:t xml:space="preserve">, </w:t>
      </w:r>
      <m:oMath>
        <m:r>
          <w:rPr>
            <w:rFonts w:ascii="Cambria Math" w:hAnsi="Cambria Math" w:cs="CMU Serif Roman"/>
            <w:sz w:val="22"/>
            <w:szCs w:val="22"/>
          </w:rPr>
          <m:t>m ϵ [</m:t>
        </m:r>
        <m:sSup>
          <m:sSupPr>
            <m:ctrlPr>
              <w:rPr>
                <w:rFonts w:ascii="Cambria Math" w:hAnsi="Cambria Math" w:cs="CMU Serif Roman"/>
                <w:i/>
                <w:sz w:val="22"/>
                <w:szCs w:val="22"/>
              </w:rPr>
            </m:ctrlPr>
          </m:sSupPr>
          <m:e>
            <m:r>
              <w:rPr>
                <w:rFonts w:ascii="Cambria Math" w:hAnsi="Cambria Math" w:cs="CMU Serif Roman"/>
                <w:sz w:val="22"/>
                <w:szCs w:val="22"/>
              </w:rPr>
              <m:t>m</m:t>
            </m:r>
          </m:e>
          <m:sup>
            <m:r>
              <w:rPr>
                <w:rFonts w:ascii="Cambria Math" w:hAnsi="Cambria Math" w:cs="CMU Serif Roman"/>
                <w:sz w:val="22"/>
                <w:szCs w:val="22"/>
              </w:rPr>
              <m:t>*</m:t>
            </m:r>
          </m:sup>
        </m:sSup>
        <m:r>
          <w:rPr>
            <w:rFonts w:ascii="Cambria Math" w:hAnsi="Cambria Math" w:cs="CMU Serif Roman"/>
            <w:sz w:val="22"/>
            <w:szCs w:val="22"/>
          </w:rPr>
          <m:t>-1,</m:t>
        </m:r>
        <m:sSup>
          <m:sSupPr>
            <m:ctrlPr>
              <w:rPr>
                <w:rFonts w:ascii="Cambria Math" w:hAnsi="Cambria Math" w:cs="CMU Serif Roman"/>
                <w:i/>
                <w:sz w:val="22"/>
                <w:szCs w:val="22"/>
              </w:rPr>
            </m:ctrlPr>
          </m:sSupPr>
          <m:e>
            <m:r>
              <w:rPr>
                <w:rFonts w:ascii="Cambria Math" w:hAnsi="Cambria Math" w:cs="CMU Serif Roman"/>
                <w:sz w:val="22"/>
                <w:szCs w:val="22"/>
              </w:rPr>
              <m:t>m</m:t>
            </m:r>
          </m:e>
          <m:sup>
            <m:r>
              <w:rPr>
                <w:rFonts w:ascii="Cambria Math" w:hAnsi="Cambria Math" w:cs="CMU Serif Roman"/>
                <w:sz w:val="22"/>
                <w:szCs w:val="22"/>
              </w:rPr>
              <m:t>*</m:t>
            </m:r>
          </m:sup>
        </m:sSup>
        <m:r>
          <w:rPr>
            <w:rFonts w:ascii="Cambria Math" w:hAnsi="Cambria Math" w:cs="CMU Serif Roman"/>
            <w:sz w:val="22"/>
            <w:szCs w:val="22"/>
          </w:rPr>
          <m:t>-2,…,1]</m:t>
        </m:r>
      </m:oMath>
      <w:r w:rsidRPr="00B250CB">
        <w:rPr>
          <w:rFonts w:ascii="CMU Serif Roman" w:hAnsi="CMU Serif Roman" w:cs="CMU Serif Roman"/>
          <w:sz w:val="22"/>
          <w:szCs w:val="22"/>
        </w:rPr>
        <w:t xml:space="preserve">. This results in a Jaccard similarity matrix of </w:t>
      </w:r>
      <w:proofErr w:type="gramStart"/>
      <w:r w:rsidRPr="00B250CB">
        <w:rPr>
          <w:rFonts w:ascii="CMU Serif Roman" w:hAnsi="CMU Serif Roman" w:cs="CMU Serif Roman"/>
          <w:sz w:val="22"/>
          <w:szCs w:val="22"/>
        </w:rPr>
        <w:t xml:space="preserve">size </w:t>
      </w:r>
      <w:proofErr w:type="gramEnd"/>
      <m:oMath>
        <m:r>
          <w:rPr>
            <w:rFonts w:ascii="Cambria Math" w:hAnsi="Cambria Math" w:cs="CMU Serif Roman"/>
            <w:sz w:val="22"/>
            <w:szCs w:val="22"/>
          </w:rPr>
          <m:t>[</m:t>
        </m:r>
        <m:sSup>
          <m:sSupPr>
            <m:ctrlPr>
              <w:rPr>
                <w:rFonts w:ascii="Cambria Math" w:hAnsi="Cambria Math" w:cs="CMU Serif Roman"/>
                <w:i/>
                <w:sz w:val="22"/>
                <w:szCs w:val="22"/>
              </w:rPr>
            </m:ctrlPr>
          </m:sSupPr>
          <m:e>
            <m:r>
              <w:rPr>
                <w:rFonts w:ascii="Cambria Math" w:hAnsi="Cambria Math" w:cs="CMU Serif Roman"/>
                <w:sz w:val="22"/>
                <w:szCs w:val="22"/>
              </w:rPr>
              <m:t>m</m:t>
            </m:r>
          </m:e>
          <m:sup>
            <m:r>
              <w:rPr>
                <w:rFonts w:ascii="Cambria Math" w:hAnsi="Cambria Math" w:cs="CMU Serif Roman"/>
                <w:sz w:val="22"/>
                <w:szCs w:val="22"/>
              </w:rPr>
              <m:t>*</m:t>
            </m:r>
          </m:sup>
        </m:sSup>
        <m:r>
          <w:rPr>
            <w:rFonts w:ascii="Cambria Math" w:hAnsi="Cambria Math" w:cs="CMU Serif Roman"/>
            <w:sz w:val="22"/>
            <w:szCs w:val="22"/>
          </w:rPr>
          <m:t xml:space="preserve"> ×m]</m:t>
        </m:r>
      </m:oMath>
      <w:r w:rsidRPr="00B250CB">
        <w:rPr>
          <w:rFonts w:ascii="CMU Serif Roman" w:hAnsi="CMU Serif Roman" w:cs="CMU Serif Roman"/>
          <w:sz w:val="22"/>
          <w:szCs w:val="22"/>
        </w:rPr>
        <w:t xml:space="preserve">; we then computed the pairwise distance between each cluster in </w:t>
      </w:r>
      <m:oMath>
        <m:sSubSup>
          <m:sSubSupPr>
            <m:ctrlPr>
              <w:rPr>
                <w:rFonts w:ascii="Cambria Math" w:hAnsi="Cambria Math" w:cs="CMU Serif Roman"/>
                <w:i/>
                <w:sz w:val="22"/>
                <w:szCs w:val="22"/>
              </w:rPr>
            </m:ctrlPr>
          </m:sSubSupPr>
          <m:e>
            <m:r>
              <w:rPr>
                <w:rFonts w:ascii="Cambria Math" w:hAnsi="Cambria Math" w:cs="CMU Serif Roman"/>
                <w:sz w:val="22"/>
                <w:szCs w:val="22"/>
              </w:rPr>
              <m:t>C</m:t>
            </m:r>
          </m:e>
          <m:sub>
            <m:r>
              <w:rPr>
                <w:rFonts w:ascii="Cambria Math" w:hAnsi="Cambria Math" w:cs="CMU Serif Roman"/>
                <w:sz w:val="22"/>
                <w:szCs w:val="22"/>
              </w:rPr>
              <m:t>max</m:t>
            </m:r>
          </m:sub>
          <m:sup>
            <m:r>
              <w:rPr>
                <w:rFonts w:ascii="Cambria Math" w:hAnsi="Cambria Math" w:cs="CMU Serif Roman"/>
                <w:sz w:val="22"/>
                <w:szCs w:val="22"/>
              </w:rPr>
              <m:t>m*</m:t>
            </m:r>
          </m:sup>
        </m:sSubSup>
      </m:oMath>
      <w:r w:rsidRPr="00B250CB">
        <w:rPr>
          <w:rFonts w:ascii="CMU Serif Roman" w:hAnsi="CMU Serif Roman" w:cs="CMU Serif Roman"/>
          <w:sz w:val="22"/>
          <w:szCs w:val="22"/>
        </w:rPr>
        <w:t xml:space="preserve">. We repeated this for each value </w:t>
      </w:r>
      <w:proofErr w:type="gramStart"/>
      <w:r w:rsidRPr="00B250CB">
        <w:rPr>
          <w:rFonts w:ascii="CMU Serif Roman" w:hAnsi="CMU Serif Roman" w:cs="CMU Serif Roman"/>
          <w:sz w:val="22"/>
          <w:szCs w:val="22"/>
        </w:rPr>
        <w:t xml:space="preserve">of </w:t>
      </w:r>
      <w:proofErr w:type="gramEnd"/>
      <m:oMath>
        <m:r>
          <w:rPr>
            <w:rFonts w:ascii="Cambria Math" w:hAnsi="Cambria Math" w:cs="CMU Serif Roman"/>
            <w:sz w:val="22"/>
            <w:szCs w:val="22"/>
          </w:rPr>
          <m:t>m</m:t>
        </m:r>
      </m:oMath>
      <w:r w:rsidRPr="00B250CB">
        <w:rPr>
          <w:rFonts w:ascii="CMU Serif Roman" w:hAnsi="CMU Serif Roman" w:cs="CMU Serif Roman"/>
          <w:sz w:val="22"/>
          <w:szCs w:val="22"/>
        </w:rPr>
        <w:t xml:space="preserve">, computed the average, then use the resulting combined distance matrix to create a dendrogram using hierarchical clustering (complete linkage). The resulting </w:t>
      </w:r>
      <w:r w:rsidRPr="00B250CB">
        <w:rPr>
          <w:rFonts w:ascii="CMU Serif Roman" w:hAnsi="CMU Serif Roman" w:cs="CMU Serif Roman"/>
          <w:iCs/>
          <w:sz w:val="22"/>
          <w:szCs w:val="22"/>
        </w:rPr>
        <w:t>phenotype dendrogram</w:t>
      </w:r>
      <w:r w:rsidRPr="00B250CB">
        <w:rPr>
          <w:rFonts w:ascii="CMU Serif Roman" w:hAnsi="CMU Serif Roman" w:cs="CMU Serif Roman"/>
          <w:sz w:val="22"/>
          <w:szCs w:val="22"/>
        </w:rPr>
        <w:t xml:space="preserve"> allows us to understand the hierarchical relationship between clusters at different values of </w:t>
      </w:r>
      <m:oMath>
        <m:r>
          <w:rPr>
            <w:rFonts w:ascii="Cambria Math" w:hAnsi="Cambria Math" w:cs="CMU Serif Roman"/>
            <w:sz w:val="22"/>
            <w:szCs w:val="22"/>
          </w:rPr>
          <m:t>K</m:t>
        </m:r>
      </m:oMath>
      <w:r w:rsidRPr="00B250CB">
        <w:rPr>
          <w:rFonts w:ascii="CMU Serif Roman" w:hAnsi="CMU Serif Roman" w:cs="CMU Serif Roman"/>
          <w:sz w:val="22"/>
          <w:szCs w:val="22"/>
        </w:rPr>
        <w:t xml:space="preserve"> and provides a </w:t>
      </w:r>
      <w:r w:rsidRPr="00B250CB">
        <w:rPr>
          <w:rFonts w:ascii="CMU Serif Roman" w:hAnsi="CMU Serif Roman" w:cs="CMU Serif Roman"/>
          <w:i/>
          <w:sz w:val="22"/>
          <w:szCs w:val="22"/>
        </w:rPr>
        <w:t>phylogenetic tree of complaints and symptoms</w:t>
      </w:r>
      <w:r w:rsidRPr="00B250CB">
        <w:rPr>
          <w:rFonts w:ascii="CMU Serif Roman" w:hAnsi="CMU Serif Roman" w:cs="CMU Serif Roman"/>
          <w:sz w:val="22"/>
          <w:szCs w:val="22"/>
        </w:rPr>
        <w:t>.</w:t>
      </w:r>
    </w:p>
    <w:p w14:paraId="3CF71F93" w14:textId="6F8324C3" w:rsidR="00D13453" w:rsidRPr="00B250CB" w:rsidRDefault="00D13453" w:rsidP="00734C4D">
      <w:pPr>
        <w:rPr>
          <w:rFonts w:ascii="CMU Serif Roman" w:hAnsi="CMU Serif Roman" w:cs="CMU Serif Roman"/>
          <w:sz w:val="22"/>
          <w:szCs w:val="22"/>
        </w:rPr>
      </w:pPr>
    </w:p>
    <w:p w14:paraId="791D50CE" w14:textId="7047BC99" w:rsidR="00D13453" w:rsidRPr="00B250CB" w:rsidRDefault="00D13453" w:rsidP="00F8728A">
      <w:pPr>
        <w:pStyle w:val="Heading3"/>
        <w:rPr>
          <w:rFonts w:ascii="CMU Serif Roman" w:hAnsi="CMU Serif Roman" w:cs="CMU Serif Roman"/>
        </w:rPr>
      </w:pPr>
      <w:r w:rsidRPr="00B250CB">
        <w:rPr>
          <w:rFonts w:ascii="CMU Serif Roman" w:hAnsi="CMU Serif Roman" w:cs="CMU Serif Roman"/>
        </w:rPr>
        <w:t>Quantifying associations between medical concepts</w:t>
      </w:r>
    </w:p>
    <w:p w14:paraId="74B1DB41" w14:textId="77777777" w:rsidR="00D13453" w:rsidRPr="00B250CB" w:rsidRDefault="00D13453" w:rsidP="00D13453">
      <w:pPr>
        <w:rPr>
          <w:rFonts w:ascii="CMU Serif Roman" w:hAnsi="CMU Serif Roman" w:cs="CMU Serif Roman"/>
          <w:sz w:val="22"/>
          <w:szCs w:val="22"/>
        </w:rPr>
      </w:pPr>
      <w:r w:rsidRPr="00B250CB">
        <w:rPr>
          <w:rFonts w:ascii="CMU Serif Roman" w:hAnsi="CMU Serif Roman" w:cs="CMU Serif Roman"/>
          <w:sz w:val="22"/>
          <w:szCs w:val="22"/>
        </w:rPr>
        <w:t xml:space="preserve">Finally, we performed an analysis to quantify the co-occurrence rate of important (significantly overrepresented) concepts associated with each cluster. To quantify the co-occurrence of concepts associated with each phenotype, we considered the top 10 most significantly associated (smallest p-value) concepts in each cluster. Thus, for a given value </w:t>
      </w:r>
      <w:proofErr w:type="gramStart"/>
      <w:r w:rsidRPr="00B250CB">
        <w:rPr>
          <w:rFonts w:ascii="CMU Serif Roman" w:hAnsi="CMU Serif Roman" w:cs="CMU Serif Roman"/>
          <w:sz w:val="22"/>
          <w:szCs w:val="22"/>
        </w:rPr>
        <w:t xml:space="preserve">of </w:t>
      </w:r>
      <w:proofErr w:type="gramEnd"/>
      <m:oMath>
        <m:r>
          <w:rPr>
            <w:rFonts w:ascii="Cambria Math" w:hAnsi="Cambria Math" w:cs="CMU Serif Roman"/>
            <w:sz w:val="22"/>
            <w:szCs w:val="22"/>
          </w:rPr>
          <m:t>K</m:t>
        </m:r>
      </m:oMath>
      <w:r w:rsidRPr="00B250CB">
        <w:rPr>
          <w:rFonts w:ascii="CMU Serif Roman" w:hAnsi="CMU Serif Roman" w:cs="CMU Serif Roman"/>
          <w:sz w:val="22"/>
          <w:szCs w:val="22"/>
        </w:rPr>
        <w:t xml:space="preserve">, we consider </w:t>
      </w:r>
      <m:oMath>
        <m:r>
          <w:rPr>
            <w:rFonts w:ascii="Cambria Math" w:hAnsi="Cambria Math" w:cs="CMU Serif Roman"/>
            <w:sz w:val="22"/>
            <w:szCs w:val="22"/>
          </w:rPr>
          <m:t>10K</m:t>
        </m:r>
      </m:oMath>
      <w:r w:rsidRPr="00B250CB">
        <w:rPr>
          <w:rFonts w:ascii="CMU Serif Roman" w:hAnsi="CMU Serif Roman" w:cs="CMU Serif Roman"/>
          <w:sz w:val="22"/>
          <w:szCs w:val="22"/>
        </w:rPr>
        <w:t xml:space="preserve"> concepts; we then calculate a </w:t>
      </w:r>
      <w:r w:rsidRPr="00B250CB">
        <w:rPr>
          <w:rFonts w:ascii="CMU Serif Roman" w:hAnsi="CMU Serif Roman" w:cs="CMU Serif Roman"/>
          <w:i/>
          <w:sz w:val="22"/>
          <w:szCs w:val="22"/>
        </w:rPr>
        <w:t xml:space="preserve">concept association score </w:t>
      </w:r>
      <m:oMath>
        <m:sSub>
          <m:sSubPr>
            <m:ctrlPr>
              <w:rPr>
                <w:rFonts w:ascii="Cambria Math" w:hAnsi="Cambria Math" w:cs="CMU Serif Roman"/>
                <w:i/>
                <w:sz w:val="22"/>
                <w:szCs w:val="22"/>
              </w:rPr>
            </m:ctrlPr>
          </m:sSubPr>
          <m:e>
            <m:r>
              <w:rPr>
                <w:rFonts w:ascii="Cambria Math" w:hAnsi="Cambria Math" w:cs="CMU Serif Roman"/>
                <w:sz w:val="22"/>
                <w:szCs w:val="22"/>
              </w:rPr>
              <m:t>a</m:t>
            </m:r>
          </m:e>
          <m:sub>
            <m:r>
              <w:rPr>
                <w:rFonts w:ascii="Cambria Math" w:hAnsi="Cambria Math" w:cs="CMU Serif Roman"/>
                <w:sz w:val="22"/>
                <w:szCs w:val="22"/>
              </w:rPr>
              <m:t>ij</m:t>
            </m:r>
          </m:sub>
        </m:sSub>
      </m:oMath>
      <w:r w:rsidRPr="00B250CB">
        <w:rPr>
          <w:rFonts w:ascii="CMU Serif Roman" w:hAnsi="CMU Serif Roman" w:cs="CMU Serif Roman"/>
          <w:i/>
          <w:sz w:val="22"/>
          <w:szCs w:val="22"/>
        </w:rPr>
        <w:t xml:space="preserve"> </w:t>
      </w:r>
      <w:r w:rsidRPr="00B250CB">
        <w:rPr>
          <w:rFonts w:ascii="CMU Serif Roman" w:hAnsi="CMU Serif Roman" w:cs="CMU Serif Roman"/>
          <w:sz w:val="22"/>
          <w:szCs w:val="22"/>
        </w:rPr>
        <w:t xml:space="preserve">between a pair concepts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j</m:t>
            </m:r>
          </m:sub>
        </m:sSub>
      </m:oMath>
      <w:r w:rsidRPr="00B250CB">
        <w:rPr>
          <w:rFonts w:ascii="CMU Serif Roman" w:hAnsi="CMU Serif Roman" w:cs="CMU Serif Roman"/>
          <w:sz w:val="22"/>
          <w:szCs w:val="22"/>
        </w:rPr>
        <w:t>, using the Jaccard index:</w:t>
      </w:r>
    </w:p>
    <w:p w14:paraId="66354685" w14:textId="77777777" w:rsidR="00D13453" w:rsidRPr="00B250CB" w:rsidRDefault="00D13453" w:rsidP="00D13453">
      <w:pPr>
        <w:rPr>
          <w:rFonts w:ascii="CMU Serif Roman" w:hAnsi="CMU Serif Roman" w:cs="CMU Serif Roman"/>
          <w:sz w:val="22"/>
          <w:szCs w:val="22"/>
        </w:rPr>
      </w:pPr>
    </w:p>
    <w:p w14:paraId="24DF4A8A" w14:textId="77777777" w:rsidR="00D13453" w:rsidRPr="00B250CB" w:rsidRDefault="004F1EE4" w:rsidP="00D13453">
      <w:pPr>
        <w:rPr>
          <w:rFonts w:ascii="CMU Serif Roman" w:hAnsi="CMU Serif Roman" w:cs="CMU Serif Roman"/>
          <w:sz w:val="22"/>
          <w:szCs w:val="22"/>
        </w:rPr>
      </w:pPr>
      <m:oMathPara>
        <m:oMath>
          <m:sSub>
            <m:sSubPr>
              <m:ctrlPr>
                <w:rPr>
                  <w:rFonts w:ascii="Cambria Math" w:hAnsi="Cambria Math" w:cs="CMU Serif Roman"/>
                  <w:i/>
                  <w:sz w:val="22"/>
                  <w:szCs w:val="22"/>
                </w:rPr>
              </m:ctrlPr>
            </m:sSubPr>
            <m:e>
              <m:r>
                <w:rPr>
                  <w:rFonts w:ascii="Cambria Math" w:hAnsi="Cambria Math" w:cs="CMU Serif Roman"/>
                  <w:sz w:val="22"/>
                  <w:szCs w:val="22"/>
                </w:rPr>
                <m:t>a</m:t>
              </m:r>
            </m:e>
            <m:sub>
              <m:r>
                <w:rPr>
                  <w:rFonts w:ascii="Cambria Math" w:hAnsi="Cambria Math" w:cs="CMU Serif Roman"/>
                  <w:sz w:val="22"/>
                  <w:szCs w:val="22"/>
                </w:rPr>
                <m:t>ij</m:t>
              </m:r>
            </m:sub>
          </m:sSub>
          <m:r>
            <w:rPr>
              <w:rFonts w:ascii="Cambria Math" w:hAnsi="Cambria Math" w:cs="CMU Serif Roman"/>
              <w:sz w:val="22"/>
              <w:szCs w:val="22"/>
            </w:rPr>
            <m:t xml:space="preserve"> = </m:t>
          </m:r>
          <m:f>
            <m:fPr>
              <m:ctrlPr>
                <w:rPr>
                  <w:rFonts w:ascii="Cambria Math" w:hAnsi="Cambria Math" w:cs="CMU Serif Roman"/>
                  <w:i/>
                  <w:sz w:val="22"/>
                  <w:szCs w:val="22"/>
                </w:rPr>
              </m:ctrlPr>
            </m:fPr>
            <m:num>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ij</m:t>
                  </m:r>
                </m:sub>
              </m:sSub>
            </m:num>
            <m:den>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m:t>
                  </m:r>
                </m:sub>
              </m:sSub>
              <m:r>
                <w:rPr>
                  <w:rFonts w:ascii="Cambria Math" w:hAnsi="Cambria Math" w:cs="CMU Serif Roman"/>
                  <w:sz w:val="22"/>
                  <w:szCs w:val="22"/>
                </w:rPr>
                <m:t>+</m:t>
              </m:r>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j</m:t>
                  </m:r>
                </m:sub>
              </m:sSub>
              <m:r>
                <w:rPr>
                  <w:rFonts w:ascii="Cambria Math" w:hAnsi="Cambria Math" w:cs="CMU Serif Roman"/>
                  <w:sz w:val="22"/>
                  <w:szCs w:val="22"/>
                </w:rPr>
                <m:t>-</m:t>
              </m:r>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ij</m:t>
                  </m:r>
                </m:sub>
              </m:sSub>
            </m:den>
          </m:f>
        </m:oMath>
      </m:oMathPara>
    </w:p>
    <w:p w14:paraId="253B4B07" w14:textId="77777777" w:rsidR="00D13453" w:rsidRPr="00B250CB" w:rsidRDefault="00D13453" w:rsidP="00D13453">
      <w:pPr>
        <w:rPr>
          <w:rFonts w:ascii="CMU Serif Roman" w:hAnsi="CMU Serif Roman" w:cs="CMU Serif Roman"/>
          <w:sz w:val="22"/>
          <w:szCs w:val="22"/>
        </w:rPr>
      </w:pPr>
    </w:p>
    <w:p w14:paraId="6EBA1C8A" w14:textId="77777777" w:rsidR="00D13453" w:rsidRPr="00B250CB" w:rsidRDefault="00D13453" w:rsidP="00D13453">
      <w:pPr>
        <w:rPr>
          <w:rFonts w:ascii="CMU Serif Roman" w:hAnsi="CMU Serif Roman" w:cs="CMU Serif Roman"/>
          <w:sz w:val="22"/>
          <w:szCs w:val="22"/>
        </w:rPr>
      </w:pPr>
      <w:r w:rsidRPr="00B250CB">
        <w:rPr>
          <w:rFonts w:ascii="CMU Serif Roman" w:hAnsi="CMU Serif Roman" w:cs="CMU Serif Roman"/>
          <w:sz w:val="22"/>
          <w:szCs w:val="22"/>
        </w:rPr>
        <w:t xml:space="preserve">Here, </w:t>
      </w:r>
      <m:oMath>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ij</m:t>
            </m:r>
          </m:sub>
        </m:sSub>
      </m:oMath>
      <w:r w:rsidRPr="00B250CB">
        <w:rPr>
          <w:rFonts w:ascii="CMU Serif Roman" w:hAnsi="CMU Serif Roman" w:cs="CMU Serif Roman"/>
          <w:sz w:val="22"/>
          <w:szCs w:val="22"/>
        </w:rPr>
        <w:t xml:space="preserve"> denotes the number of patients in which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j</m:t>
            </m:r>
          </m:sub>
        </m:sSub>
      </m:oMath>
      <w:r w:rsidRPr="00B250CB">
        <w:rPr>
          <w:rFonts w:ascii="CMU Serif Roman" w:hAnsi="CMU Serif Roman" w:cs="CMU Serif Roman"/>
          <w:sz w:val="22"/>
          <w:szCs w:val="22"/>
        </w:rPr>
        <w:t xml:space="preserve"> are both mentioned, while </w:t>
      </w:r>
      <m:oMath>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j</m:t>
            </m:r>
          </m:sub>
        </m:sSub>
      </m:oMath>
      <w:r w:rsidRPr="00B250CB">
        <w:rPr>
          <w:rFonts w:ascii="CMU Serif Roman" w:hAnsi="CMU Serif Roman" w:cs="CMU Serif Roman"/>
          <w:sz w:val="22"/>
          <w:szCs w:val="22"/>
        </w:rPr>
        <w:t xml:space="preserve"> denote the number of patients in which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j</m:t>
            </m:r>
          </m:sub>
        </m:sSub>
      </m:oMath>
      <w:r w:rsidRPr="00B250CB">
        <w:rPr>
          <w:rFonts w:ascii="CMU Serif Roman" w:hAnsi="CMU Serif Roman" w:cs="CMU Serif Roman"/>
          <w:sz w:val="22"/>
          <w:szCs w:val="22"/>
        </w:rPr>
        <w:t xml:space="preserve"> occur, respectively. </w:t>
      </w:r>
    </w:p>
    <w:p w14:paraId="74E5C188" w14:textId="77777777" w:rsidR="00D13453" w:rsidRPr="00B250CB" w:rsidRDefault="00D13453" w:rsidP="00D13453">
      <w:pPr>
        <w:rPr>
          <w:rFonts w:ascii="CMU Serif Roman" w:hAnsi="CMU Serif Roman" w:cs="CMU Serif Roman"/>
          <w:sz w:val="22"/>
          <w:szCs w:val="22"/>
        </w:rPr>
      </w:pPr>
    </w:p>
    <w:p w14:paraId="2D3E71B9" w14:textId="77777777" w:rsidR="00D13453" w:rsidRPr="00B250CB" w:rsidRDefault="00D13453" w:rsidP="00D13453">
      <w:pPr>
        <w:rPr>
          <w:rFonts w:ascii="CMU Serif Roman" w:hAnsi="CMU Serif Roman" w:cs="CMU Serif Roman"/>
          <w:sz w:val="22"/>
          <w:szCs w:val="22"/>
        </w:rPr>
      </w:pPr>
      <w:r w:rsidRPr="00B250CB">
        <w:rPr>
          <w:rFonts w:ascii="CMU Serif Roman" w:hAnsi="CMU Serif Roman" w:cs="CMU Serif Roman"/>
          <w:sz w:val="22"/>
          <w:szCs w:val="22"/>
        </w:rPr>
        <w:t xml:space="preserve">To quantitatively compare associations in published literature, we also computed the same pairwise scores using PubMed queries. For PubMed, </w:t>
      </w:r>
      <m:oMath>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ij</m:t>
            </m:r>
          </m:sub>
        </m:sSub>
      </m:oMath>
      <w:r w:rsidRPr="00B250CB">
        <w:rPr>
          <w:rFonts w:ascii="CMU Serif Roman" w:hAnsi="CMU Serif Roman" w:cs="CMU Serif Roman"/>
          <w:sz w:val="22"/>
          <w:szCs w:val="22"/>
        </w:rPr>
        <w:t xml:space="preserve"> denotes the number of articles in which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j</m:t>
            </m:r>
          </m:sub>
        </m:sSub>
      </m:oMath>
      <w:r w:rsidRPr="00B250CB">
        <w:rPr>
          <w:rFonts w:ascii="CMU Serif Roman" w:hAnsi="CMU Serif Roman" w:cs="CMU Serif Roman"/>
          <w:sz w:val="22"/>
          <w:szCs w:val="22"/>
        </w:rPr>
        <w:t xml:space="preserve"> are both mentioned, while </w:t>
      </w:r>
      <m:oMath>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w:rPr>
                <w:rFonts w:ascii="Cambria Math" w:hAnsi="Cambria Math" w:cs="CMU Serif Roman"/>
                <w:sz w:val="22"/>
                <w:szCs w:val="22"/>
              </w:rPr>
              <m:t>N</m:t>
            </m:r>
          </m:e>
          <m:sub>
            <m:r>
              <w:rPr>
                <w:rFonts w:ascii="Cambria Math" w:hAnsi="Cambria Math" w:cs="CMU Serif Roman"/>
                <w:sz w:val="22"/>
                <w:szCs w:val="22"/>
              </w:rPr>
              <m:t>j</m:t>
            </m:r>
          </m:sub>
        </m:sSub>
      </m:oMath>
      <w:r w:rsidRPr="00B250CB">
        <w:rPr>
          <w:rFonts w:ascii="CMU Serif Roman" w:hAnsi="CMU Serif Roman" w:cs="CMU Serif Roman"/>
          <w:sz w:val="22"/>
          <w:szCs w:val="22"/>
        </w:rPr>
        <w:t xml:space="preserve"> denote the number of articles in which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i</m:t>
            </m:r>
          </m:sub>
        </m:sSub>
      </m:oMath>
      <w:r w:rsidRPr="00B250CB">
        <w:rPr>
          <w:rFonts w:ascii="CMU Serif Roman" w:hAnsi="CMU Serif Roman" w:cs="CMU Serif Roman"/>
          <w:sz w:val="22"/>
          <w:szCs w:val="22"/>
        </w:rPr>
        <w:t xml:space="preserve"> and </w:t>
      </w:r>
      <m:oMath>
        <m:sSub>
          <m:sSubPr>
            <m:ctrlPr>
              <w:rPr>
                <w:rFonts w:ascii="Cambria Math" w:hAnsi="Cambria Math" w:cs="CMU Serif Roman"/>
                <w:i/>
                <w:sz w:val="22"/>
                <w:szCs w:val="22"/>
              </w:rPr>
            </m:ctrlPr>
          </m:sSubPr>
          <m:e>
            <m:r>
              <w:rPr>
                <w:rFonts w:ascii="Cambria Math" w:hAnsi="Cambria Math" w:cs="CMU Serif Roman"/>
                <w:sz w:val="22"/>
                <w:szCs w:val="22"/>
              </w:rPr>
              <m:t>c</m:t>
            </m:r>
          </m:e>
          <m:sub>
            <m:r>
              <w:rPr>
                <w:rFonts w:ascii="Cambria Math" w:hAnsi="Cambria Math" w:cs="CMU Serif Roman"/>
                <w:sz w:val="22"/>
                <w:szCs w:val="22"/>
              </w:rPr>
              <m:t>j</m:t>
            </m:r>
          </m:sub>
        </m:sSub>
      </m:oMath>
      <w:r w:rsidRPr="00B250CB">
        <w:rPr>
          <w:rFonts w:ascii="CMU Serif Roman" w:hAnsi="CMU Serif Roman" w:cs="CMU Serif Roman"/>
          <w:sz w:val="22"/>
          <w:szCs w:val="22"/>
        </w:rPr>
        <w:t xml:space="preserve"> occur, respectively. </w:t>
      </w:r>
    </w:p>
    <w:p w14:paraId="56506B9D" w14:textId="77777777" w:rsidR="00734C4D" w:rsidRPr="00B250CB" w:rsidRDefault="00734C4D" w:rsidP="00734C4D">
      <w:pPr>
        <w:rPr>
          <w:rFonts w:ascii="CMU Serif Roman" w:hAnsi="CMU Serif Roman" w:cs="CMU Serif Roman"/>
          <w:sz w:val="22"/>
          <w:szCs w:val="22"/>
        </w:rPr>
      </w:pPr>
    </w:p>
    <w:p w14:paraId="570D42F1" w14:textId="7D534183" w:rsidR="00734C4D" w:rsidRPr="00B250CB" w:rsidRDefault="00734C4D" w:rsidP="00BC50DD">
      <w:pPr>
        <w:pStyle w:val="Heading4"/>
        <w:rPr>
          <w:rFonts w:ascii="CMU Serif Roman" w:hAnsi="CMU Serif Roman" w:cs="CMU Serif Roman"/>
        </w:rPr>
      </w:pPr>
      <w:r w:rsidRPr="00B250CB">
        <w:rPr>
          <w:rFonts w:ascii="CMU Serif Roman" w:hAnsi="CMU Serif Roman" w:cs="CMU Serif Roman"/>
        </w:rPr>
        <w:t>Statistical Package Versions</w:t>
      </w:r>
    </w:p>
    <w:p w14:paraId="240DFFD8" w14:textId="649BA2BC"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TF-IDF vectorization, K-means clustering, and t-SNE were implemented using Python’s Scikit-learn (0.19.1). Statistical tests were implemented using </w:t>
      </w:r>
      <w:proofErr w:type="spellStart"/>
      <w:r w:rsidRPr="00B250CB">
        <w:rPr>
          <w:rFonts w:ascii="CMU Serif Roman" w:hAnsi="CMU Serif Roman" w:cs="CMU Serif Roman"/>
          <w:sz w:val="22"/>
          <w:szCs w:val="22"/>
        </w:rPr>
        <w:t>Scipy</w:t>
      </w:r>
      <w:proofErr w:type="spellEnd"/>
      <w:r w:rsidRPr="00B250CB">
        <w:rPr>
          <w:rFonts w:ascii="CMU Serif Roman" w:hAnsi="CMU Serif Roman" w:cs="CMU Serif Roman"/>
          <w:sz w:val="22"/>
          <w:szCs w:val="22"/>
        </w:rPr>
        <w:t xml:space="preserve"> (1.3.0). </w:t>
      </w:r>
    </w:p>
    <w:p w14:paraId="481CC56E" w14:textId="77777777" w:rsidR="00734C4D" w:rsidRPr="00B250CB" w:rsidRDefault="00734C4D" w:rsidP="00734C4D">
      <w:pPr>
        <w:rPr>
          <w:rFonts w:ascii="CMU Serif Roman" w:eastAsiaTheme="majorEastAsia" w:hAnsi="CMU Serif Roman" w:cs="CMU Serif Roman"/>
          <w:b/>
          <w:bCs/>
          <w:color w:val="4F81BD" w:themeColor="accent1"/>
          <w:sz w:val="26"/>
          <w:szCs w:val="26"/>
          <w:lang w:bidi="ar-SA"/>
        </w:rPr>
      </w:pPr>
      <w:r w:rsidRPr="00B250CB">
        <w:rPr>
          <w:rFonts w:ascii="CMU Serif Roman" w:hAnsi="CMU Serif Roman" w:cs="CMU Serif Roman"/>
        </w:rPr>
        <w:br w:type="page"/>
      </w:r>
    </w:p>
    <w:p w14:paraId="08C8265D" w14:textId="4073E16B" w:rsidR="00154884" w:rsidRPr="00B250CB" w:rsidRDefault="00734C4D" w:rsidP="00FA7879">
      <w:pPr>
        <w:pStyle w:val="Heading2"/>
        <w:rPr>
          <w:rFonts w:ascii="CMU Serif Roman" w:hAnsi="CMU Serif Roman" w:cs="CMU Serif Roman"/>
        </w:rPr>
      </w:pPr>
      <w:r w:rsidRPr="00B250CB">
        <w:rPr>
          <w:rFonts w:ascii="CMU Serif Roman" w:hAnsi="CMU Serif Roman" w:cs="CMU Serif Roman"/>
        </w:rPr>
        <w:lastRenderedPageBreak/>
        <w:t>Supplementary Results</w:t>
      </w:r>
    </w:p>
    <w:p w14:paraId="250648D4" w14:textId="77777777" w:rsidR="00734C4D" w:rsidRPr="00B250CB" w:rsidRDefault="00734C4D" w:rsidP="00734C4D">
      <w:pPr>
        <w:pStyle w:val="Heading3"/>
        <w:rPr>
          <w:rFonts w:ascii="CMU Serif Roman" w:hAnsi="CMU Serif Roman" w:cs="CMU Serif Roman"/>
        </w:rPr>
      </w:pPr>
      <w:r w:rsidRPr="00B250CB">
        <w:rPr>
          <w:rFonts w:ascii="CMU Serif Roman" w:hAnsi="CMU Serif Roman" w:cs="CMU Serif Roman"/>
        </w:rPr>
        <w:t>Characterizing Properties of Discovered Phenotypes</w:t>
      </w:r>
      <w:bookmarkStart w:id="10" w:name="Discussion"/>
      <w:bookmarkStart w:id="11" w:name="_Discussion_1"/>
      <w:bookmarkEnd w:id="10"/>
      <w:bookmarkEnd w:id="11"/>
    </w:p>
    <w:p w14:paraId="7D24C0EF" w14:textId="77777777" w:rsidR="00734C4D" w:rsidRPr="00B250CB" w:rsidRDefault="00734C4D" w:rsidP="00734C4D">
      <w:pPr>
        <w:pStyle w:val="Heading4"/>
        <w:rPr>
          <w:rFonts w:ascii="CMU Serif Roman" w:hAnsi="CMU Serif Roman" w:cs="CMU Serif Roman"/>
        </w:rPr>
      </w:pPr>
      <w:r w:rsidRPr="00B250CB">
        <w:rPr>
          <w:rFonts w:ascii="CMU Serif Roman" w:hAnsi="CMU Serif Roman" w:cs="CMU Serif Roman"/>
        </w:rPr>
        <w:t>Non-Ischemic Heart Disease</w:t>
      </w:r>
    </w:p>
    <w:p w14:paraId="5B2EB089" w14:textId="1F508077" w:rsidR="00734C4D" w:rsidRPr="00B250CB" w:rsidRDefault="00734C4D" w:rsidP="00257033">
      <w:pPr>
        <w:pStyle w:val="Heading5"/>
        <w:rPr>
          <w:rFonts w:ascii="CMU Serif Roman" w:hAnsi="CMU Serif Roman" w:cs="CMU Serif Roman"/>
        </w:rPr>
      </w:pPr>
      <w:r w:rsidRPr="00B250CB">
        <w:rPr>
          <w:rFonts w:ascii="CMU Serif Roman" w:hAnsi="CMU Serif Roman" w:cs="CMU Serif Roman"/>
        </w:rPr>
        <w:t>Congenital Heart Disease</w:t>
      </w:r>
    </w:p>
    <w:p w14:paraId="293755BB" w14:textId="34DB44A3"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A branch point in Fig. 3A (</w:t>
      </w:r>
      <m:oMath>
        <m:r>
          <w:rPr>
            <w:rFonts w:ascii="Cambria Math" w:hAnsi="Cambria Math" w:cs="CMU Serif Roman"/>
            <w:sz w:val="22"/>
            <w:szCs w:val="22"/>
          </w:rPr>
          <m:t>K=3</m:t>
        </m:r>
      </m:oMath>
      <w:r w:rsidRPr="00B250CB">
        <w:rPr>
          <w:rFonts w:ascii="CMU Serif Roman" w:hAnsi="CMU Serif Roman" w:cs="CMU Serif Roman"/>
          <w:sz w:val="22"/>
          <w:szCs w:val="22"/>
        </w:rPr>
        <w:t>) occurs within non-ischemic heart disease and separates neonates with congenital heart disease from the rest of the non-ischemic heart disease groups. These two clusters contain infants (</w:t>
      </w:r>
      <w:r w:rsidRPr="00B250CB">
        <w:rPr>
          <w:rFonts w:ascii="CMU Serif Roman" w:hAnsi="CMU Serif Roman" w:cs="CMU Serif Roman"/>
          <w:i/>
          <w:iCs/>
          <w:sz w:val="22"/>
          <w:szCs w:val="22"/>
        </w:rPr>
        <w:t>Neonatal ICU</w:t>
      </w:r>
      <w:r w:rsidRPr="00B250CB">
        <w:rPr>
          <w:rFonts w:ascii="CMU Serif Roman" w:hAnsi="CMU Serif Roman" w:cs="CMU Serif Roman"/>
          <w:sz w:val="22"/>
          <w:szCs w:val="22"/>
        </w:rPr>
        <w:t xml:space="preserve"> and</w:t>
      </w:r>
      <w:r w:rsidRPr="00B250CB">
        <w:rPr>
          <w:rFonts w:ascii="CMU Serif Roman" w:hAnsi="CMU Serif Roman" w:cs="CMU Serif Roman"/>
          <w:i/>
          <w:iCs/>
          <w:sz w:val="22"/>
          <w:szCs w:val="22"/>
        </w:rPr>
        <w:t xml:space="preserve"> Congenital Heart Defects</w:t>
      </w:r>
      <w:r w:rsidRPr="00B250CB">
        <w:rPr>
          <w:rFonts w:ascii="CMU Serif Roman" w:hAnsi="CMU Serif Roman" w:cs="CMU Serif Roman"/>
          <w:sz w:val="22"/>
          <w:szCs w:val="22"/>
        </w:rPr>
        <w:t xml:space="preserve">, median age of 1.33 and 0.08 years, respectively). Within each of these clusters over 98% of patients are coded with the ICD-10 group Q20-Q28 (congenital malformations of the circulatory system); this and the young age of patients within these groups points to a congenital origin of HF, a common etiology of heart failure in younger patients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{"citationItems":[{"id":"ITEM-1","itemData":{"abstract":"An increasing number of patients with congenital heart disease (CHD) are entering adulthood. Although prior studies have focused on the causes of death in the pediatric population, the modes of death for adults with CHD have not been well defined. In a cross-sectional study performed on a population of 2,609 consecutive adults assessed at a CHD specialty clinic, there were adequate information available in 197 of 199 deceased patients. Mean age at death was 37 15 years. Mortality was highest in patients with congenitally corrected transposition of the great arteries (26%), tricuspid atre-sia (25%), and univentricular connection (23%). Youngest mean age at death was observed in patients with tricuspid atresia (27 5 years), complete transposition of the great arteries (27 7 years), pulmonary atresia (27 6 years), and aortic coarctation (29 6 years). Sudden death (26%) was the most common cause of death followed by progressive heart failure (21%) and perioperative death (18%). Postmortem examinations were performed in 77 of 197 deceased patients (39%) and provided incremental data on the mechanism of death in 22% of autopsies. Thus, the 3 major causes of death in the growing population of adults with CHD are sudden, perioperative, and progressive heart failure.","author":[{"dropping-particle":"","family":"Oechslin","given":"Erwin N","non-dropping-particle":"","parse-names":false,"suffix":""},{"dropping-particle":"","family":"Harrison","given":"David A","non-dropping-particle":"","parse-names":false,"suffix":""},{"dropping-particle":"","family":"Connelly","given":"Michael S","non-dropping-particle":"","parse-names":false,"suffix":""},{"dropping-particle":"","family":"Webb","given":"Gary D","non-dropping-particle":"","parse-names":false,"suffix":""},{"dropping-particle":"","family":"Siu","given":"Samuel C","non-dropping-particle":"","parse-names":false,"suffix":""}],"container-title":"Excerpta Medica, Inc","id":"ITEM-1","issued":{"date-parts":[["2000"]]},"number-of-pages":"1111-1116","title":"Mode of Death in Adults With Congenital Heart Disease","type":"report","volume":"86"},"uris":["http://www.mendeley.com/documents/?uuid=fdb7210a-32e7-3e72-bd5d-6a31c3d350b1"]}],"mendeley":{"formattedCitation":"(2)","plainTextFormattedCitation":"(2)","previouslyFormattedCitation":"(1)"},"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(2)</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This conclusion is supported by the significant concepts associated with these clusters, including terms such as </w:t>
      </w:r>
      <w:r w:rsidRPr="00B250CB">
        <w:rPr>
          <w:rFonts w:ascii="CMU Serif Roman" w:hAnsi="CMU Serif Roman" w:cs="CMU Serif Roman"/>
          <w:i/>
          <w:iCs/>
          <w:sz w:val="22"/>
          <w:szCs w:val="22"/>
        </w:rPr>
        <w:t>congenital heart defects</w:t>
      </w:r>
      <w:r w:rsidRPr="00B250CB">
        <w:rPr>
          <w:rFonts w:ascii="CMU Serif Roman" w:hAnsi="CMU Serif Roman" w:cs="CMU Serif Roman"/>
          <w:sz w:val="22"/>
          <w:szCs w:val="22"/>
        </w:rPr>
        <w:t xml:space="preserve">, </w:t>
      </w:r>
      <w:r w:rsidRPr="00B250CB">
        <w:rPr>
          <w:rFonts w:ascii="CMU Serif Roman" w:hAnsi="CMU Serif Roman" w:cs="CMU Serif Roman"/>
          <w:i/>
          <w:iCs/>
          <w:sz w:val="22"/>
          <w:szCs w:val="22"/>
        </w:rPr>
        <w:t>congenital heart disease</w:t>
      </w:r>
      <w:r w:rsidRPr="00B250CB">
        <w:rPr>
          <w:rFonts w:ascii="CMU Serif Roman" w:hAnsi="CMU Serif Roman" w:cs="CMU Serif Roman"/>
          <w:sz w:val="22"/>
          <w:szCs w:val="22"/>
        </w:rPr>
        <w:t xml:space="preserve">, </w:t>
      </w:r>
      <w:r w:rsidRPr="00B250CB">
        <w:rPr>
          <w:rFonts w:ascii="CMU Serif Roman" w:hAnsi="CMU Serif Roman" w:cs="CMU Serif Roman"/>
          <w:i/>
          <w:iCs/>
          <w:sz w:val="22"/>
          <w:szCs w:val="22"/>
        </w:rPr>
        <w:t>congenital abnormality</w:t>
      </w:r>
      <w:r w:rsidRPr="00B250CB">
        <w:rPr>
          <w:rFonts w:ascii="CMU Serif Roman" w:hAnsi="CMU Serif Roman" w:cs="CMU Serif Roman"/>
          <w:sz w:val="22"/>
          <w:szCs w:val="22"/>
        </w:rPr>
        <w:t xml:space="preserve">, </w:t>
      </w:r>
      <w:r w:rsidRPr="00B250CB">
        <w:rPr>
          <w:rFonts w:ascii="CMU Serif Roman" w:hAnsi="CMU Serif Roman" w:cs="CMU Serif Roman"/>
          <w:i/>
          <w:iCs/>
          <w:sz w:val="22"/>
          <w:szCs w:val="22"/>
        </w:rPr>
        <w:t>atrial septal defects</w:t>
      </w:r>
      <w:r w:rsidRPr="00B250CB">
        <w:rPr>
          <w:rFonts w:ascii="CMU Serif Roman" w:hAnsi="CMU Serif Roman" w:cs="CMU Serif Roman"/>
          <w:sz w:val="22"/>
          <w:szCs w:val="22"/>
        </w:rPr>
        <w:t xml:space="preserve">, </w:t>
      </w:r>
      <w:r w:rsidRPr="00B250CB">
        <w:rPr>
          <w:rFonts w:ascii="CMU Serif Roman" w:hAnsi="CMU Serif Roman" w:cs="CMU Serif Roman"/>
          <w:i/>
          <w:iCs/>
          <w:sz w:val="22"/>
          <w:szCs w:val="22"/>
        </w:rPr>
        <w:t>ventricular septal defects</w:t>
      </w:r>
      <w:r w:rsidRPr="00B250CB">
        <w:rPr>
          <w:rFonts w:ascii="CMU Serif Roman" w:hAnsi="CMU Serif Roman" w:cs="CMU Serif Roman"/>
          <w:sz w:val="22"/>
          <w:szCs w:val="22"/>
        </w:rPr>
        <w:t xml:space="preserve">, and </w:t>
      </w:r>
      <w:r w:rsidRPr="00B250CB">
        <w:rPr>
          <w:rFonts w:ascii="CMU Serif Roman" w:hAnsi="CMU Serif Roman" w:cs="CMU Serif Roman"/>
          <w:i/>
          <w:iCs/>
          <w:sz w:val="22"/>
          <w:szCs w:val="22"/>
        </w:rPr>
        <w:t>atrioventricular septal defects</w:t>
      </w:r>
      <w:r w:rsidRPr="00B250CB">
        <w:rPr>
          <w:rFonts w:ascii="CMU Serif Roman" w:hAnsi="CMU Serif Roman" w:cs="CMU Serif Roman"/>
          <w:sz w:val="22"/>
          <w:szCs w:val="22"/>
        </w:rPr>
        <w:t>.</w:t>
      </w:r>
    </w:p>
    <w:p w14:paraId="4AE0B83B" w14:textId="77777777" w:rsidR="00734C4D" w:rsidRPr="00B250CB" w:rsidRDefault="00734C4D" w:rsidP="00734C4D">
      <w:pPr>
        <w:rPr>
          <w:rFonts w:ascii="CMU Serif Roman" w:hAnsi="CMU Serif Roman" w:cs="CMU Serif Roman"/>
          <w:sz w:val="22"/>
          <w:szCs w:val="22"/>
        </w:rPr>
      </w:pPr>
    </w:p>
    <w:p w14:paraId="2A088C59" w14:textId="11CE8D18"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From Fig. 3A, we can see that patients within these two phenotypes cluster together even at </w:t>
      </w:r>
      <m:oMath>
        <m:r>
          <w:rPr>
            <w:rFonts w:ascii="Cambria Math" w:hAnsi="Cambria Math" w:cs="CMU Serif Roman"/>
            <w:sz w:val="22"/>
            <w:szCs w:val="22"/>
          </w:rPr>
          <m:t>K=13</m:t>
        </m:r>
      </m:oMath>
      <w:r w:rsidRPr="00B250CB">
        <w:rPr>
          <w:rFonts w:ascii="CMU Serif Roman" w:hAnsi="CMU Serif Roman" w:cs="CMU Serif Roman"/>
          <w:sz w:val="22"/>
          <w:szCs w:val="22"/>
        </w:rPr>
        <w:t xml:space="preserve"> and only break into two groups </w:t>
      </w:r>
      <w:proofErr w:type="gramStart"/>
      <w:r w:rsidRPr="00B250CB">
        <w:rPr>
          <w:rFonts w:ascii="CMU Serif Roman" w:hAnsi="CMU Serif Roman" w:cs="CMU Serif Roman"/>
          <w:sz w:val="22"/>
          <w:szCs w:val="22"/>
        </w:rPr>
        <w:t xml:space="preserve">at </w:t>
      </w:r>
      <w:proofErr w:type="gramEnd"/>
      <m:oMath>
        <m:r>
          <w:rPr>
            <w:rFonts w:ascii="Cambria Math" w:hAnsi="Cambria Math" w:cs="CMU Serif Roman"/>
            <w:sz w:val="22"/>
            <w:szCs w:val="22"/>
          </w:rPr>
          <m:t>K=15</m:t>
        </m:r>
      </m:oMath>
      <w:r w:rsidRPr="00B250CB">
        <w:rPr>
          <w:rFonts w:ascii="CMU Serif Roman" w:hAnsi="CMU Serif Roman" w:cs="CMU Serif Roman"/>
          <w:sz w:val="22"/>
          <w:szCs w:val="22"/>
        </w:rPr>
        <w:t xml:space="preserve">. Although these clusters share the same etiology of heart failure, the patients in </w:t>
      </w:r>
      <w:r w:rsidRPr="00B250CB">
        <w:rPr>
          <w:rFonts w:ascii="CMU Serif Roman" w:hAnsi="CMU Serif Roman" w:cs="CMU Serif Roman"/>
          <w:i/>
          <w:iCs/>
          <w:sz w:val="22"/>
          <w:szCs w:val="22"/>
        </w:rPr>
        <w:t>Neonatal ICU</w:t>
      </w:r>
      <w:r w:rsidRPr="00B250CB">
        <w:rPr>
          <w:rFonts w:ascii="CMU Serif Roman" w:hAnsi="CMU Serif Roman" w:cs="CMU Serif Roman"/>
          <w:sz w:val="22"/>
          <w:szCs w:val="22"/>
        </w:rPr>
        <w:t xml:space="preserve"> have a much more severe condition than those in </w:t>
      </w:r>
      <w:r w:rsidRPr="00B250CB">
        <w:rPr>
          <w:rFonts w:ascii="CMU Serif Roman" w:hAnsi="CMU Serif Roman" w:cs="CMU Serif Roman"/>
          <w:i/>
          <w:iCs/>
          <w:sz w:val="22"/>
          <w:szCs w:val="22"/>
        </w:rPr>
        <w:t>Congenital Heart Defects</w:t>
      </w:r>
      <w:r w:rsidRPr="00B250CB">
        <w:rPr>
          <w:rFonts w:ascii="CMU Serif Roman" w:hAnsi="CMU Serif Roman" w:cs="CMU Serif Roman"/>
          <w:sz w:val="22"/>
          <w:szCs w:val="22"/>
        </w:rPr>
        <w:t xml:space="preserve">. In addition to containing mentions of congenital heart disease, the patients in </w:t>
      </w:r>
      <w:r w:rsidRPr="00B250CB">
        <w:rPr>
          <w:rFonts w:ascii="CMU Serif Roman" w:hAnsi="CMU Serif Roman" w:cs="CMU Serif Roman"/>
          <w:i/>
          <w:iCs/>
          <w:sz w:val="22"/>
          <w:szCs w:val="22"/>
        </w:rPr>
        <w:t>Neonatal ICU</w:t>
      </w:r>
      <w:r w:rsidRPr="00B250CB">
        <w:rPr>
          <w:rFonts w:ascii="CMU Serif Roman" w:hAnsi="CMU Serif Roman" w:cs="CMU Serif Roman"/>
          <w:sz w:val="22"/>
          <w:szCs w:val="22"/>
        </w:rPr>
        <w:t xml:space="preserve"> also contain mentions of medical concepts such as </w:t>
      </w:r>
      <w:r w:rsidRPr="00B250CB">
        <w:rPr>
          <w:rFonts w:ascii="CMU Serif Roman" w:hAnsi="CMU Serif Roman" w:cs="CMU Serif Roman"/>
          <w:i/>
          <w:iCs/>
          <w:sz w:val="22"/>
          <w:szCs w:val="22"/>
        </w:rPr>
        <w:t>surgical wound</w:t>
      </w:r>
      <w:r w:rsidRPr="00B250CB">
        <w:rPr>
          <w:rFonts w:ascii="CMU Serif Roman" w:hAnsi="CMU Serif Roman" w:cs="CMU Serif Roman"/>
          <w:sz w:val="22"/>
          <w:szCs w:val="22"/>
        </w:rPr>
        <w:t xml:space="preserve"> (found in 76.7% of patients), </w:t>
      </w:r>
      <w:r w:rsidRPr="00B250CB">
        <w:rPr>
          <w:rFonts w:ascii="CMU Serif Roman" w:hAnsi="CMU Serif Roman" w:cs="CMU Serif Roman"/>
          <w:i/>
          <w:iCs/>
          <w:sz w:val="22"/>
          <w:szCs w:val="22"/>
        </w:rPr>
        <w:t>hypotension</w:t>
      </w:r>
      <w:r w:rsidRPr="00B250CB">
        <w:rPr>
          <w:rFonts w:ascii="CMU Serif Roman" w:hAnsi="CMU Serif Roman" w:cs="CMU Serif Roman"/>
          <w:sz w:val="22"/>
          <w:szCs w:val="22"/>
        </w:rPr>
        <w:t xml:space="preserve"> (80.0%), </w:t>
      </w:r>
      <w:r w:rsidRPr="00B250CB">
        <w:rPr>
          <w:rFonts w:ascii="CMU Serif Roman" w:hAnsi="CMU Serif Roman" w:cs="CMU Serif Roman"/>
          <w:i/>
          <w:iCs/>
          <w:sz w:val="22"/>
          <w:szCs w:val="22"/>
        </w:rPr>
        <w:t xml:space="preserve">respiratory failure </w:t>
      </w:r>
      <w:r w:rsidRPr="00B250CB">
        <w:rPr>
          <w:rFonts w:ascii="CMU Serif Roman" w:hAnsi="CMU Serif Roman" w:cs="CMU Serif Roman"/>
          <w:sz w:val="22"/>
          <w:szCs w:val="22"/>
        </w:rPr>
        <w:t xml:space="preserve">(71.2%), </w:t>
      </w:r>
      <w:r w:rsidRPr="00B250CB">
        <w:rPr>
          <w:rFonts w:ascii="CMU Serif Roman" w:hAnsi="CMU Serif Roman" w:cs="CMU Serif Roman"/>
          <w:i/>
          <w:iCs/>
          <w:sz w:val="22"/>
          <w:szCs w:val="22"/>
        </w:rPr>
        <w:t>acute kidney failure</w:t>
      </w:r>
      <w:r w:rsidRPr="00B250CB">
        <w:rPr>
          <w:rFonts w:ascii="CMU Serif Roman" w:hAnsi="CMU Serif Roman" w:cs="CMU Serif Roman"/>
          <w:sz w:val="22"/>
          <w:szCs w:val="22"/>
        </w:rPr>
        <w:t xml:space="preserve"> (41.9%)</w:t>
      </w:r>
      <w:proofErr w:type="gramStart"/>
      <w:r w:rsidRPr="00B250CB">
        <w:rPr>
          <w:rFonts w:ascii="CMU Serif Roman" w:hAnsi="CMU Serif Roman" w:cs="CMU Serif Roman"/>
          <w:sz w:val="22"/>
          <w:szCs w:val="22"/>
        </w:rPr>
        <w:t xml:space="preserve">,  </w:t>
      </w:r>
      <w:r w:rsidRPr="00B250CB">
        <w:rPr>
          <w:rFonts w:ascii="CMU Serif Roman" w:hAnsi="CMU Serif Roman" w:cs="CMU Serif Roman"/>
          <w:i/>
          <w:iCs/>
          <w:sz w:val="22"/>
          <w:szCs w:val="22"/>
        </w:rPr>
        <w:t>air</w:t>
      </w:r>
      <w:proofErr w:type="gramEnd"/>
      <w:r w:rsidRPr="00B250CB">
        <w:rPr>
          <w:rFonts w:ascii="CMU Serif Roman" w:hAnsi="CMU Serif Roman" w:cs="CMU Serif Roman"/>
          <w:i/>
          <w:iCs/>
          <w:sz w:val="22"/>
          <w:szCs w:val="22"/>
        </w:rPr>
        <w:t xml:space="preserve"> embolism</w:t>
      </w:r>
      <w:r w:rsidRPr="00B250CB">
        <w:rPr>
          <w:rFonts w:ascii="CMU Serif Roman" w:hAnsi="CMU Serif Roman" w:cs="CMU Serif Roman"/>
          <w:sz w:val="22"/>
          <w:szCs w:val="22"/>
        </w:rPr>
        <w:t xml:space="preserve"> (62.2%), </w:t>
      </w:r>
      <w:r w:rsidRPr="00B250CB">
        <w:rPr>
          <w:rFonts w:ascii="CMU Serif Roman" w:hAnsi="CMU Serif Roman" w:cs="CMU Serif Roman"/>
          <w:i/>
          <w:iCs/>
          <w:sz w:val="22"/>
          <w:szCs w:val="22"/>
        </w:rPr>
        <w:t>oxygen saturation below reference range</w:t>
      </w:r>
      <w:r w:rsidRPr="00B250CB">
        <w:rPr>
          <w:rFonts w:ascii="CMU Serif Roman" w:hAnsi="CMU Serif Roman" w:cs="CMU Serif Roman"/>
          <w:sz w:val="22"/>
          <w:szCs w:val="22"/>
        </w:rPr>
        <w:t xml:space="preserve"> (46.8%), and </w:t>
      </w:r>
      <w:r w:rsidRPr="00B250CB">
        <w:rPr>
          <w:rFonts w:ascii="CMU Serif Roman" w:hAnsi="CMU Serif Roman" w:cs="CMU Serif Roman"/>
          <w:i/>
          <w:iCs/>
          <w:sz w:val="22"/>
          <w:szCs w:val="22"/>
        </w:rPr>
        <w:t>ventricular hemorrhage</w:t>
      </w:r>
      <w:r w:rsidRPr="00B250CB">
        <w:rPr>
          <w:rFonts w:ascii="CMU Serif Roman" w:hAnsi="CMU Serif Roman" w:cs="CMU Serif Roman"/>
          <w:sz w:val="22"/>
          <w:szCs w:val="22"/>
        </w:rPr>
        <w:t xml:space="preserve"> (37.1%); the severity of their condition is reflected in an in-hospital mortality rate of 16.6%. Additionally, 57.% of these patients had mentions of </w:t>
      </w:r>
      <w:r w:rsidRPr="00B250CB">
        <w:rPr>
          <w:rFonts w:ascii="CMU Serif Roman" w:hAnsi="CMU Serif Roman" w:cs="CMU Serif Roman"/>
          <w:i/>
          <w:iCs/>
          <w:sz w:val="22"/>
          <w:szCs w:val="22"/>
        </w:rPr>
        <w:t>infants, premature</w:t>
      </w:r>
      <w:r w:rsidRPr="00B250CB">
        <w:rPr>
          <w:rFonts w:ascii="CMU Serif Roman" w:hAnsi="CMU Serif Roman" w:cs="CMU Serif Roman"/>
          <w:sz w:val="22"/>
          <w:szCs w:val="22"/>
        </w:rPr>
        <w:t xml:space="preserve"> and 57% had mentions of </w:t>
      </w:r>
      <w:r w:rsidRPr="00B250CB">
        <w:rPr>
          <w:rFonts w:ascii="CMU Serif Roman" w:hAnsi="CMU Serif Roman" w:cs="CMU Serif Roman"/>
          <w:i/>
          <w:iCs/>
          <w:sz w:val="22"/>
          <w:szCs w:val="22"/>
        </w:rPr>
        <w:t>premature birth</w:t>
      </w:r>
      <w:r w:rsidRPr="00B250CB">
        <w:rPr>
          <w:rFonts w:ascii="CMU Serif Roman" w:hAnsi="CMU Serif Roman" w:cs="CMU Serif Roman"/>
          <w:sz w:val="22"/>
          <w:szCs w:val="22"/>
        </w:rPr>
        <w:t xml:space="preserve">, a condition associated with HF in the young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{"citationItems":[{"id":"ITEM-1","itemData":{"abstract":"BACKGROUND In small clinical studies, preterm birth was associated with altered cardiac structure and increased","author":[{"dropping-particle":"","family":"Carr","given":"Hanna","non-dropping-particle":"","parse-names":false,"suffix":""},{"dropping-particle":"","family":"Cnattingius","given":"Sven","non-dropping-particle":"","parse-names":false,"suffix":""},{"dropping-particle":"","family":"Granath","given":"Fredrik","non-dropping-particle":"","parse-names":false,"suffix":""},{"dropping-particle":"","family":"Ludvigsson","given":"Jonas F","non-dropping-particle":"","parse-names":false,"suffix":""},{"dropping-particle":"","family":"Bonamy","given":"Anna-Karin Edstedt","non-dropping-particle":"","parse-names":false,"suffix":""}],"id":"ITEM-1","issued":{"date-parts":[["2017"]]},"title":"Preterm Birth and Risk of Heart Failure Up to Early Adulthood","type":"report"},"uris":["http://www.mendeley.com/documents/?uuid=9cf01687-62b0-379f-90c9-e3953a43502f"]}],"mendeley":{"formattedCitation":"(3)","plainTextFormattedCitation":"(3)","previouslyFormattedCitation":"(2)"},"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(3)</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w:t>
      </w:r>
    </w:p>
    <w:p w14:paraId="24FCEECD" w14:textId="77777777" w:rsidR="00734C4D" w:rsidRPr="00B250CB" w:rsidRDefault="00734C4D" w:rsidP="00734C4D">
      <w:pPr>
        <w:rPr>
          <w:rFonts w:ascii="CMU Serif Roman" w:hAnsi="CMU Serif Roman" w:cs="CMU Serif Roman"/>
          <w:sz w:val="22"/>
          <w:szCs w:val="22"/>
        </w:rPr>
      </w:pPr>
    </w:p>
    <w:p w14:paraId="47817248" w14:textId="1764824E" w:rsidR="00734C4D" w:rsidRPr="00B250CB" w:rsidRDefault="00734C4D" w:rsidP="002C4794">
      <w:pPr>
        <w:pStyle w:val="Heading5"/>
        <w:rPr>
          <w:rFonts w:ascii="CMU Serif Roman" w:hAnsi="CMU Serif Roman" w:cs="CMU Serif Roman"/>
        </w:rPr>
      </w:pPr>
      <w:r w:rsidRPr="00B250CB">
        <w:rPr>
          <w:rFonts w:ascii="CMU Serif Roman" w:hAnsi="CMU Serif Roman" w:cs="CMU Serif Roman"/>
        </w:rPr>
        <w:t xml:space="preserve">Cardiomyopathy </w:t>
      </w:r>
    </w:p>
    <w:p w14:paraId="4C0A08FA" w14:textId="6602F5F3"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We observed causes of heart failure corresponding to cardiomyopathy, including hypertrophic cardiomyopathy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{"citationItems":[{"id":"ITEM-1","itemData":{"abstract":"Dilated cardiomyopathy is characterised by left ventricular dilation that is associated with systolic dysfunction. Diastolic dysfunction and impaired right ventricular function can develop. Aff ected individuals are at risk of left or right ventricular failure, or both. Heart failure symptoms can be exercise-induced or persistent at rest. Many patients are asymptomatic. Chronically treated patients sometimes present acutely with decompensated heart failure. Other life-threatening risks are ventricular arrhythmias and atrioventricular block, syncope, and sudden death. Genetic inheritance arises in 30-48% of patients, and infl ammatory disorders such as myocarditis or toxic eff ects from medications, alcohol, or illicit drugs also result in dilated cardiomyopathy. Genes that cause dilated cardiomyopathy generally encode cytoskeletal and sarcomeric (contractile apparatus) proteins, although disturbance of calcium homeostasis also seems to be important. In children, disrupted mitochondrial function and metabolic abnormalities have a causal role. Treatments focus on improvement of cardiac effi ciency and reduction of mechanical stress. Arrhythmia therapy and prevention of sudden death continue to be mainstays of treatment. Despite progress over the past 10 years, outcomes need to be improved.","author":[{"dropping-particle":"","family":"Lynn","given":"John","non-dropping-particle":"","parse-names":false,"suffix":""},{"dropping-particle":"","family":"Eries","given":"Jeff","non-dropping-particle":"","parse-names":false,"suffix":""},{"dropping-particle":"","family":"Rey","given":"Jeff","non-dropping-particle":"","parse-names":false,"suffix":""},{"dropping-particle":"","family":"Towbin","given":"A","non-dropping-particle":"","parse-names":false,"suffix":""}],"container-title":"www.thelancet.com","id":"ITEM-1","issued":{"date-parts":[["2010"]]},"title":"Dilated cardiomyopathy","type":"report","volume":"375"},"uris":["http://www.mendeley.com/documents/?uuid=9f681dbe-a765-3701-a507-05639049dfcd"]},{"id":"ITEM-2","itemData":{"DOI":"10.1038/6474","ISSN":"1546-170X","abstract":"Evidence for a final common pathway for disorders of the myocardium (pages 246 and 320–330).","author":[{"dropping-particle":"","family":"Towbin","given":"Jeffrey A","non-dropping-particle":"","parse-names":false,"suffix":""},{"dropping-particle":"","family":"Bowles","given":"Karla R","non-dropping-particle":"","parse-names":false,"suffix":""},{"dropping-particle":"","family":"Bowles","given":"Neil E","non-dropping-particle":"","parse-names":false,"suffix":""}],"container-title":"Nature Medicine","id":"ITEM-2","issue":"3","issued":{"date-parts":[["1999"]]},"page":"266-267","title":"Etiologies of cardiomyopathy and heart failure","type":"article-journal","volume":"5"},"uris":["http://www.mendeley.com/documents/?uuid=dbd5c4e2-f440-3feb-9f6b-f26b8ac463cc"]}],"mendeley":{"formattedCitation":"(4,5)","plainTextFormattedCitation":"(4,5)","previouslyFormattedCitation":"(3,4)"},"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(4,5)</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as well as unspecified cardiomyopathies. These are distributed within four clusters where a majority of the patients have several types of cardiomyopathy according to both significant concepts and ICD-10 codes: </w:t>
      </w:r>
      <w:r w:rsidRPr="00B250CB">
        <w:rPr>
          <w:rFonts w:ascii="CMU Serif Roman" w:hAnsi="CMU Serif Roman" w:cs="CMU Serif Roman"/>
          <w:i/>
          <w:iCs/>
          <w:sz w:val="22"/>
          <w:szCs w:val="22"/>
        </w:rPr>
        <w:t>Hypertrophic cardiomyopathy</w:t>
      </w:r>
      <w:r w:rsidRPr="00B250CB">
        <w:rPr>
          <w:rFonts w:ascii="CMU Serif Roman" w:hAnsi="CMU Serif Roman" w:cs="CMU Serif Roman"/>
          <w:sz w:val="22"/>
          <w:szCs w:val="22"/>
        </w:rPr>
        <w:t xml:space="preserve"> (HCM), </w:t>
      </w:r>
      <w:proofErr w:type="gramStart"/>
      <w:r w:rsidRPr="00B250CB">
        <w:rPr>
          <w:rFonts w:ascii="CMU Serif Roman" w:hAnsi="CMU Serif Roman" w:cs="CMU Serif Roman"/>
          <w:i/>
          <w:iCs/>
          <w:sz w:val="22"/>
          <w:szCs w:val="22"/>
        </w:rPr>
        <w:t>Isolated</w:t>
      </w:r>
      <w:proofErr w:type="gramEnd"/>
      <w:r w:rsidRPr="00B250CB">
        <w:rPr>
          <w:rFonts w:ascii="CMU Serif Roman" w:hAnsi="CMU Serif Roman" w:cs="CMU Serif Roman"/>
          <w:i/>
          <w:iCs/>
          <w:sz w:val="22"/>
          <w:szCs w:val="22"/>
        </w:rPr>
        <w:t xml:space="preserve"> cardiomyopathy (adult)</w:t>
      </w:r>
      <w:r w:rsidRPr="00B250CB">
        <w:rPr>
          <w:rFonts w:ascii="CMU Serif Roman" w:hAnsi="CMU Serif Roman" w:cs="CMU Serif Roman"/>
          <w:sz w:val="22"/>
          <w:szCs w:val="22"/>
        </w:rPr>
        <w:t xml:space="preserve">, and </w:t>
      </w:r>
      <w:r w:rsidRPr="00B250CB">
        <w:rPr>
          <w:rFonts w:ascii="CMU Serif Roman" w:hAnsi="CMU Serif Roman" w:cs="CMU Serif Roman"/>
          <w:i/>
          <w:iCs/>
          <w:sz w:val="22"/>
          <w:szCs w:val="22"/>
        </w:rPr>
        <w:t>Pediatric cardiomyopathy</w:t>
      </w:r>
      <w:r w:rsidRPr="00B250CB">
        <w:rPr>
          <w:rFonts w:ascii="CMU Serif Roman" w:hAnsi="CMU Serif Roman" w:cs="CMU Serif Roman"/>
          <w:sz w:val="22"/>
          <w:szCs w:val="22"/>
        </w:rPr>
        <w:t xml:space="preserve">. Aside from the neonates, these three groups have some of the youngest patients (median age of 55, 45, and 11 respectively). </w:t>
      </w:r>
    </w:p>
    <w:p w14:paraId="380729F9" w14:textId="77777777" w:rsidR="00734C4D" w:rsidRPr="00B250CB" w:rsidRDefault="00734C4D" w:rsidP="00734C4D">
      <w:pPr>
        <w:rPr>
          <w:rFonts w:ascii="CMU Serif Roman" w:hAnsi="CMU Serif Roman" w:cs="CMU Serif Roman"/>
          <w:sz w:val="22"/>
          <w:szCs w:val="22"/>
        </w:rPr>
      </w:pPr>
    </w:p>
    <w:p w14:paraId="05E2166B" w14:textId="4F8B9835"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Patients with HCM were well-clustered within the HF cohort; the complaint </w:t>
      </w:r>
      <w:r w:rsidRPr="00B250CB">
        <w:rPr>
          <w:rFonts w:ascii="CMU Serif Roman" w:hAnsi="CMU Serif Roman" w:cs="CMU Serif Roman"/>
          <w:i/>
          <w:iCs/>
          <w:sz w:val="22"/>
          <w:szCs w:val="22"/>
        </w:rPr>
        <w:t>Hypertrophic cardiomyopathy</w:t>
      </w:r>
      <w:r w:rsidRPr="00B250CB">
        <w:rPr>
          <w:rFonts w:ascii="CMU Serif Roman" w:hAnsi="CMU Serif Roman" w:cs="CMU Serif Roman"/>
          <w:sz w:val="22"/>
          <w:szCs w:val="22"/>
        </w:rPr>
        <w:t xml:space="preserve"> is mentioned in the clinical text 100% of the patients of the eponymous cluster (and is only present in 2.58% of patients outside the cluster), and 98.0% of these patients received the I42 ICD-10 code for cardiomyopathy. These patients also exhibit complaints that are typical complications of HCM, including </w:t>
      </w:r>
      <w:r w:rsidRPr="00B250CB">
        <w:rPr>
          <w:rFonts w:ascii="CMU Serif Roman" w:hAnsi="CMU Serif Roman" w:cs="CMU Serif Roman"/>
          <w:i/>
          <w:iCs/>
          <w:sz w:val="22"/>
          <w:szCs w:val="22"/>
        </w:rPr>
        <w:t>syncope</w:t>
      </w:r>
      <w:r w:rsidRPr="00B250CB">
        <w:rPr>
          <w:rFonts w:ascii="CMU Serif Roman" w:hAnsi="CMU Serif Roman" w:cs="CMU Serif Roman"/>
          <w:sz w:val="22"/>
          <w:szCs w:val="22"/>
        </w:rPr>
        <w:t xml:space="preserve"> (16.9% of patients), </w:t>
      </w:r>
      <w:r w:rsidRPr="00B250CB">
        <w:rPr>
          <w:rFonts w:ascii="CMU Serif Roman" w:hAnsi="CMU Serif Roman" w:cs="CMU Serif Roman"/>
          <w:i/>
          <w:iCs/>
          <w:sz w:val="22"/>
          <w:szCs w:val="22"/>
        </w:rPr>
        <w:t>heart murmur</w:t>
      </w:r>
      <w:r w:rsidRPr="00B250CB">
        <w:rPr>
          <w:rFonts w:ascii="CMU Serif Roman" w:hAnsi="CMU Serif Roman" w:cs="CMU Serif Roman"/>
          <w:sz w:val="22"/>
          <w:szCs w:val="22"/>
        </w:rPr>
        <w:t xml:space="preserve"> (34.0%), and </w:t>
      </w:r>
      <w:r w:rsidRPr="00B250CB">
        <w:rPr>
          <w:rFonts w:ascii="CMU Serif Roman" w:hAnsi="CMU Serif Roman" w:cs="CMU Serif Roman"/>
          <w:i/>
          <w:iCs/>
          <w:sz w:val="22"/>
          <w:szCs w:val="22"/>
        </w:rPr>
        <w:t>mitral valve insufficiency</w:t>
      </w:r>
      <w:r w:rsidRPr="00B250CB">
        <w:rPr>
          <w:rFonts w:ascii="CMU Serif Roman" w:hAnsi="CMU Serif Roman" w:cs="CMU Serif Roman"/>
          <w:sz w:val="22"/>
          <w:szCs w:val="22"/>
        </w:rPr>
        <w:t xml:space="preserve"> (77.1%)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{"citationItems":[{"id":"ITEM-1","itemData":{"author":[{"dropping-particle":"","family":"Maron","given":"Barry J","non-dropping-particle":"","parse-names":false,"suffix":""}],"id":"ITEM-1","issued":{"date-parts":[["0"]]},"title":"Hypertrophic Cardiomyopathy A Systematic Review","type":"report"},"uris":["http://www.mendeley.com/documents/?uuid=c85c0c0f-cfa1-3123-a728-1a0e356dbd91"]}],"mendeley":{"formattedCitation":"(6)","plainTextFormattedCitation":"(6)","previouslyFormattedCitation":"(5)"},"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(6)</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Interestingly, although most studies show a bias toward men of up to 60% in HCM cohorts, our study contains a relatively gender-balanced cohort (53.9% female), which is consistent with the autosomal dominant inheritance pattern of this disorder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{"citationItems":[{"id":"ITEM-1","itemData":{"DOI":"10.1161/JAHA.119.014448","ISSN":"20479980","author":[{"dropping-particle":"","family":"Siontis","given":"Konstantinos C.","non-dropping-particle":"","parse-names":false,"suffix":""},{"dropping-particle":"","family":"Ommen","given":"Steve R.","non-dropping-particle":"","parse-names":false,"suffix":""},{"dropping-particle":"","family":"Geske","given":"Jeffrey B.","non-dropping-particle":"","parse-names":false,"suffix":""}],"container-title":"Journal of the American Heart Association","id":"ITEM-1","issue":"21","issued":{"date-parts":[["2019","11","5"]]},"page":"e014448","publisher":"NLM (Medline)","title":"Sex, Survival, and Cardiomyopathy: Differences Between Men and Women With Hypertrophic Cardiomyopathy","type":"article","volume":"8"},"uris":["http://www.mendeley.com/documents/?uuid=52f04bbb-6251-332a-ab9b-ee2c59343f81"]}],"mendeley":{"formattedCitation":"(7)","plainTextFormattedCitation":"(7)","previouslyFormattedCitation":"(6)"},"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(7)</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w:t>
      </w:r>
    </w:p>
    <w:p w14:paraId="4D82BBFF" w14:textId="77777777" w:rsidR="00734C4D" w:rsidRPr="00B250CB" w:rsidRDefault="00734C4D" w:rsidP="00734C4D">
      <w:pPr>
        <w:rPr>
          <w:rFonts w:ascii="CMU Serif Roman" w:hAnsi="CMU Serif Roman" w:cs="CMU Serif Roman"/>
          <w:sz w:val="22"/>
          <w:szCs w:val="22"/>
        </w:rPr>
      </w:pPr>
    </w:p>
    <w:p w14:paraId="2B72F729" w14:textId="0D10EA08"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lastRenderedPageBreak/>
        <w:t xml:space="preserve">The </w:t>
      </w:r>
      <w:r w:rsidRPr="00B250CB">
        <w:rPr>
          <w:rFonts w:ascii="CMU Serif Roman" w:hAnsi="CMU Serif Roman" w:cs="CMU Serif Roman"/>
          <w:i/>
          <w:iCs/>
          <w:sz w:val="22"/>
          <w:szCs w:val="22"/>
        </w:rPr>
        <w:t>Isolated cardiomyopathy</w:t>
      </w:r>
      <w:r w:rsidRPr="00B250CB">
        <w:rPr>
          <w:rFonts w:ascii="CMU Serif Roman" w:hAnsi="CMU Serif Roman" w:cs="CMU Serif Roman"/>
          <w:sz w:val="22"/>
          <w:szCs w:val="22"/>
        </w:rPr>
        <w:t xml:space="preserve"> cluster is predominantly female (69.3%) and is characterized by high rates of thyroid disorders, including mentions of </w:t>
      </w:r>
      <w:r w:rsidRPr="00B250CB">
        <w:rPr>
          <w:rFonts w:ascii="CMU Serif Roman" w:hAnsi="CMU Serif Roman" w:cs="CMU Serif Roman"/>
          <w:i/>
          <w:iCs/>
          <w:sz w:val="22"/>
          <w:szCs w:val="22"/>
        </w:rPr>
        <w:t>autoimmune thyroiditis</w:t>
      </w:r>
      <w:r w:rsidRPr="00B250CB">
        <w:rPr>
          <w:rFonts w:ascii="CMU Serif Roman" w:hAnsi="CMU Serif Roman" w:cs="CMU Serif Roman"/>
          <w:sz w:val="22"/>
          <w:szCs w:val="22"/>
        </w:rPr>
        <w:t xml:space="preserve"> (20.3% of patients), </w:t>
      </w:r>
      <w:r w:rsidRPr="00B250CB">
        <w:rPr>
          <w:rFonts w:ascii="CMU Serif Roman" w:hAnsi="CMU Serif Roman" w:cs="CMU Serif Roman"/>
          <w:i/>
          <w:iCs/>
          <w:sz w:val="22"/>
          <w:szCs w:val="22"/>
        </w:rPr>
        <w:t>nodular goiter</w:t>
      </w:r>
      <w:r w:rsidRPr="00B250CB">
        <w:rPr>
          <w:rFonts w:ascii="CMU Serif Roman" w:hAnsi="CMU Serif Roman" w:cs="CMU Serif Roman"/>
          <w:sz w:val="22"/>
          <w:szCs w:val="22"/>
        </w:rPr>
        <w:t xml:space="preserve"> (20.3%), </w:t>
      </w:r>
      <w:r w:rsidRPr="00B250CB">
        <w:rPr>
          <w:rFonts w:ascii="CMU Serif Roman" w:hAnsi="CMU Serif Roman" w:cs="CMU Serif Roman"/>
          <w:i/>
          <w:iCs/>
          <w:sz w:val="22"/>
          <w:szCs w:val="22"/>
        </w:rPr>
        <w:t>hypothyroidism</w:t>
      </w:r>
      <w:r w:rsidRPr="00B250CB">
        <w:rPr>
          <w:rFonts w:ascii="CMU Serif Roman" w:hAnsi="CMU Serif Roman" w:cs="CMU Serif Roman"/>
          <w:sz w:val="22"/>
          <w:szCs w:val="22"/>
        </w:rPr>
        <w:t xml:space="preserve"> (12.5%), </w:t>
      </w:r>
      <w:r w:rsidRPr="00B250CB">
        <w:rPr>
          <w:rFonts w:ascii="CMU Serif Roman" w:hAnsi="CMU Serif Roman" w:cs="CMU Serif Roman"/>
          <w:i/>
          <w:iCs/>
          <w:sz w:val="22"/>
          <w:szCs w:val="22"/>
        </w:rPr>
        <w:t>thyrotoxicosis</w:t>
      </w:r>
      <w:r w:rsidRPr="00B250CB">
        <w:rPr>
          <w:rFonts w:ascii="CMU Serif Roman" w:hAnsi="CMU Serif Roman" w:cs="CMU Serif Roman"/>
          <w:sz w:val="22"/>
          <w:szCs w:val="22"/>
        </w:rPr>
        <w:t xml:space="preserve"> (7.50%), </w:t>
      </w:r>
      <w:r w:rsidRPr="00B250CB">
        <w:rPr>
          <w:rFonts w:ascii="CMU Serif Roman" w:hAnsi="CMU Serif Roman" w:cs="CMU Serif Roman"/>
          <w:i/>
          <w:iCs/>
          <w:sz w:val="22"/>
          <w:szCs w:val="22"/>
        </w:rPr>
        <w:t>toxic diffuse goiter</w:t>
      </w:r>
      <w:r w:rsidRPr="00B250CB">
        <w:rPr>
          <w:rFonts w:ascii="CMU Serif Roman" w:hAnsi="CMU Serif Roman" w:cs="CMU Serif Roman"/>
          <w:sz w:val="22"/>
          <w:szCs w:val="22"/>
        </w:rPr>
        <w:t xml:space="preserve"> (4.13%), and </w:t>
      </w:r>
      <w:r w:rsidRPr="00B250CB">
        <w:rPr>
          <w:rFonts w:ascii="CMU Serif Roman" w:hAnsi="CMU Serif Roman" w:cs="CMU Serif Roman"/>
          <w:i/>
          <w:iCs/>
          <w:sz w:val="22"/>
          <w:szCs w:val="22"/>
        </w:rPr>
        <w:t>Grave’s disease</w:t>
      </w:r>
      <w:r w:rsidRPr="00B250CB">
        <w:rPr>
          <w:rFonts w:ascii="CMU Serif Roman" w:hAnsi="CMU Serif Roman" w:cs="CMU Serif Roman"/>
          <w:sz w:val="22"/>
          <w:szCs w:val="22"/>
        </w:rPr>
        <w:t xml:space="preserve"> (3.01%). After cardiomyopathies, the next most common diagnostic codes in this group were associated with thyroid disease. This is consistent with the fact that thyroid disorders are more common in females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{"citationItems":[{"id":"ITEM-1","itemData":{"DOI":"https://doi.org/10.1016/S0025-7125(05)70596-4","ISSN":"0025-7125","abstract":"Thyroid disorders occur more commonly in women than in men. This gender difference can be accounted for, in part, by the autoimmune nature of many thyroid disorders. Autoimmune diseases occur more frequently in women, presumably secondary to the effects of sex steroids on the immune system.1, 19 Although incompletely elucidated, estrogen and progesterone appear to modulate the differentiation and maturation of lymphocytes as well as the induction of the autoimmune response.1 Many autoimmune diseases ameliorate during pregnancy, however, which is a high estrogen and progesterone state,13, 19 and exacerbate in the postpartum period. In addition, autoimmune postpartum thyroid dysfunction occurs frequently, even in women without a previous history of thyroid disease. It has been hypothesized that immune inhibitory cytokines, produced by the mother, fetus, or placenta, inhibit the immune response during pregnancy.19, 38 The subsequent decrease in these inhibitors in the postpartum period allows for exacerbation or onset of autoimmune disease. Therefore, the relationship between sex steroids and the immune system appears to be complex and is potentially subject to further regulation by local cytokines. There are also unique changes in thyroid function during pregnancy, which are nonautoimmune related. Finally, nodular thyroid growth occurs frequently in both premenopausal and postmenopausal women. Thus, this article reviews the current information on the pathophysiology and treatment of thyroid disorders that are common in women.","author":[{"dropping-particle":"","family":"Mulder","given":"Jean E","non-dropping-particle":"","parse-names":false,"suffix":""}],"container-title":"Medical Clinics of North America","id":"ITEM-1","issue":"1","issued":{"date-parts":[["1998"]]},"page":"103-125","title":"THYROID DISEASE IN WOMEN","type":"article-journal","volume":"82"},"uris":["http://www.mendeley.com/documents/?uuid=03e5f4bf-2e5c-3565-83f4-ddf722f1a687"]}],"mendeley":{"formattedCitation":"(8)","plainTextFormattedCitation":"(8)","previouslyFormattedCitation":"(7)"},"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(8)</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and can serve as a driver of heart disease, including cardiomyopathy and heart failure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{"citationItems":[{"id":"ITEM-1","itemData":{"DOI":"10.1161/CIRCULATIONAHA.106.678326","ISSN":"00097322","abstract":"The cardiovascular signs and symptoms of thyroid disease are some of the most profound and clinically relevant findings that accompany both hyperthyroidism and hypothyroidism. On the basis of the understanding of the cellular mechanisms of thyroid hormone action on the heart and cardiovascular system, it is possible to explain the changes in cardiac output, cardiac contractility, blood pressure, vascular resistance, and rhythm disturbances that result from thyroid dysfunction. The importance of the recognition of the effects of thyroid disease on the heart also derives from the observation that restoration of normal thyroid function most often reverses the abnormal cardiovascular hemodynamics. In the present review, we discuss the appropriate thyroid function tests to establish a suspected diagnosis as well as the treatment modalities necessary to restore patients to a euthyroid state. We also review the alterations in thyroid hormone metabolism that accompany chronic congestive heart failure and the approach to the management of patients with amiodarone-induced alterations in thyroid function tests. © 2007 American Heart Association, Inc.","author":[{"dropping-particle":"","family":"Klein","given":"Irwin","non-dropping-particle":"","parse-names":false,"suffix":""},{"dropping-particle":"","family":"Danzi","given":"Sara","non-dropping-particle":"","parse-names":false,"suffix":""}],"container-title":"Circulation","id":"ITEM-1","issue":"15","issued":{"date-parts":[["2007","10"]]},"page":"1725-1735","title":"Thyroid disease and the heart","type":"article","volume":"116"},"uris":["http://www.mendeley.com/documents/?uuid=b354160b-8a05-32d8-8a22-4753fabae01b"]}],"mendeley":{"formattedCitation":"(9)","plainTextFormattedCitation":"(9)","previouslyFormattedCitation":"(8)"},"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(9)</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w:t>
      </w:r>
    </w:p>
    <w:p w14:paraId="7480AB58" w14:textId="77777777" w:rsidR="00734C4D" w:rsidRPr="00B250CB" w:rsidRDefault="00734C4D" w:rsidP="00734C4D">
      <w:pPr>
        <w:rPr>
          <w:rFonts w:ascii="CMU Serif Roman" w:hAnsi="CMU Serif Roman" w:cs="CMU Serif Roman"/>
          <w:sz w:val="22"/>
          <w:szCs w:val="22"/>
        </w:rPr>
      </w:pPr>
    </w:p>
    <w:p w14:paraId="073A4BCE" w14:textId="31FFDF05" w:rsidR="00734C4D" w:rsidRPr="00B250CB" w:rsidRDefault="00734C4D" w:rsidP="00734C4D">
      <w:pPr>
        <w:rPr>
          <w:rFonts w:ascii="CMU Serif Roman" w:hAnsi="CMU Serif Roman" w:cs="CMU Serif Roman"/>
          <w:sz w:val="22"/>
          <w:szCs w:val="22"/>
        </w:rPr>
      </w:pPr>
      <w:r w:rsidRPr="00B250CB">
        <w:rPr>
          <w:rFonts w:ascii="CMU Serif Roman" w:hAnsi="CMU Serif Roman" w:cs="CMU Serif Roman"/>
          <w:sz w:val="22"/>
          <w:szCs w:val="22"/>
        </w:rPr>
        <w:t xml:space="preserve">The </w:t>
      </w:r>
      <w:r w:rsidRPr="00B250CB">
        <w:rPr>
          <w:rFonts w:ascii="CMU Serif Roman" w:hAnsi="CMU Serif Roman" w:cs="CMU Serif Roman"/>
          <w:i/>
          <w:sz w:val="22"/>
          <w:szCs w:val="22"/>
        </w:rPr>
        <w:t>Pediatric cardiomyopathy</w:t>
      </w:r>
      <w:r w:rsidRPr="00B250CB">
        <w:rPr>
          <w:rFonts w:ascii="CMU Serif Roman" w:hAnsi="CMU Serif Roman" w:cs="CMU Serif Roman"/>
          <w:sz w:val="22"/>
          <w:szCs w:val="22"/>
        </w:rPr>
        <w:t xml:space="preserve"> cluster contains patients with a median age of 11.7 (4.39, 17.7 interquartile range). Based on the significant concepts associated with this group, this cluster seems to contain a mix of the youngest heart failure patients (excluding neonates with congenital heart disease). First, 69.6% of patients within this group had mentions of </w:t>
      </w:r>
      <w:r w:rsidRPr="00B250CB">
        <w:rPr>
          <w:rFonts w:ascii="CMU Serif Roman" w:hAnsi="CMU Serif Roman" w:cs="CMU Serif Roman"/>
          <w:i/>
          <w:sz w:val="22"/>
          <w:szCs w:val="22"/>
        </w:rPr>
        <w:t>myocarditis</w:t>
      </w:r>
      <w:r w:rsidRPr="00B250CB">
        <w:rPr>
          <w:rFonts w:ascii="CMU Serif Roman" w:hAnsi="CMU Serif Roman" w:cs="CMU Serif Roman"/>
          <w:sz w:val="22"/>
          <w:szCs w:val="22"/>
        </w:rPr>
        <w:t xml:space="preserve"> mentioned in their notes (with </w:t>
      </w:r>
      <w:r w:rsidRPr="00B250CB">
        <w:rPr>
          <w:rFonts w:ascii="CMU Serif Roman" w:hAnsi="CMU Serif Roman" w:cs="CMU Serif Roman"/>
          <w:i/>
          <w:sz w:val="22"/>
          <w:szCs w:val="22"/>
        </w:rPr>
        <w:t>endocarditis</w:t>
      </w:r>
      <w:r w:rsidRPr="00B250CB">
        <w:rPr>
          <w:rFonts w:ascii="CMU Serif Roman" w:hAnsi="CMU Serif Roman" w:cs="CMU Serif Roman"/>
          <w:sz w:val="22"/>
          <w:szCs w:val="22"/>
        </w:rPr>
        <w:t xml:space="preserve"> and </w:t>
      </w:r>
      <w:r w:rsidRPr="00B250CB">
        <w:rPr>
          <w:rFonts w:ascii="CMU Serif Roman" w:hAnsi="CMU Serif Roman" w:cs="CMU Serif Roman"/>
          <w:i/>
          <w:sz w:val="22"/>
          <w:szCs w:val="22"/>
        </w:rPr>
        <w:t>pericarditis</w:t>
      </w:r>
      <w:r w:rsidRPr="00B250CB">
        <w:rPr>
          <w:rFonts w:ascii="CMU Serif Roman" w:hAnsi="CMU Serif Roman" w:cs="CMU Serif Roman"/>
          <w:sz w:val="22"/>
          <w:szCs w:val="22"/>
        </w:rPr>
        <w:t xml:space="preserve"> also significantly associated), which is known to cause cardiomyopathy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{"citationItems":[{"id":"ITEM-1","itemData":{"DOI":"10.1016/S0008-6363(03)00437-1","ISSN":"00086363","PMID":"14522402","abstract":"Myocarditis is a complex disease because multiple pathogenetic mechanisms play a role. While these mechanisms appear to act in a chronological cascade, they undoubtedly overlap in some cases, rendering diagnosis and treatment difficult. Ultimately, dilated cardiomyopathy (DCM) may result. A multitude of still-circumstantial evidence points to a major role of viral myocarditis in the etiology of DCM. The common presence of viral genetic material and viral proteins in the myocardium of patients with DCM provides the most compelling evidence, but proof of causality is still lacking. Nevertheless, because of the striking increase in heart failure prevalence in recent years, anti-viral and anti-inflammatory therapies should be developed for their potential to prevent or ameliorate DCM. © 2003 European Society of Cardiology. Published by Elsevier B.V. All rights reserved.","author":[{"dropping-particle":"","family":"Mason","given":"Jay W.","non-dropping-particle":"","parse-names":false,"suffix":""}],"container-title":"Cardiovascular Research","id":"ITEM-1","issue":"1","issued":{"date-parts":[["2003","11","1"]]},"page":"5-10","title":"Myocarditis and dilated cardiomyopathy: An inflammatory link","type":"article","volume":"60"},"uris":["http://www.mendeley.com/documents/?uuid=6cd4b152-2fe1-3da2-bea7-09c01671b415"]}],"mendeley":{"formattedCitation":"(10)","plainTextFormattedCitation":"(10)","previouslyFormattedCitation":"(9)"},"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(10)</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and lead to heart failure in children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{"citationItems":[{"id":"ITEM-1","itemData":{"DOI":"10.1161/CIRCULATIONAHA.113.001372","ISSN":"00097322","PMID":"24396015","author":[{"dropping-particle":"","family":"Canter","given":"Charles E.","non-dropping-particle":"","parse-names":false,"suffix":""},{"dropping-particle":"","family":"Simpson","given":"Kathleen P.","non-dropping-particle":"","parse-names":false,"suffix":""}],"container-title":"Circulation","id":"ITEM-1","issue":"1","issued":{"date-parts":[["2014"]]},"page":"115-128","title":"Diagnosis and treatment of myocarditis in children in the current era","type":"article-journal","volume":"129"},"uris":["http://www.mendeley.com/documents/?uuid=dc7fb632-2ff4-3602-ac61-8321d1162a1c"]}],"mendeley":{"formattedCitation":"(11)","plainTextFormattedCitation":"(11)","previouslyFormattedCitation":"(10)"},"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(11)</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 xml:space="preserve">. Although very likely originating from a different etiology, this cluster also appears to contain patients with peripartum cardiomyopathy, as evidenced by significant concepts such as </w:t>
      </w:r>
      <w:r w:rsidRPr="00B250CB">
        <w:rPr>
          <w:rFonts w:ascii="CMU Serif Roman" w:hAnsi="CMU Serif Roman" w:cs="CMU Serif Roman"/>
          <w:i/>
          <w:sz w:val="22"/>
          <w:szCs w:val="22"/>
        </w:rPr>
        <w:t>pregnancy</w:t>
      </w:r>
      <w:r w:rsidRPr="00B250CB">
        <w:rPr>
          <w:rFonts w:ascii="CMU Serif Roman" w:hAnsi="CMU Serif Roman" w:cs="CMU Serif Roman"/>
          <w:sz w:val="22"/>
          <w:szCs w:val="22"/>
        </w:rPr>
        <w:t xml:space="preserve">, </w:t>
      </w:r>
      <w:r w:rsidRPr="00B250CB">
        <w:rPr>
          <w:rFonts w:ascii="CMU Serif Roman" w:hAnsi="CMU Serif Roman" w:cs="CMU Serif Roman"/>
          <w:i/>
          <w:sz w:val="22"/>
          <w:szCs w:val="22"/>
        </w:rPr>
        <w:t>childbirth</w:t>
      </w:r>
      <w:r w:rsidRPr="00B250CB">
        <w:rPr>
          <w:rFonts w:ascii="CMU Serif Roman" w:hAnsi="CMU Serif Roman" w:cs="CMU Serif Roman"/>
          <w:sz w:val="22"/>
          <w:szCs w:val="22"/>
        </w:rPr>
        <w:t xml:space="preserve">, </w:t>
      </w:r>
      <w:r w:rsidRPr="00B250CB">
        <w:rPr>
          <w:rFonts w:ascii="CMU Serif Roman" w:hAnsi="CMU Serif Roman" w:cs="CMU Serif Roman"/>
          <w:i/>
          <w:sz w:val="22"/>
          <w:szCs w:val="22"/>
        </w:rPr>
        <w:t>primigravida</w:t>
      </w:r>
      <w:r w:rsidRPr="00B250CB">
        <w:rPr>
          <w:rFonts w:ascii="CMU Serif Roman" w:hAnsi="CMU Serif Roman" w:cs="CMU Serif Roman"/>
          <w:sz w:val="22"/>
          <w:szCs w:val="22"/>
        </w:rPr>
        <w:t xml:space="preserve">, </w:t>
      </w:r>
      <w:r w:rsidRPr="00B250CB">
        <w:rPr>
          <w:rFonts w:ascii="CMU Serif Roman" w:hAnsi="CMU Serif Roman" w:cs="CMU Serif Roman"/>
          <w:i/>
          <w:sz w:val="22"/>
          <w:szCs w:val="22"/>
        </w:rPr>
        <w:t>premature birth</w:t>
      </w:r>
      <w:r w:rsidRPr="00B250CB">
        <w:rPr>
          <w:rFonts w:ascii="CMU Serif Roman" w:hAnsi="CMU Serif Roman" w:cs="CMU Serif Roman"/>
          <w:sz w:val="22"/>
          <w:szCs w:val="22"/>
        </w:rPr>
        <w:t xml:space="preserve">, </w:t>
      </w:r>
      <w:r w:rsidRPr="00B250CB">
        <w:rPr>
          <w:rFonts w:ascii="CMU Serif Roman" w:hAnsi="CMU Serif Roman" w:cs="CMU Serif Roman"/>
          <w:i/>
          <w:sz w:val="22"/>
          <w:szCs w:val="22"/>
        </w:rPr>
        <w:t>breast feeding</w:t>
      </w:r>
      <w:r w:rsidRPr="00B250CB">
        <w:rPr>
          <w:rFonts w:ascii="CMU Serif Roman" w:hAnsi="CMU Serif Roman" w:cs="CMU Serif Roman"/>
          <w:sz w:val="22"/>
          <w:szCs w:val="22"/>
        </w:rPr>
        <w:t xml:space="preserve">, </w:t>
      </w:r>
      <w:r w:rsidRPr="00B250CB">
        <w:rPr>
          <w:rFonts w:ascii="CMU Serif Roman" w:hAnsi="CMU Serif Roman" w:cs="CMU Serif Roman"/>
          <w:i/>
          <w:sz w:val="22"/>
          <w:szCs w:val="22"/>
        </w:rPr>
        <w:t>preeclampsia</w:t>
      </w:r>
      <w:r w:rsidRPr="00B250CB">
        <w:rPr>
          <w:rFonts w:ascii="CMU Serif Roman" w:hAnsi="CMU Serif Roman" w:cs="CMU Serif Roman"/>
          <w:sz w:val="22"/>
          <w:szCs w:val="22"/>
        </w:rPr>
        <w:t xml:space="preserve">, </w:t>
      </w:r>
      <w:r w:rsidRPr="00B250CB">
        <w:rPr>
          <w:rFonts w:ascii="CMU Serif Roman" w:hAnsi="CMU Serif Roman" w:cs="CMU Serif Roman"/>
          <w:i/>
          <w:sz w:val="22"/>
          <w:szCs w:val="22"/>
        </w:rPr>
        <w:t>fetal movement</w:t>
      </w:r>
      <w:r w:rsidRPr="00B250CB">
        <w:rPr>
          <w:rFonts w:ascii="CMU Serif Roman" w:hAnsi="CMU Serif Roman" w:cs="CMU Serif Roman"/>
          <w:sz w:val="22"/>
          <w:szCs w:val="22"/>
        </w:rPr>
        <w:t xml:space="preserve">, and </w:t>
      </w:r>
      <w:r w:rsidRPr="00B250CB">
        <w:rPr>
          <w:rFonts w:ascii="CMU Serif Roman" w:hAnsi="CMU Serif Roman" w:cs="CMU Serif Roman"/>
          <w:i/>
          <w:sz w:val="22"/>
          <w:szCs w:val="22"/>
        </w:rPr>
        <w:t>duration of gestation</w:t>
      </w:r>
      <w:r w:rsidRPr="00B250CB">
        <w:rPr>
          <w:rFonts w:ascii="CMU Serif Roman" w:hAnsi="CMU Serif Roman" w:cs="CMU Serif Roman"/>
          <w:sz w:val="22"/>
          <w:szCs w:val="22"/>
        </w:rPr>
        <w:t xml:space="preserve">, where previous studies have outlined the close relationship between pregnancy, myocarditis, and cardiomyopathy </w:t>
      </w:r>
      <w:r w:rsidRPr="00B250CB">
        <w:rPr>
          <w:rFonts w:ascii="CMU Serif Roman" w:hAnsi="CMU Serif Roman" w:cs="CMU Serif Roman"/>
          <w:sz w:val="22"/>
          <w:szCs w:val="22"/>
        </w:rPr>
        <w:fldChar w:fldCharType="begin" w:fldLock="1"/>
      </w:r>
      <w:r w:rsidR="00FE3657">
        <w:rPr>
          <w:rFonts w:ascii="CMU Serif Roman" w:hAnsi="CMU Serif Roman" w:cs="CMU Serif Roman"/>
          <w:sz w:val="22"/>
          <w:szCs w:val="22"/>
        </w:rPr>
        <w:instrText>ADDIN CSL_CITATION {"citationItems":[{"id":"ITEM-1","itemData":{"abstract":"The clinical and pathologic features of 18 consecutive patients with peripartum cardiomyopathy at The Johns Hopkins Hospital were examined in an attempt to define the incidence of myocarditis and to determine its response to immunosuppressive agents. In addition to routine studies, patients were evaluated with echocardiography, nuclear ventriculography, right heart catheterization, and myocardial biopsy. Fourteen of the 18 patients (78%) showed evidence of myocarditis. Of these, 10 were treated with immunosuppressive therapy. Nine of the 10 treated patients with myocarditis had subjective and objective improvement. Follow-up endomyocardial biopsies in these patients showed resolution or substantial improvement in myocarditis. Four patients with myocarditis not treated with immunosuppressives also improved. All patients improving spontaneously presented with congestive heart failure within 1 month of delivery and improved dramatically within days of presentation. Four of the 18 patients showed no evidence of myocarditis. Of these, two improved, and two deteriorated (both requiring cardiac transplan-tation). None of these four patients were treated with immunosuppressive therapy. We conclude that in patients with peripartum cardiomyopathy, 1) the etiology remains unclear although myocarditis was present in 78% of those with this condition, 2) resolution of myocarditis is associated with significant improvement in left ventricular function, 3) myocarditis may resolve spontaneously without detectable loss of cardiac function, and 4) immunosuppressive therapy in patients with myocarditis and persistent left ventricular dysfunction may improve left ventricular function and prognosis. (Circulation 1990;81:922-928) T he onset of unexplained dilated cardiomyopa-thy occurring for the first time during the last month of pregnancy or within 5 months after delivery has been termed peripartum cardiomyop-athy.' The disorder is rare, occurring approximately once in every 2,500 deliveries'-3 and comprises less than 1% of pregnancy-associated cardiovascular abnormalities. The diagnosis is considered only when other causes of left ventricular dysfunction have been See p 1154 excluded. Although viral infections, nutritional deficiencies , small coronary vessel abnormalities, hormonal changes, and immunologic responses to fetal and myometrial antigens all have been suggested as possible causes, the etiology of peripartum cardiomy-opathy remains unknown.2-6 While some report…","author":[{"dropping-particle":"","family":"Midei","given":"Mark G","non-dropping-particle":"","parse-names":false,"suffix":""},{"dropping-particle":"","family":"Dement","given":"Samuel H","non-dropping-particle":"","parse-names":false,"suffix":""},{"dropping-particle":"","family":"Feldman","given":"Arthur M","non-dropping-particle":"","parse-names":false,"suffix":""},{"dropping-particle":"","family":"Hutchins","given":"Grover M","non-dropping-particle":"","parse-names":false,"suffix":""},{"dropping-particle":"","family":"Baughman","given":"Kenneth L","non-dropping-particle":"","parse-names":false,"suffix":""}],"id":"ITEM-1","issued":{"date-parts":[["0"]]},"title":"Peripartum Myocarditis and Cardiomyopathy","type":"report"},"uris":["http://www.mendeley.com/documents/?uuid=cf7be32d-2d6d-360e-8a6d-dfa0b1e5b539"]}],"mendeley":{"formattedCitation":"(12)","plainTextFormattedCitation":"(12)","previouslyFormattedCitation":"(11)"},"properties":{"noteIndex":0},"schema":"https://github.com/citation-style-language/schema/raw/master/csl-citation.json"}</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szCs w:val="22"/>
        </w:rPr>
        <w:t>(12)</w:t>
      </w:r>
      <w:r w:rsidRPr="00B250CB">
        <w:rPr>
          <w:rFonts w:ascii="CMU Serif Roman" w:hAnsi="CMU Serif Roman" w:cs="CMU Serif Roman"/>
          <w:sz w:val="22"/>
          <w:szCs w:val="22"/>
        </w:rPr>
        <w:fldChar w:fldCharType="end"/>
      </w:r>
      <w:r w:rsidRPr="00B250CB">
        <w:rPr>
          <w:rFonts w:ascii="CMU Serif Roman" w:hAnsi="CMU Serif Roman" w:cs="CMU Serif Roman"/>
          <w:sz w:val="22"/>
          <w:szCs w:val="22"/>
        </w:rPr>
        <w:t>.</w:t>
      </w:r>
    </w:p>
    <w:p w14:paraId="627AC2A0" w14:textId="77777777" w:rsidR="00734C4D" w:rsidRPr="00B250CB" w:rsidRDefault="00734C4D" w:rsidP="00734C4D">
      <w:pPr>
        <w:rPr>
          <w:rFonts w:ascii="CMU Serif Roman" w:hAnsi="CMU Serif Roman" w:cs="CMU Serif Roman"/>
          <w:sz w:val="22"/>
          <w:szCs w:val="22"/>
        </w:rPr>
      </w:pPr>
    </w:p>
    <w:p w14:paraId="1A895516" w14:textId="77777777" w:rsidR="00734C4D" w:rsidRPr="00B250CB" w:rsidRDefault="00734C4D" w:rsidP="00734C4D">
      <w:pPr>
        <w:rPr>
          <w:rFonts w:ascii="CMU Serif Roman" w:hAnsi="CMU Serif Roman" w:cs="CMU Serif Roman"/>
          <w:iCs/>
          <w:sz w:val="22"/>
          <w:szCs w:val="22"/>
        </w:rPr>
      </w:pPr>
      <w:r w:rsidRPr="00B250CB">
        <w:rPr>
          <w:rFonts w:ascii="CMU Serif Roman" w:hAnsi="CMU Serif Roman" w:cs="CMU Serif Roman"/>
          <w:sz w:val="22"/>
          <w:szCs w:val="22"/>
        </w:rPr>
        <w:t>Finally, it should be noted that out of all the cardiomyopathy clusters, the DCM cluster was the only one that was not grouped with the rest of cardiomyopathy clusters in the phenotype dendrogram but was instead grouped closer to</w:t>
      </w:r>
      <w:r w:rsidRPr="00B250CB">
        <w:rPr>
          <w:rFonts w:ascii="CMU Serif Roman" w:hAnsi="CMU Serif Roman" w:cs="CMU Serif Roman"/>
          <w:i/>
          <w:iCs/>
          <w:sz w:val="22"/>
          <w:szCs w:val="22"/>
        </w:rPr>
        <w:t xml:space="preserve"> Decompensated CHF </w:t>
      </w:r>
      <w:r w:rsidRPr="00B250CB">
        <w:rPr>
          <w:rFonts w:ascii="CMU Serif Roman" w:hAnsi="CMU Serif Roman" w:cs="CMU Serif Roman"/>
          <w:iCs/>
          <w:sz w:val="22"/>
          <w:szCs w:val="22"/>
        </w:rPr>
        <w:t>and</w:t>
      </w:r>
      <w:r w:rsidRPr="00B250CB">
        <w:rPr>
          <w:rFonts w:ascii="CMU Serif Roman" w:hAnsi="CMU Serif Roman" w:cs="CMU Serif Roman"/>
          <w:i/>
          <w:iCs/>
          <w:sz w:val="22"/>
          <w:szCs w:val="22"/>
        </w:rPr>
        <w:t xml:space="preserve"> Atrial fibrillation</w:t>
      </w:r>
      <w:r w:rsidRPr="00B250CB">
        <w:rPr>
          <w:rFonts w:ascii="CMU Serif Roman" w:hAnsi="CMU Serif Roman" w:cs="CMU Serif Roman"/>
          <w:iCs/>
          <w:sz w:val="22"/>
          <w:szCs w:val="22"/>
        </w:rPr>
        <w:t xml:space="preserve">. As discussed above, this is likely due to the fact that the DCM cluster exhibits several clinical characteristics shared with </w:t>
      </w:r>
      <w:r w:rsidRPr="00B250CB">
        <w:rPr>
          <w:rFonts w:ascii="CMU Serif Roman" w:hAnsi="CMU Serif Roman" w:cs="CMU Serif Roman"/>
          <w:sz w:val="22"/>
          <w:szCs w:val="22"/>
        </w:rPr>
        <w:t>to</w:t>
      </w:r>
      <w:r w:rsidRPr="00B250CB">
        <w:rPr>
          <w:rFonts w:ascii="CMU Serif Roman" w:hAnsi="CMU Serif Roman" w:cs="CMU Serif Roman"/>
          <w:i/>
          <w:iCs/>
          <w:sz w:val="22"/>
          <w:szCs w:val="22"/>
        </w:rPr>
        <w:t xml:space="preserve"> Decompensated CHF </w:t>
      </w:r>
      <w:r w:rsidRPr="00B250CB">
        <w:rPr>
          <w:rFonts w:ascii="CMU Serif Roman" w:hAnsi="CMU Serif Roman" w:cs="CMU Serif Roman"/>
          <w:iCs/>
          <w:sz w:val="22"/>
          <w:szCs w:val="22"/>
        </w:rPr>
        <w:t>and</w:t>
      </w:r>
      <w:r w:rsidRPr="00B250CB">
        <w:rPr>
          <w:rFonts w:ascii="CMU Serif Roman" w:hAnsi="CMU Serif Roman" w:cs="CMU Serif Roman"/>
          <w:i/>
          <w:iCs/>
          <w:sz w:val="22"/>
          <w:szCs w:val="22"/>
        </w:rPr>
        <w:t xml:space="preserve"> Atrial fibrillation</w:t>
      </w:r>
      <w:r w:rsidRPr="00B250CB">
        <w:rPr>
          <w:rFonts w:ascii="CMU Serif Roman" w:hAnsi="CMU Serif Roman" w:cs="CMU Serif Roman"/>
          <w:iCs/>
          <w:sz w:val="22"/>
          <w:szCs w:val="22"/>
        </w:rPr>
        <w:t xml:space="preserve">, including a predominantly male cohort and high rates of mentions of </w:t>
      </w:r>
      <w:r w:rsidRPr="00B250CB">
        <w:rPr>
          <w:rFonts w:ascii="CMU Serif Roman" w:hAnsi="CMU Serif Roman" w:cs="CMU Serif Roman"/>
          <w:i/>
          <w:iCs/>
          <w:sz w:val="22"/>
          <w:szCs w:val="22"/>
        </w:rPr>
        <w:t>decompensation</w:t>
      </w:r>
      <w:r w:rsidRPr="00B250CB">
        <w:rPr>
          <w:rFonts w:ascii="CMU Serif Roman" w:hAnsi="CMU Serif Roman" w:cs="CMU Serif Roman"/>
          <w:iCs/>
          <w:sz w:val="22"/>
          <w:szCs w:val="22"/>
        </w:rPr>
        <w:t xml:space="preserve"> and </w:t>
      </w:r>
      <w:r w:rsidRPr="00B250CB">
        <w:rPr>
          <w:rFonts w:ascii="CMU Serif Roman" w:hAnsi="CMU Serif Roman" w:cs="CMU Serif Roman"/>
          <w:i/>
          <w:iCs/>
          <w:sz w:val="22"/>
          <w:szCs w:val="22"/>
        </w:rPr>
        <w:t>atrial fibrillation</w:t>
      </w:r>
      <w:r w:rsidRPr="00B250CB">
        <w:rPr>
          <w:rFonts w:ascii="CMU Serif Roman" w:hAnsi="CMU Serif Roman" w:cs="CMU Serif Roman"/>
          <w:iCs/>
          <w:sz w:val="22"/>
          <w:szCs w:val="22"/>
        </w:rPr>
        <w:t>.</w:t>
      </w:r>
    </w:p>
    <w:p w14:paraId="113018DC" w14:textId="77777777" w:rsidR="0077045D" w:rsidRPr="00B250CB" w:rsidRDefault="0077045D">
      <w:pPr>
        <w:rPr>
          <w:rFonts w:ascii="CMU Serif Roman" w:eastAsiaTheme="majorEastAsia" w:hAnsi="CMU Serif Roman" w:cs="CMU Serif Roman"/>
          <w:b/>
          <w:bCs/>
          <w:color w:val="4F81BD" w:themeColor="accent1"/>
          <w:sz w:val="26"/>
          <w:szCs w:val="26"/>
          <w:lang w:bidi="ar-SA"/>
        </w:rPr>
      </w:pPr>
      <w:r w:rsidRPr="00B250CB">
        <w:rPr>
          <w:rFonts w:ascii="CMU Serif Roman" w:hAnsi="CMU Serif Roman" w:cs="CMU Serif Roman"/>
        </w:rPr>
        <w:br w:type="page"/>
      </w:r>
    </w:p>
    <w:p w14:paraId="4175D0C7" w14:textId="6D4944F6" w:rsidR="0077045D" w:rsidRPr="00B250CB" w:rsidRDefault="0077045D" w:rsidP="007071D2">
      <w:pPr>
        <w:pStyle w:val="Heading2"/>
        <w:rPr>
          <w:rFonts w:ascii="CMU Serif Roman" w:hAnsi="CMU Serif Roman" w:cs="CMU Serif Roman"/>
        </w:rPr>
      </w:pPr>
      <w:r w:rsidRPr="00B250CB">
        <w:rPr>
          <w:rFonts w:ascii="CMU Serif Roman" w:hAnsi="CMU Serif Roman" w:cs="CMU Serif Roman"/>
        </w:rPr>
        <w:lastRenderedPageBreak/>
        <w:t>Supplementary References</w:t>
      </w:r>
    </w:p>
    <w:p w14:paraId="7A61C3B0" w14:textId="6CC93E7D" w:rsidR="00FE3657" w:rsidRPr="00FE3657" w:rsidRDefault="0077045D" w:rsidP="00FE3657">
      <w:pPr>
        <w:widowControl w:val="0"/>
        <w:autoSpaceDE w:val="0"/>
        <w:autoSpaceDN w:val="0"/>
        <w:adjustRightInd w:val="0"/>
        <w:ind w:left="640" w:hanging="640"/>
        <w:rPr>
          <w:rFonts w:ascii="CMU Serif Roman" w:hAnsi="CMU Serif Roman" w:cs="CMU Serif Roman"/>
          <w:noProof/>
          <w:sz w:val="22"/>
        </w:rPr>
      </w:pPr>
      <w:r w:rsidRPr="00B250CB">
        <w:rPr>
          <w:rFonts w:ascii="CMU Serif Roman" w:hAnsi="CMU Serif Roman" w:cs="CMU Serif Roman"/>
          <w:sz w:val="22"/>
          <w:szCs w:val="22"/>
        </w:rPr>
        <w:fldChar w:fldCharType="begin" w:fldLock="1"/>
      </w:r>
      <w:r w:rsidRPr="00B250CB">
        <w:rPr>
          <w:rFonts w:ascii="CMU Serif Roman" w:hAnsi="CMU Serif Roman" w:cs="CMU Serif Roman"/>
          <w:sz w:val="22"/>
          <w:szCs w:val="22"/>
        </w:rPr>
        <w:instrText xml:space="preserve">ADDIN Mendeley Bibliography CSL_BIBLIOGRAPHY </w:instrText>
      </w:r>
      <w:r w:rsidRPr="00B250CB">
        <w:rPr>
          <w:rFonts w:ascii="CMU Serif Roman" w:hAnsi="CMU Serif Roman" w:cs="CMU Serif Roman"/>
          <w:sz w:val="22"/>
          <w:szCs w:val="22"/>
        </w:rPr>
        <w:fldChar w:fldCharType="separate"/>
      </w:r>
      <w:r w:rsidR="00FE3657" w:rsidRPr="00FE3657">
        <w:rPr>
          <w:rFonts w:ascii="CMU Serif Roman" w:hAnsi="CMU Serif Roman" w:cs="CMU Serif Roman"/>
          <w:noProof/>
          <w:sz w:val="22"/>
        </w:rPr>
        <w:t xml:space="preserve">1. </w:t>
      </w:r>
      <w:r w:rsidR="00FE3657" w:rsidRPr="00FE3657">
        <w:rPr>
          <w:rFonts w:ascii="CMU Serif Roman" w:hAnsi="CMU Serif Roman" w:cs="CMU Serif Roman"/>
          <w:noProof/>
          <w:sz w:val="22"/>
        </w:rPr>
        <w:tab/>
        <w:t xml:space="preserve">Hennig C. Cluster-wise assessment of cluster stability. Comput Stat Data Anal. 2007 Sep 15;52(1):258–71. </w:t>
      </w:r>
    </w:p>
    <w:p w14:paraId="139D2250"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2. </w:t>
      </w:r>
      <w:r w:rsidRPr="00FE3657">
        <w:rPr>
          <w:rFonts w:ascii="CMU Serif Roman" w:hAnsi="CMU Serif Roman" w:cs="CMU Serif Roman"/>
          <w:noProof/>
          <w:sz w:val="22"/>
        </w:rPr>
        <w:tab/>
        <w:t xml:space="preserve">Oechslin EN, Harrison DA, Connelly MS, Webb GD, Siu SC. Mode of Death in Adults With Congenital Heart Disease. Vol. 86, Excerpta Medica, Inc. 2000. </w:t>
      </w:r>
    </w:p>
    <w:p w14:paraId="0E3A15C8"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3. </w:t>
      </w:r>
      <w:r w:rsidRPr="00FE3657">
        <w:rPr>
          <w:rFonts w:ascii="CMU Serif Roman" w:hAnsi="CMU Serif Roman" w:cs="CMU Serif Roman"/>
          <w:noProof/>
          <w:sz w:val="22"/>
        </w:rPr>
        <w:tab/>
        <w:t xml:space="preserve">Carr H, Cnattingius S, Granath F, Ludvigsson JF, Bonamy A-KE. Preterm Birth and Risk of Heart Failure Up to Early Adulthood. 2017. </w:t>
      </w:r>
    </w:p>
    <w:p w14:paraId="65624E67"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4. </w:t>
      </w:r>
      <w:r w:rsidRPr="00FE3657">
        <w:rPr>
          <w:rFonts w:ascii="CMU Serif Roman" w:hAnsi="CMU Serif Roman" w:cs="CMU Serif Roman"/>
          <w:noProof/>
          <w:sz w:val="22"/>
        </w:rPr>
        <w:tab/>
        <w:t>Lynn J, Eries J, Rey J, Towbin A. Dilated cardiomyopathy [Internet]. Vol. 375, www.thelancet.com. 2010. Available from: www.thelancet.com</w:t>
      </w:r>
    </w:p>
    <w:p w14:paraId="0766C0D4"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5. </w:t>
      </w:r>
      <w:r w:rsidRPr="00FE3657">
        <w:rPr>
          <w:rFonts w:ascii="CMU Serif Roman" w:hAnsi="CMU Serif Roman" w:cs="CMU Serif Roman"/>
          <w:noProof/>
          <w:sz w:val="22"/>
        </w:rPr>
        <w:tab/>
        <w:t>Towbin JA, Bowles KR, Bowles NE. Etiologies of cardiomyopathy and heart failure. Nat Med [Internet]. 1999;5(3):266–7. Available from: https://doi.org/10.1038/6474</w:t>
      </w:r>
    </w:p>
    <w:p w14:paraId="0C003EB7"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6. </w:t>
      </w:r>
      <w:r w:rsidRPr="00FE3657">
        <w:rPr>
          <w:rFonts w:ascii="CMU Serif Roman" w:hAnsi="CMU Serif Roman" w:cs="CMU Serif Roman"/>
          <w:noProof/>
          <w:sz w:val="22"/>
        </w:rPr>
        <w:tab/>
        <w:t>Maron BJ. Hypertrophic Cardiomyopathy A Systematic Review [Internet]. Available from: https://jamanetwork.com/</w:t>
      </w:r>
    </w:p>
    <w:p w14:paraId="0072A0B7"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7. </w:t>
      </w:r>
      <w:r w:rsidRPr="00FE3657">
        <w:rPr>
          <w:rFonts w:ascii="CMU Serif Roman" w:hAnsi="CMU Serif Roman" w:cs="CMU Serif Roman"/>
          <w:noProof/>
          <w:sz w:val="22"/>
        </w:rPr>
        <w:tab/>
        <w:t xml:space="preserve">Siontis KC, Ommen SR, Geske JB. Sex, Survival, and Cardiomyopathy: Differences Between Men and Women With Hypertrophic Cardiomyopathy. Vol. 8, Journal of the American Heart Association. NLM (Medline); 2019. p. e014448. </w:t>
      </w:r>
    </w:p>
    <w:p w14:paraId="488C42BA"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8. </w:t>
      </w:r>
      <w:r w:rsidRPr="00FE3657">
        <w:rPr>
          <w:rFonts w:ascii="CMU Serif Roman" w:hAnsi="CMU Serif Roman" w:cs="CMU Serif Roman"/>
          <w:noProof/>
          <w:sz w:val="22"/>
        </w:rPr>
        <w:tab/>
        <w:t>Mulder JE. THYROID DISEASE IN WOMEN. Med Clin North Am [Internet]. 1998;82(1):103–25. Available from: http://www.sciencedirect.com/science/article/pii/S0025712505705964</w:t>
      </w:r>
    </w:p>
    <w:p w14:paraId="47E8C6E4"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9. </w:t>
      </w:r>
      <w:r w:rsidRPr="00FE3657">
        <w:rPr>
          <w:rFonts w:ascii="CMU Serif Roman" w:hAnsi="CMU Serif Roman" w:cs="CMU Serif Roman"/>
          <w:noProof/>
          <w:sz w:val="22"/>
        </w:rPr>
        <w:tab/>
        <w:t xml:space="preserve">Klein I, Danzi S. Thyroid disease and the heart. Vol. 116, Circulation. 2007. p. 1725–35. </w:t>
      </w:r>
    </w:p>
    <w:p w14:paraId="4822FEA8"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10. </w:t>
      </w:r>
      <w:r w:rsidRPr="00FE3657">
        <w:rPr>
          <w:rFonts w:ascii="CMU Serif Roman" w:hAnsi="CMU Serif Roman" w:cs="CMU Serif Roman"/>
          <w:noProof/>
          <w:sz w:val="22"/>
        </w:rPr>
        <w:tab/>
        <w:t xml:space="preserve">Mason JW. Myocarditis and dilated cardiomyopathy: An inflammatory link. Vol. 60, Cardiovascular Research. 2003. p. 5–10. </w:t>
      </w:r>
    </w:p>
    <w:p w14:paraId="0190471B"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11. </w:t>
      </w:r>
      <w:r w:rsidRPr="00FE3657">
        <w:rPr>
          <w:rFonts w:ascii="CMU Serif Roman" w:hAnsi="CMU Serif Roman" w:cs="CMU Serif Roman"/>
          <w:noProof/>
          <w:sz w:val="22"/>
        </w:rPr>
        <w:tab/>
        <w:t xml:space="preserve">Canter CE, Simpson KP. Diagnosis and treatment of myocarditis in children in the current era. Circulation. 2014;129(1):115–28. </w:t>
      </w:r>
    </w:p>
    <w:p w14:paraId="170482A5" w14:textId="77777777" w:rsidR="00FE3657" w:rsidRPr="00FE3657" w:rsidRDefault="00FE3657" w:rsidP="00FE3657">
      <w:pPr>
        <w:widowControl w:val="0"/>
        <w:autoSpaceDE w:val="0"/>
        <w:autoSpaceDN w:val="0"/>
        <w:adjustRightInd w:val="0"/>
        <w:ind w:left="640" w:hanging="640"/>
        <w:rPr>
          <w:rFonts w:ascii="CMU Serif Roman" w:hAnsi="CMU Serif Roman" w:cs="CMU Serif Roman"/>
          <w:noProof/>
          <w:sz w:val="22"/>
        </w:rPr>
      </w:pPr>
      <w:r w:rsidRPr="00FE3657">
        <w:rPr>
          <w:rFonts w:ascii="CMU Serif Roman" w:hAnsi="CMU Serif Roman" w:cs="CMU Serif Roman"/>
          <w:noProof/>
          <w:sz w:val="22"/>
        </w:rPr>
        <w:t xml:space="preserve">12. </w:t>
      </w:r>
      <w:r w:rsidRPr="00FE3657">
        <w:rPr>
          <w:rFonts w:ascii="CMU Serif Roman" w:hAnsi="CMU Serif Roman" w:cs="CMU Serif Roman"/>
          <w:noProof/>
          <w:sz w:val="22"/>
        </w:rPr>
        <w:tab/>
        <w:t>Midei MG, Dement SH, Feldman AM, Hutchins GM, Baughman KL. Peripartum Myocarditis and Cardiomyopathy [Internet]. Available from: http://ahajournals.org</w:t>
      </w:r>
    </w:p>
    <w:p w14:paraId="6985D033" w14:textId="2314B163" w:rsidR="00B07BFE" w:rsidRPr="00B250CB" w:rsidRDefault="0077045D" w:rsidP="00FE3657">
      <w:pPr>
        <w:widowControl w:val="0"/>
        <w:autoSpaceDE w:val="0"/>
        <w:autoSpaceDN w:val="0"/>
        <w:adjustRightInd w:val="0"/>
        <w:ind w:left="640" w:hanging="640"/>
        <w:rPr>
          <w:rFonts w:ascii="CMU Serif Roman" w:hAnsi="CMU Serif Roman" w:cs="CMU Serif Roman"/>
          <w:sz w:val="22"/>
          <w:szCs w:val="22"/>
        </w:rPr>
      </w:pPr>
      <w:r w:rsidRPr="00B250CB">
        <w:rPr>
          <w:rFonts w:ascii="CMU Serif Roman" w:hAnsi="CMU Serif Roman" w:cs="CMU Serif Roman"/>
          <w:sz w:val="22"/>
          <w:szCs w:val="22"/>
        </w:rPr>
        <w:fldChar w:fldCharType="end"/>
      </w:r>
      <w:r w:rsidR="00B07BFE" w:rsidRPr="00B250CB">
        <w:rPr>
          <w:rFonts w:ascii="CMU Serif Roman" w:hAnsi="CMU Serif Roman" w:cs="CMU Serif Roman"/>
        </w:rPr>
        <w:br w:type="page"/>
      </w:r>
    </w:p>
    <w:p w14:paraId="7ED4C244" w14:textId="06B85AF3" w:rsidR="007100D8" w:rsidRPr="00B250CB" w:rsidRDefault="00F60A73" w:rsidP="00F60A73">
      <w:pPr>
        <w:pStyle w:val="Heading2"/>
        <w:rPr>
          <w:rFonts w:ascii="CMU Serif Roman" w:hAnsi="CMU Serif Roman" w:cs="CMU Serif Roman"/>
        </w:rPr>
      </w:pPr>
      <w:r w:rsidRPr="00B250CB">
        <w:rPr>
          <w:rFonts w:ascii="CMU Serif Roman" w:hAnsi="CMU Serif Roman" w:cs="CMU Serif Roman"/>
        </w:rPr>
        <w:lastRenderedPageBreak/>
        <w:t>Supplementary Tables</w:t>
      </w:r>
    </w:p>
    <w:p w14:paraId="05451045" w14:textId="77777777" w:rsidR="00F60A73" w:rsidRPr="00B250CB" w:rsidRDefault="00F60A73" w:rsidP="00CD6351">
      <w:pPr>
        <w:rPr>
          <w:rFonts w:ascii="CMU Serif Roman" w:eastAsiaTheme="majorEastAsia" w:hAnsi="CMU Serif Roman" w:cs="CMU Serif Roman"/>
          <w:b/>
          <w:bCs/>
          <w:color w:val="4F81BD" w:themeColor="accent1"/>
        </w:rPr>
      </w:pPr>
    </w:p>
    <w:tbl>
      <w:tblPr>
        <w:tblStyle w:val="TableGrid"/>
        <w:tblW w:w="0" w:type="auto"/>
        <w:tblLook w:val="04A0" w:firstRow="1" w:lastRow="0" w:firstColumn="1" w:lastColumn="0" w:noHBand="0" w:noVBand="1"/>
      </w:tblPr>
      <w:tblGrid>
        <w:gridCol w:w="1368"/>
        <w:gridCol w:w="5040"/>
      </w:tblGrid>
      <w:tr w:rsidR="00E269CB" w:rsidRPr="00B250CB" w14:paraId="0D305474" w14:textId="77777777" w:rsidTr="00E269CB">
        <w:tc>
          <w:tcPr>
            <w:tcW w:w="1368" w:type="dxa"/>
          </w:tcPr>
          <w:p w14:paraId="1ACA5676" w14:textId="77F2F627" w:rsidR="00E269CB" w:rsidRPr="00B250CB" w:rsidRDefault="00E269CB" w:rsidP="00E269CB">
            <w:pPr>
              <w:rPr>
                <w:rFonts w:ascii="CMU Serif Roman" w:hAnsi="CMU Serif Roman" w:cs="CMU Serif Roman"/>
                <w:sz w:val="22"/>
                <w:szCs w:val="22"/>
              </w:rPr>
            </w:pPr>
            <w:r w:rsidRPr="00B250CB">
              <w:rPr>
                <w:rFonts w:ascii="CMU Serif Roman" w:hAnsi="CMU Serif Roman" w:cs="CMU Serif Roman"/>
                <w:sz w:val="22"/>
                <w:szCs w:val="22"/>
              </w:rPr>
              <w:t>TUI</w:t>
            </w:r>
          </w:p>
        </w:tc>
        <w:tc>
          <w:tcPr>
            <w:tcW w:w="5040" w:type="dxa"/>
          </w:tcPr>
          <w:p w14:paraId="5F63A7FC" w14:textId="19E1A85F" w:rsidR="00E269CB" w:rsidRPr="00B250CB" w:rsidRDefault="002B4F8C" w:rsidP="00E269CB">
            <w:pPr>
              <w:rPr>
                <w:rFonts w:ascii="CMU Serif Roman" w:hAnsi="CMU Serif Roman" w:cs="CMU Serif Roman"/>
                <w:sz w:val="22"/>
                <w:szCs w:val="22"/>
              </w:rPr>
            </w:pPr>
            <w:r w:rsidRPr="00B250CB">
              <w:rPr>
                <w:rFonts w:ascii="CMU Serif Roman" w:hAnsi="CMU Serif Roman" w:cs="CMU Serif Roman"/>
                <w:sz w:val="22"/>
                <w:szCs w:val="22"/>
              </w:rPr>
              <w:t>Semantic type d</w:t>
            </w:r>
            <w:r w:rsidR="00E269CB" w:rsidRPr="00B250CB">
              <w:rPr>
                <w:rFonts w:ascii="CMU Serif Roman" w:hAnsi="CMU Serif Roman" w:cs="CMU Serif Roman"/>
                <w:sz w:val="22"/>
                <w:szCs w:val="22"/>
              </w:rPr>
              <w:t>escription</w:t>
            </w:r>
          </w:p>
        </w:tc>
      </w:tr>
      <w:tr w:rsidR="00E269CB" w:rsidRPr="00B250CB" w14:paraId="4191A546" w14:textId="77777777" w:rsidTr="00E269CB">
        <w:tc>
          <w:tcPr>
            <w:tcW w:w="1368" w:type="dxa"/>
          </w:tcPr>
          <w:p w14:paraId="6A81CD59" w14:textId="77777777" w:rsidR="00E269CB" w:rsidRPr="00B250CB" w:rsidRDefault="00E269CB" w:rsidP="00E269CB">
            <w:pPr>
              <w:rPr>
                <w:rFonts w:ascii="CMU Serif Roman" w:hAnsi="CMU Serif Roman" w:cs="CMU Serif Roman"/>
                <w:sz w:val="22"/>
                <w:szCs w:val="22"/>
              </w:rPr>
            </w:pPr>
          </w:p>
        </w:tc>
        <w:tc>
          <w:tcPr>
            <w:tcW w:w="5040" w:type="dxa"/>
          </w:tcPr>
          <w:p w14:paraId="10AFC127" w14:textId="77777777" w:rsidR="00E269CB" w:rsidRPr="00B250CB" w:rsidRDefault="00E269CB" w:rsidP="00E269CB">
            <w:pPr>
              <w:rPr>
                <w:rFonts w:ascii="CMU Serif Roman" w:hAnsi="CMU Serif Roman" w:cs="CMU Serif Roman"/>
                <w:sz w:val="22"/>
                <w:szCs w:val="22"/>
              </w:rPr>
            </w:pPr>
          </w:p>
        </w:tc>
      </w:tr>
      <w:tr w:rsidR="00E269CB" w:rsidRPr="00B250CB" w14:paraId="31436E2E" w14:textId="77777777" w:rsidTr="00E269CB">
        <w:tc>
          <w:tcPr>
            <w:tcW w:w="1368" w:type="dxa"/>
          </w:tcPr>
          <w:p w14:paraId="12249AD1" w14:textId="6C58618B"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T020</w:t>
            </w:r>
          </w:p>
        </w:tc>
        <w:tc>
          <w:tcPr>
            <w:tcW w:w="5040" w:type="dxa"/>
          </w:tcPr>
          <w:p w14:paraId="21541201" w14:textId="0CDC1E82"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Acquired Abnormality</w:t>
            </w:r>
          </w:p>
        </w:tc>
      </w:tr>
      <w:tr w:rsidR="00E269CB" w:rsidRPr="00B250CB" w14:paraId="17D662C9" w14:textId="77777777" w:rsidTr="00E269CB">
        <w:tc>
          <w:tcPr>
            <w:tcW w:w="1368" w:type="dxa"/>
          </w:tcPr>
          <w:p w14:paraId="02E6AEEF" w14:textId="58B0BEED"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T190</w:t>
            </w:r>
          </w:p>
        </w:tc>
        <w:tc>
          <w:tcPr>
            <w:tcW w:w="5040" w:type="dxa"/>
          </w:tcPr>
          <w:p w14:paraId="66D1C098" w14:textId="52B227CF"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Anatomical Abnormality</w:t>
            </w:r>
          </w:p>
        </w:tc>
      </w:tr>
      <w:tr w:rsidR="00E269CB" w:rsidRPr="00B250CB" w14:paraId="06DA09FF" w14:textId="77777777" w:rsidTr="00E269CB">
        <w:tc>
          <w:tcPr>
            <w:tcW w:w="1368" w:type="dxa"/>
          </w:tcPr>
          <w:p w14:paraId="16988227" w14:textId="6B565759"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T049</w:t>
            </w:r>
          </w:p>
        </w:tc>
        <w:tc>
          <w:tcPr>
            <w:tcW w:w="5040" w:type="dxa"/>
          </w:tcPr>
          <w:p w14:paraId="73C5D06E" w14:textId="628538D8"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Cell or Molecular Dysfunction</w:t>
            </w:r>
          </w:p>
        </w:tc>
      </w:tr>
      <w:tr w:rsidR="00E269CB" w:rsidRPr="00B250CB" w14:paraId="4D760679" w14:textId="77777777" w:rsidTr="00E269CB">
        <w:tc>
          <w:tcPr>
            <w:tcW w:w="1368" w:type="dxa"/>
          </w:tcPr>
          <w:p w14:paraId="75BE1CD4" w14:textId="7A2630E5"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T019</w:t>
            </w:r>
          </w:p>
        </w:tc>
        <w:tc>
          <w:tcPr>
            <w:tcW w:w="5040" w:type="dxa"/>
          </w:tcPr>
          <w:p w14:paraId="1964DCC4" w14:textId="074A3FB1"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Congenital Abnormality</w:t>
            </w:r>
          </w:p>
        </w:tc>
      </w:tr>
      <w:tr w:rsidR="00E269CB" w:rsidRPr="00B250CB" w14:paraId="70DDBA15" w14:textId="77777777" w:rsidTr="00E269CB">
        <w:tc>
          <w:tcPr>
            <w:tcW w:w="1368" w:type="dxa"/>
          </w:tcPr>
          <w:p w14:paraId="43E31D6F" w14:textId="5086DE3D"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T047</w:t>
            </w:r>
          </w:p>
        </w:tc>
        <w:tc>
          <w:tcPr>
            <w:tcW w:w="5040" w:type="dxa"/>
          </w:tcPr>
          <w:p w14:paraId="7AECFE1E" w14:textId="6655E8A4"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Disease or Syndrome</w:t>
            </w:r>
          </w:p>
        </w:tc>
      </w:tr>
      <w:tr w:rsidR="00E269CB" w:rsidRPr="00B250CB" w14:paraId="141D372D" w14:textId="77777777" w:rsidTr="00E269CB">
        <w:tc>
          <w:tcPr>
            <w:tcW w:w="1368" w:type="dxa"/>
          </w:tcPr>
          <w:p w14:paraId="0538BB22" w14:textId="42B1BD5D"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T050</w:t>
            </w:r>
          </w:p>
        </w:tc>
        <w:tc>
          <w:tcPr>
            <w:tcW w:w="5040" w:type="dxa"/>
          </w:tcPr>
          <w:p w14:paraId="6C6FB26F" w14:textId="47A56FF6"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Experimental Model of Disease</w:t>
            </w:r>
          </w:p>
        </w:tc>
      </w:tr>
      <w:tr w:rsidR="00E269CB" w:rsidRPr="00B250CB" w14:paraId="3665BC3B" w14:textId="77777777" w:rsidTr="00E269CB">
        <w:tc>
          <w:tcPr>
            <w:tcW w:w="1368" w:type="dxa"/>
          </w:tcPr>
          <w:p w14:paraId="3FDA6DB9" w14:textId="13691255"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T033</w:t>
            </w:r>
          </w:p>
        </w:tc>
        <w:tc>
          <w:tcPr>
            <w:tcW w:w="5040" w:type="dxa"/>
          </w:tcPr>
          <w:p w14:paraId="39B02AC6" w14:textId="343139B3"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Finding</w:t>
            </w:r>
          </w:p>
        </w:tc>
      </w:tr>
      <w:tr w:rsidR="00E269CB" w:rsidRPr="00B250CB" w14:paraId="543A7EF8" w14:textId="77777777" w:rsidTr="00E269CB">
        <w:tc>
          <w:tcPr>
            <w:tcW w:w="1368" w:type="dxa"/>
          </w:tcPr>
          <w:p w14:paraId="115B55B4" w14:textId="64865C98"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T037</w:t>
            </w:r>
          </w:p>
        </w:tc>
        <w:tc>
          <w:tcPr>
            <w:tcW w:w="5040" w:type="dxa"/>
          </w:tcPr>
          <w:p w14:paraId="77F384CC" w14:textId="08419C84"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Injury or Poisoning</w:t>
            </w:r>
          </w:p>
        </w:tc>
      </w:tr>
      <w:tr w:rsidR="00E269CB" w:rsidRPr="00B250CB" w14:paraId="3C08479B" w14:textId="77777777" w:rsidTr="00E269CB">
        <w:tc>
          <w:tcPr>
            <w:tcW w:w="1368" w:type="dxa"/>
          </w:tcPr>
          <w:p w14:paraId="5340112E" w14:textId="680D6270"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T048</w:t>
            </w:r>
          </w:p>
        </w:tc>
        <w:tc>
          <w:tcPr>
            <w:tcW w:w="5040" w:type="dxa"/>
          </w:tcPr>
          <w:p w14:paraId="5BE0040D" w14:textId="7F61DD7A"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Mental or Behavioral Dysfunction</w:t>
            </w:r>
          </w:p>
        </w:tc>
      </w:tr>
      <w:tr w:rsidR="00E269CB" w:rsidRPr="00B250CB" w14:paraId="07D60B87" w14:textId="77777777" w:rsidTr="00E269CB">
        <w:tc>
          <w:tcPr>
            <w:tcW w:w="1368" w:type="dxa"/>
          </w:tcPr>
          <w:p w14:paraId="217C717A" w14:textId="70B843C9"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T191</w:t>
            </w:r>
          </w:p>
        </w:tc>
        <w:tc>
          <w:tcPr>
            <w:tcW w:w="5040" w:type="dxa"/>
          </w:tcPr>
          <w:p w14:paraId="3E1A08F2" w14:textId="512CF10A"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Neoplastic Process</w:t>
            </w:r>
          </w:p>
        </w:tc>
      </w:tr>
      <w:tr w:rsidR="00E269CB" w:rsidRPr="00B250CB" w14:paraId="7BA92479" w14:textId="77777777" w:rsidTr="00E269CB">
        <w:tc>
          <w:tcPr>
            <w:tcW w:w="1368" w:type="dxa"/>
          </w:tcPr>
          <w:p w14:paraId="79E13FFB" w14:textId="71875AEE"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T046</w:t>
            </w:r>
          </w:p>
        </w:tc>
        <w:tc>
          <w:tcPr>
            <w:tcW w:w="5040" w:type="dxa"/>
          </w:tcPr>
          <w:p w14:paraId="51606FAD" w14:textId="76B51D9D"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Pathologic Function</w:t>
            </w:r>
          </w:p>
        </w:tc>
      </w:tr>
      <w:tr w:rsidR="00E269CB" w:rsidRPr="00B250CB" w14:paraId="02F24153" w14:textId="77777777" w:rsidTr="00E269CB">
        <w:tc>
          <w:tcPr>
            <w:tcW w:w="1368" w:type="dxa"/>
          </w:tcPr>
          <w:p w14:paraId="73CC95F6" w14:textId="213E63CC"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T184</w:t>
            </w:r>
          </w:p>
        </w:tc>
        <w:tc>
          <w:tcPr>
            <w:tcW w:w="5040" w:type="dxa"/>
          </w:tcPr>
          <w:p w14:paraId="0AA1F9A1" w14:textId="25EE9A45" w:rsidR="00E269CB" w:rsidRPr="00B250CB" w:rsidRDefault="00E269CB" w:rsidP="00E269CB">
            <w:pPr>
              <w:pStyle w:val="HTMLPreformatted"/>
              <w:rPr>
                <w:rFonts w:ascii="CMU Serif Roman" w:hAnsi="CMU Serif Roman" w:cs="CMU Serif Roman"/>
                <w:color w:val="000000"/>
                <w:sz w:val="22"/>
                <w:szCs w:val="22"/>
              </w:rPr>
            </w:pPr>
            <w:r w:rsidRPr="00B250CB">
              <w:rPr>
                <w:rFonts w:ascii="CMU Serif Roman" w:hAnsi="CMU Serif Roman" w:cs="CMU Serif Roman"/>
                <w:color w:val="000000"/>
                <w:sz w:val="22"/>
                <w:szCs w:val="22"/>
              </w:rPr>
              <w:t>Sign or Symptom</w:t>
            </w:r>
          </w:p>
        </w:tc>
      </w:tr>
    </w:tbl>
    <w:p w14:paraId="33A7E908" w14:textId="6E003903" w:rsidR="001E6AEF" w:rsidRPr="00B250CB" w:rsidRDefault="0028087A" w:rsidP="00CD6351">
      <w:pPr>
        <w:rPr>
          <w:rFonts w:ascii="CMU Serif Roman" w:eastAsiaTheme="majorEastAsia" w:hAnsi="CMU Serif Roman" w:cs="CMU Serif Roman"/>
          <w:b/>
          <w:bCs/>
          <w:color w:val="4F81BD" w:themeColor="accent1"/>
        </w:rPr>
      </w:pPr>
      <w:r w:rsidRPr="00B250CB">
        <w:rPr>
          <w:rFonts w:ascii="CMU Serif Roman" w:hAnsi="CMU Serif Roman" w:cs="CMU Serif Roman"/>
          <w:sz w:val="22"/>
          <w:szCs w:val="22"/>
        </w:rPr>
        <w:t>Supplementary Table S</w:t>
      </w:r>
      <w:r w:rsidR="00512E21" w:rsidRPr="00B250CB">
        <w:rPr>
          <w:rFonts w:ascii="CMU Serif Roman" w:hAnsi="CMU Serif Roman" w:cs="CMU Serif Roman"/>
          <w:sz w:val="22"/>
          <w:szCs w:val="22"/>
        </w:rPr>
        <w:t>1</w:t>
      </w:r>
      <w:r w:rsidRPr="00B250CB">
        <w:rPr>
          <w:rFonts w:ascii="CMU Serif Roman" w:hAnsi="CMU Serif Roman" w:cs="CMU Serif Roman"/>
          <w:sz w:val="22"/>
          <w:szCs w:val="22"/>
        </w:rPr>
        <w:t>: List of UMLS type unique identifiers (TUIs) used to denote complaints.</w:t>
      </w:r>
    </w:p>
    <w:p w14:paraId="295FB481" w14:textId="77777777" w:rsidR="007325CA" w:rsidRPr="00B250CB" w:rsidRDefault="007325CA">
      <w:pPr>
        <w:rPr>
          <w:rFonts w:ascii="CMU Serif Roman" w:hAnsi="CMU Serif Roman" w:cs="CMU Serif Roman"/>
          <w:i/>
          <w:iCs/>
          <w:sz w:val="22"/>
          <w:szCs w:val="22"/>
        </w:rPr>
      </w:pPr>
      <w:r w:rsidRPr="00B250CB">
        <w:rPr>
          <w:rFonts w:ascii="CMU Serif Roman" w:hAnsi="CMU Serif Roman" w:cs="CMU Serif Roman"/>
          <w:i/>
          <w:iCs/>
          <w:sz w:val="22"/>
          <w:szCs w:val="22"/>
        </w:rPr>
        <w:br w:type="page"/>
      </w:r>
    </w:p>
    <w:p w14:paraId="01528DEB" w14:textId="75BBD106" w:rsidR="00E15769" w:rsidRPr="00B250CB" w:rsidRDefault="00E15769" w:rsidP="00CD6351">
      <w:pPr>
        <w:rPr>
          <w:rFonts w:ascii="CMU Serif Roman" w:hAnsi="CMU Serif Roman" w:cs="CMU Serif Roman"/>
          <w:i/>
          <w:iCs/>
          <w:sz w:val="22"/>
          <w:szCs w:val="22"/>
        </w:rPr>
      </w:pPr>
      <w:r w:rsidRPr="00B250CB">
        <w:rPr>
          <w:rFonts w:ascii="CMU Serif Roman" w:hAnsi="CMU Serif Roman" w:cs="CMU Serif Roman"/>
          <w:i/>
          <w:iCs/>
          <w:sz w:val="22"/>
          <w:szCs w:val="22"/>
        </w:rPr>
        <w:lastRenderedPageBreak/>
        <w:t>See file Supplementary table S</w:t>
      </w:r>
      <w:r w:rsidR="00512E21" w:rsidRPr="00B250CB">
        <w:rPr>
          <w:rFonts w:ascii="CMU Serif Roman" w:hAnsi="CMU Serif Roman" w:cs="CMU Serif Roman"/>
          <w:i/>
          <w:iCs/>
          <w:sz w:val="22"/>
          <w:szCs w:val="22"/>
        </w:rPr>
        <w:t>2</w:t>
      </w:r>
      <w:r w:rsidRPr="00B250CB">
        <w:rPr>
          <w:rFonts w:ascii="CMU Serif Roman" w:hAnsi="CMU Serif Roman" w:cs="CMU Serif Roman"/>
          <w:i/>
          <w:iCs/>
          <w:sz w:val="22"/>
          <w:szCs w:val="22"/>
        </w:rPr>
        <w:t>.xlsx</w:t>
      </w:r>
    </w:p>
    <w:p w14:paraId="405BB194" w14:textId="77777777" w:rsidR="00E15769" w:rsidRPr="00B250CB" w:rsidRDefault="00E15769" w:rsidP="00CD6351">
      <w:pPr>
        <w:rPr>
          <w:rFonts w:ascii="CMU Serif Roman" w:hAnsi="CMU Serif Roman" w:cs="CMU Serif Roman"/>
          <w:sz w:val="22"/>
          <w:szCs w:val="22"/>
        </w:rPr>
      </w:pPr>
    </w:p>
    <w:p w14:paraId="5F433C73" w14:textId="6CC9ADB7" w:rsidR="001E6AEF" w:rsidRPr="00B250CB" w:rsidRDefault="0028087A" w:rsidP="00CD6351">
      <w:pPr>
        <w:rPr>
          <w:rFonts w:ascii="CMU Serif Roman" w:hAnsi="CMU Serif Roman" w:cs="CMU Serif Roman"/>
          <w:sz w:val="22"/>
          <w:szCs w:val="22"/>
        </w:rPr>
      </w:pPr>
      <w:r w:rsidRPr="00B250CB">
        <w:rPr>
          <w:rFonts w:ascii="CMU Serif Roman" w:hAnsi="CMU Serif Roman" w:cs="CMU Serif Roman"/>
          <w:sz w:val="22"/>
          <w:szCs w:val="22"/>
        </w:rPr>
        <w:t>Supplementary Table S</w:t>
      </w:r>
      <w:r w:rsidR="00512E21" w:rsidRPr="00B250CB">
        <w:rPr>
          <w:rFonts w:ascii="CMU Serif Roman" w:hAnsi="CMU Serif Roman" w:cs="CMU Serif Roman"/>
          <w:sz w:val="22"/>
          <w:szCs w:val="22"/>
        </w:rPr>
        <w:t>2</w:t>
      </w:r>
      <w:r w:rsidRPr="00B250CB">
        <w:rPr>
          <w:rFonts w:ascii="CMU Serif Roman" w:hAnsi="CMU Serif Roman" w:cs="CMU Serif Roman"/>
          <w:sz w:val="22"/>
          <w:szCs w:val="22"/>
        </w:rPr>
        <w:t xml:space="preserve">: Top </w:t>
      </w:r>
      <w:r w:rsidR="00B5116D" w:rsidRPr="00B250CB">
        <w:rPr>
          <w:rFonts w:ascii="CMU Serif Roman" w:hAnsi="CMU Serif Roman" w:cs="CMU Serif Roman"/>
          <w:sz w:val="22"/>
          <w:szCs w:val="22"/>
        </w:rPr>
        <w:t>50</w:t>
      </w:r>
      <w:r w:rsidRPr="00B250CB">
        <w:rPr>
          <w:rFonts w:ascii="CMU Serif Roman" w:hAnsi="CMU Serif Roman" w:cs="CMU Serif Roman"/>
          <w:sz w:val="22"/>
          <w:szCs w:val="22"/>
        </w:rPr>
        <w:t xml:space="preserve"> most significant </w:t>
      </w:r>
      <w:r w:rsidR="005D5B72" w:rsidRPr="00B250CB">
        <w:rPr>
          <w:rFonts w:ascii="CMU Serif Roman" w:hAnsi="CMU Serif Roman" w:cs="CMU Serif Roman"/>
          <w:sz w:val="22"/>
          <w:szCs w:val="22"/>
        </w:rPr>
        <w:t>complaints</w:t>
      </w:r>
      <w:r w:rsidRPr="00B250CB">
        <w:rPr>
          <w:rFonts w:ascii="CMU Serif Roman" w:hAnsi="CMU Serif Roman" w:cs="CMU Serif Roman"/>
          <w:sz w:val="22"/>
          <w:szCs w:val="22"/>
        </w:rPr>
        <w:t xml:space="preserve"> for each phenotype, ranked by p-value (smallest to largest)</w:t>
      </w:r>
      <w:r w:rsidR="005D5B72" w:rsidRPr="00B250CB">
        <w:rPr>
          <w:rFonts w:ascii="CMU Serif Roman" w:hAnsi="CMU Serif Roman" w:cs="CMU Serif Roman"/>
          <w:sz w:val="22"/>
          <w:szCs w:val="22"/>
        </w:rPr>
        <w:t xml:space="preserve">. </w:t>
      </w:r>
      <w:r w:rsidRPr="00B250CB">
        <w:rPr>
          <w:rFonts w:ascii="CMU Serif Roman" w:hAnsi="CMU Serif Roman" w:cs="CMU Serif Roman"/>
          <w:sz w:val="22"/>
          <w:szCs w:val="22"/>
        </w:rPr>
        <w:t xml:space="preserve">Significance was determined using a one-sided (greater) t-test with Bonferroni correction testing the null hypothesis that the distribution of values of TF-IDF features for a medical entity in cluster </w:t>
      </w:r>
      <w:proofErr w:type="spellStart"/>
      <w:r w:rsidRPr="00B250CB">
        <w:rPr>
          <w:rFonts w:ascii="CMU Serif Roman" w:hAnsi="CMU Serif Roman" w:cs="CMU Serif Roman"/>
          <w:i/>
          <w:iCs/>
          <w:sz w:val="22"/>
          <w:szCs w:val="22"/>
        </w:rPr>
        <w:t>i</w:t>
      </w:r>
      <w:proofErr w:type="spellEnd"/>
      <w:r w:rsidRPr="00B250CB">
        <w:rPr>
          <w:rFonts w:ascii="CMU Serif Roman" w:hAnsi="CMU Serif Roman" w:cs="CMU Serif Roman"/>
          <w:i/>
          <w:iCs/>
          <w:sz w:val="22"/>
          <w:szCs w:val="22"/>
        </w:rPr>
        <w:t xml:space="preserve"> </w:t>
      </w:r>
      <w:r w:rsidRPr="00B250CB">
        <w:rPr>
          <w:rFonts w:ascii="CMU Serif Roman" w:hAnsi="CMU Serif Roman" w:cs="CMU Serif Roman"/>
          <w:sz w:val="22"/>
          <w:szCs w:val="22"/>
        </w:rPr>
        <w:t xml:space="preserve">are drawn from the same distribution as the same entity in all other clusters. </w:t>
      </w:r>
      <w:bookmarkStart w:id="12" w:name="Textbox"/>
      <w:bookmarkEnd w:id="12"/>
      <w:r w:rsidRPr="00B250CB">
        <w:rPr>
          <w:rFonts w:ascii="CMU Serif Roman" w:hAnsi="CMU Serif Roman" w:cs="CMU Serif Roman"/>
          <w:sz w:val="22"/>
          <w:szCs w:val="22"/>
        </w:rPr>
        <w:t>Also shown are the percentage of patients in the cluster with the concept mentioned, as well as the percentage of patients in the overall cohort with mentions of the concept.</w:t>
      </w:r>
      <w:r w:rsidR="005D5B72" w:rsidRPr="00B250CB">
        <w:rPr>
          <w:rFonts w:ascii="CMU Serif Roman" w:hAnsi="CMU Serif Roman" w:cs="CMU Serif Roman"/>
          <w:sz w:val="22"/>
          <w:szCs w:val="22"/>
        </w:rPr>
        <w:t xml:space="preserve"> If a cluster has less than 50 significant complaints, all are shown.</w:t>
      </w:r>
    </w:p>
    <w:p w14:paraId="43F0A7F0" w14:textId="02678253" w:rsidR="003768CB" w:rsidRPr="00B250CB" w:rsidRDefault="003768CB">
      <w:pPr>
        <w:rPr>
          <w:rFonts w:ascii="CMU Serif Roman" w:eastAsiaTheme="majorEastAsia" w:hAnsi="CMU Serif Roman" w:cs="CMU Serif Roman"/>
          <w:b/>
          <w:bCs/>
          <w:color w:val="4F81BD" w:themeColor="accent1"/>
        </w:rPr>
      </w:pPr>
      <w:r w:rsidRPr="00B250CB">
        <w:rPr>
          <w:rFonts w:ascii="CMU Serif Roman" w:eastAsiaTheme="majorEastAsia" w:hAnsi="CMU Serif Roman" w:cs="CMU Serif Roman"/>
          <w:b/>
          <w:bCs/>
          <w:color w:val="4F81BD" w:themeColor="accent1"/>
        </w:rPr>
        <w:br w:type="page"/>
      </w:r>
    </w:p>
    <w:p w14:paraId="186E0A51" w14:textId="5DB90EE6" w:rsidR="00111784" w:rsidRPr="00B250CB" w:rsidRDefault="00111784" w:rsidP="00111784">
      <w:pPr>
        <w:pStyle w:val="Heading2"/>
        <w:rPr>
          <w:rFonts w:ascii="CMU Serif Roman" w:hAnsi="CMU Serif Roman" w:cs="CMU Serif Roman"/>
        </w:rPr>
      </w:pPr>
      <w:r w:rsidRPr="00B250CB">
        <w:rPr>
          <w:rFonts w:ascii="CMU Serif Roman" w:hAnsi="CMU Serif Roman" w:cs="CMU Serif Roman"/>
        </w:rPr>
        <w:lastRenderedPageBreak/>
        <w:t>Supplementary Figures</w:t>
      </w:r>
    </w:p>
    <w:p w14:paraId="3CA4C6DE" w14:textId="77777777" w:rsidR="00111784" w:rsidRPr="00B250CB" w:rsidRDefault="00111784" w:rsidP="00CD6351">
      <w:pPr>
        <w:rPr>
          <w:rFonts w:ascii="CMU Serif Roman" w:eastAsiaTheme="majorEastAsia" w:hAnsi="CMU Serif Roman" w:cs="CMU Serif Roman"/>
          <w:b/>
          <w:bCs/>
          <w:color w:val="4F81BD" w:themeColor="accent1"/>
        </w:rPr>
      </w:pPr>
    </w:p>
    <w:p w14:paraId="4BD2E14B" w14:textId="29904F11" w:rsidR="000302F0" w:rsidRPr="00B250CB" w:rsidRDefault="000302F0" w:rsidP="00CD6351">
      <w:pPr>
        <w:rPr>
          <w:rFonts w:ascii="CMU Serif Roman" w:eastAsiaTheme="majorEastAsia" w:hAnsi="CMU Serif Roman" w:cs="CMU Serif Roman"/>
          <w:b/>
          <w:bCs/>
          <w:color w:val="4F81BD" w:themeColor="accent1"/>
        </w:rPr>
      </w:pPr>
      <w:r w:rsidRPr="00B250CB">
        <w:rPr>
          <w:rFonts w:ascii="CMU Serif Roman" w:eastAsiaTheme="majorEastAsia" w:hAnsi="CMU Serif Roman" w:cs="CMU Serif Roman"/>
          <w:b/>
          <w:bCs/>
          <w:noProof/>
          <w:color w:val="4F81BD" w:themeColor="accent1"/>
          <w:lang w:val="en-IN" w:eastAsia="en-IN" w:bidi="ar-SA"/>
        </w:rPr>
        <w:drawing>
          <wp:inline distT="0" distB="0" distL="0" distR="0" wp14:anchorId="4B6FC167" wp14:editId="62AD97CF">
            <wp:extent cx="5486400" cy="3796030"/>
            <wp:effectExtent l="0" t="0" r="0" b="1270"/>
            <wp:docPr id="1" name="Picture 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S1.png"/>
                    <pic:cNvPicPr/>
                  </pic:nvPicPr>
                  <pic:blipFill>
                    <a:blip r:embed="rId13"/>
                    <a:stretch>
                      <a:fillRect/>
                    </a:stretch>
                  </pic:blipFill>
                  <pic:spPr>
                    <a:xfrm>
                      <a:off x="0" y="0"/>
                      <a:ext cx="5486400" cy="3796030"/>
                    </a:xfrm>
                    <a:prstGeom prst="rect">
                      <a:avLst/>
                    </a:prstGeom>
                  </pic:spPr>
                </pic:pic>
              </a:graphicData>
            </a:graphic>
          </wp:inline>
        </w:drawing>
      </w:r>
    </w:p>
    <w:p w14:paraId="1C661320" w14:textId="3FE0D96C" w:rsidR="000302F0" w:rsidRPr="00B250CB" w:rsidRDefault="00E31971" w:rsidP="00CD6351">
      <w:pPr>
        <w:rPr>
          <w:rFonts w:ascii="CMU Serif Roman" w:hAnsi="CMU Serif Roman" w:cs="CMU Serif Roman"/>
          <w:i/>
          <w:iCs/>
          <w:sz w:val="22"/>
          <w:szCs w:val="22"/>
        </w:rPr>
      </w:pPr>
      <w:r w:rsidRPr="00B250CB">
        <w:rPr>
          <w:rFonts w:ascii="CMU Serif Roman" w:hAnsi="CMU Serif Roman" w:cs="CMU Serif Roman"/>
          <w:sz w:val="22"/>
          <w:szCs w:val="22"/>
        </w:rPr>
        <w:t>Supplementary Figure S1: Quantifying cluster stability. (A) Violin plot depicting the distributions of Jaccard index (left violin, cyan) and semantic similarity values (right violin, khaki) between original K-means clustering and clustering on a bootstrapped dataset subsampling 50% of the dataset (number of iterations = 1000). Diamonds mark the median of the distribution, while dotted lines denote the 25</w:t>
      </w:r>
      <w:r w:rsidRPr="00B250CB">
        <w:rPr>
          <w:rFonts w:ascii="CMU Serif Roman" w:hAnsi="CMU Serif Roman" w:cs="CMU Serif Roman"/>
          <w:sz w:val="22"/>
          <w:szCs w:val="22"/>
          <w:vertAlign w:val="superscript"/>
        </w:rPr>
        <w:t>th</w:t>
      </w:r>
      <w:r w:rsidRPr="00B250CB">
        <w:rPr>
          <w:rFonts w:ascii="CMU Serif Roman" w:hAnsi="CMU Serif Roman" w:cs="CMU Serif Roman"/>
          <w:sz w:val="22"/>
          <w:szCs w:val="22"/>
        </w:rPr>
        <w:t>/75</w:t>
      </w:r>
      <w:r w:rsidRPr="00B250CB">
        <w:rPr>
          <w:rFonts w:ascii="CMU Serif Roman" w:hAnsi="CMU Serif Roman" w:cs="CMU Serif Roman"/>
          <w:sz w:val="22"/>
          <w:szCs w:val="22"/>
          <w:vertAlign w:val="superscript"/>
        </w:rPr>
        <w:t>th</w:t>
      </w:r>
      <w:r w:rsidRPr="00B250CB">
        <w:rPr>
          <w:rFonts w:ascii="CMU Serif Roman" w:hAnsi="CMU Serif Roman" w:cs="CMU Serif Roman"/>
          <w:sz w:val="22"/>
          <w:szCs w:val="22"/>
        </w:rPr>
        <w:t xml:space="preserve"> quartiles. Local maxima for the Jaccard index/semantic similarity are marked with cyan/khaki stars. Green corridors show values of K for which the Jaccard index and semantic similarity are both local maxima, K</w:t>
      </w:r>
      <w:r w:rsidRPr="00B250CB">
        <w:rPr>
          <w:rFonts w:ascii="CMU Serif Roman" w:hAnsi="CMU Serif Roman" w:cs="CMU Serif Roman"/>
          <w:color w:val="222222"/>
          <w:sz w:val="22"/>
          <w:szCs w:val="22"/>
          <w:shd w:val="clear" w:color="auto" w:fill="FFFFFF"/>
        </w:rPr>
        <w:t xml:space="preserve"> </w:t>
      </w:r>
      <w:r w:rsidRPr="00B250CB">
        <w:rPr>
          <w:rFonts w:ascii="Cambria Math" w:hAnsi="Cambria Math" w:cs="Cambria Math"/>
          <w:color w:val="222222"/>
          <w:sz w:val="22"/>
          <w:szCs w:val="22"/>
          <w:shd w:val="clear" w:color="auto" w:fill="FFFFFF"/>
        </w:rPr>
        <w:t>≤</w:t>
      </w:r>
      <w:r w:rsidRPr="00B250CB">
        <w:rPr>
          <w:rFonts w:ascii="CMU Serif Roman" w:hAnsi="CMU Serif Roman" w:cs="CMU Serif Roman"/>
          <w:sz w:val="22"/>
          <w:szCs w:val="22"/>
        </w:rPr>
        <w:t>15. (B) Median values of the Jaccard index (top) and semantic similarity (bottom) between original K-means clustering and clustering on a bootstrapped dataset subsampling for fractions of data in [0.5, 0.25, …, 0.0078125].</w:t>
      </w:r>
    </w:p>
    <w:p w14:paraId="61462486" w14:textId="5AF425BC" w:rsidR="000302F0" w:rsidRPr="00B250CB" w:rsidRDefault="000302F0">
      <w:pPr>
        <w:rPr>
          <w:rFonts w:ascii="CMU Serif Roman" w:eastAsiaTheme="majorEastAsia" w:hAnsi="CMU Serif Roman" w:cs="CMU Serif Roman"/>
          <w:b/>
          <w:bCs/>
          <w:color w:val="4F81BD" w:themeColor="accent1"/>
        </w:rPr>
      </w:pPr>
      <w:r w:rsidRPr="00B250CB">
        <w:rPr>
          <w:rFonts w:ascii="CMU Serif Roman" w:eastAsiaTheme="majorEastAsia" w:hAnsi="CMU Serif Roman" w:cs="CMU Serif Roman"/>
          <w:b/>
          <w:bCs/>
          <w:color w:val="4F81BD" w:themeColor="accent1"/>
        </w:rPr>
        <w:br w:type="page"/>
      </w:r>
    </w:p>
    <w:p w14:paraId="63587D34" w14:textId="77777777" w:rsidR="000302F0" w:rsidRPr="00B250CB" w:rsidRDefault="000302F0" w:rsidP="00CD6351">
      <w:pPr>
        <w:rPr>
          <w:rFonts w:ascii="CMU Serif Roman" w:eastAsiaTheme="majorEastAsia" w:hAnsi="CMU Serif Roman" w:cs="CMU Serif Roman"/>
          <w:b/>
          <w:bCs/>
          <w:color w:val="4F81BD" w:themeColor="accent1"/>
        </w:rPr>
      </w:pPr>
    </w:p>
    <w:p w14:paraId="1A3506AF" w14:textId="26048CEF" w:rsidR="00B051D6" w:rsidRPr="00B250CB" w:rsidRDefault="000302F0" w:rsidP="004E592C">
      <w:pPr>
        <w:rPr>
          <w:rFonts w:ascii="CMU Serif Roman" w:hAnsi="CMU Serif Roman" w:cs="CMU Serif Roman"/>
          <w:i/>
          <w:iCs/>
          <w:sz w:val="22"/>
          <w:szCs w:val="22"/>
        </w:rPr>
      </w:pPr>
      <w:r w:rsidRPr="00B250CB">
        <w:rPr>
          <w:rFonts w:ascii="CMU Serif Roman" w:hAnsi="CMU Serif Roman" w:cs="CMU Serif Roman"/>
          <w:i/>
          <w:iCs/>
          <w:noProof/>
          <w:sz w:val="22"/>
          <w:szCs w:val="22"/>
          <w:lang w:val="en-IN" w:eastAsia="en-IN" w:bidi="ar-SA"/>
        </w:rPr>
        <w:drawing>
          <wp:inline distT="0" distB="0" distL="0" distR="0" wp14:anchorId="12E51FD5" wp14:editId="67C4349C">
            <wp:extent cx="3865119" cy="4312024"/>
            <wp:effectExtent l="0" t="0" r="0" b="0"/>
            <wp:docPr id="2" name="Picture 2"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S2.png"/>
                    <pic:cNvPicPr/>
                  </pic:nvPicPr>
                  <pic:blipFill>
                    <a:blip r:embed="rId14"/>
                    <a:stretch>
                      <a:fillRect/>
                    </a:stretch>
                  </pic:blipFill>
                  <pic:spPr>
                    <a:xfrm>
                      <a:off x="0" y="0"/>
                      <a:ext cx="3875473" cy="4323576"/>
                    </a:xfrm>
                    <a:prstGeom prst="rect">
                      <a:avLst/>
                    </a:prstGeom>
                  </pic:spPr>
                </pic:pic>
              </a:graphicData>
            </a:graphic>
          </wp:inline>
        </w:drawing>
      </w:r>
    </w:p>
    <w:p w14:paraId="3E49C79E" w14:textId="7F4A20BD" w:rsidR="00140333" w:rsidRPr="00B250CB" w:rsidRDefault="00E31971" w:rsidP="00E31971">
      <w:pPr>
        <w:rPr>
          <w:rFonts w:ascii="CMU Serif Roman" w:hAnsi="CMU Serif Roman" w:cs="CMU Serif Roman"/>
          <w:sz w:val="22"/>
          <w:szCs w:val="22"/>
        </w:rPr>
      </w:pPr>
      <w:r w:rsidRPr="00B250CB">
        <w:rPr>
          <w:rFonts w:ascii="CMU Serif Roman" w:hAnsi="CMU Serif Roman" w:cs="CMU Serif Roman"/>
          <w:sz w:val="22"/>
          <w:szCs w:val="22"/>
        </w:rPr>
        <w:t xml:space="preserve">Supplementary Figure S2: Quantifying associations between HF complaints. (A) Cumulative distribution of association scores for concept pairs in the top 10 most significant (smallest p-value) concepts within each cluster (orange) and between each cluster (blue) within the HF cohort. Dotted lines show mean value. (B) Same as (A) for PubMed queries. </w:t>
      </w:r>
    </w:p>
    <w:p w14:paraId="3D9ECFED" w14:textId="109B8853" w:rsidR="00140333" w:rsidRPr="00B250CB" w:rsidRDefault="00140333">
      <w:pPr>
        <w:rPr>
          <w:rFonts w:ascii="CMU Serif Roman" w:hAnsi="CMU Serif Roman" w:cs="CMU Serif Roman"/>
          <w:sz w:val="22"/>
          <w:szCs w:val="22"/>
        </w:rPr>
      </w:pPr>
      <w:r w:rsidRPr="00B250CB">
        <w:rPr>
          <w:rFonts w:ascii="CMU Serif Roman" w:hAnsi="CMU Serif Roman" w:cs="CMU Serif Roman"/>
          <w:sz w:val="22"/>
          <w:szCs w:val="22"/>
        </w:rPr>
        <w:br w:type="page"/>
      </w:r>
    </w:p>
    <w:p w14:paraId="26EAC7BC" w14:textId="133A36D9" w:rsidR="007927C7" w:rsidRPr="00B250CB" w:rsidRDefault="00045862" w:rsidP="00E31971">
      <w:pPr>
        <w:rPr>
          <w:rFonts w:ascii="CMU Serif Roman" w:hAnsi="CMU Serif Roman" w:cs="CMU Serif Roman"/>
          <w:sz w:val="22"/>
          <w:szCs w:val="22"/>
        </w:rPr>
      </w:pPr>
      <w:r>
        <w:rPr>
          <w:rFonts w:ascii="CMU Serif Roman" w:hAnsi="CMU Serif Roman" w:cs="CMU Serif Roman"/>
          <w:noProof/>
          <w:sz w:val="22"/>
          <w:szCs w:val="22"/>
          <w:lang w:val="en-IN" w:eastAsia="en-IN" w:bidi="ar-SA"/>
        </w:rPr>
        <w:lastRenderedPageBreak/>
        <w:drawing>
          <wp:inline distT="0" distB="0" distL="0" distR="0" wp14:anchorId="3B56DB7A" wp14:editId="10FBC123">
            <wp:extent cx="5486400" cy="3582670"/>
            <wp:effectExtent l="0" t="0" r="0" b="0"/>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map&#10;&#10;Description automatically generated"/>
                    <pic:cNvPicPr/>
                  </pic:nvPicPr>
                  <pic:blipFill>
                    <a:blip r:embed="rId15"/>
                    <a:stretch>
                      <a:fillRect/>
                    </a:stretch>
                  </pic:blipFill>
                  <pic:spPr>
                    <a:xfrm>
                      <a:off x="0" y="0"/>
                      <a:ext cx="5486400" cy="3582670"/>
                    </a:xfrm>
                    <a:prstGeom prst="rect">
                      <a:avLst/>
                    </a:prstGeom>
                  </pic:spPr>
                </pic:pic>
              </a:graphicData>
            </a:graphic>
          </wp:inline>
        </w:drawing>
      </w:r>
    </w:p>
    <w:p w14:paraId="4BEAA87D" w14:textId="51DA259F" w:rsidR="004C04CA" w:rsidRPr="00B250CB" w:rsidRDefault="00140333" w:rsidP="00E31971">
      <w:pPr>
        <w:rPr>
          <w:rFonts w:ascii="CMU Serif Roman" w:hAnsi="CMU Serif Roman" w:cs="CMU Serif Roman"/>
          <w:sz w:val="22"/>
          <w:szCs w:val="22"/>
        </w:rPr>
      </w:pPr>
      <w:r w:rsidRPr="00B250CB">
        <w:rPr>
          <w:rFonts w:ascii="CMU Serif Roman" w:hAnsi="CMU Serif Roman" w:cs="CMU Serif Roman"/>
          <w:sz w:val="22"/>
          <w:szCs w:val="22"/>
        </w:rPr>
        <w:t>Supplementary Figure S3:</w:t>
      </w:r>
      <w:r w:rsidR="005A7020" w:rsidRPr="00B250CB">
        <w:rPr>
          <w:rFonts w:ascii="CMU Serif Roman" w:hAnsi="CMU Serif Roman" w:cs="CMU Serif Roman"/>
          <w:sz w:val="22"/>
          <w:szCs w:val="22"/>
        </w:rPr>
        <w:t xml:space="preserve"> (A)</w:t>
      </w:r>
      <w:r w:rsidR="00484251" w:rsidRPr="00B250CB">
        <w:rPr>
          <w:rFonts w:ascii="CMU Serif Roman" w:hAnsi="CMU Serif Roman" w:cs="CMU Serif Roman"/>
          <w:sz w:val="22"/>
          <w:szCs w:val="22"/>
        </w:rPr>
        <w:t xml:space="preserve"> </w:t>
      </w:r>
      <w:r w:rsidR="00716C3B" w:rsidRPr="00B250CB">
        <w:rPr>
          <w:rFonts w:ascii="CMU Serif Roman" w:hAnsi="CMU Serif Roman" w:cs="CMU Serif Roman"/>
          <w:sz w:val="22"/>
          <w:szCs w:val="22"/>
        </w:rPr>
        <w:t>Normalized</w:t>
      </w:r>
      <w:r w:rsidR="00F86F4E" w:rsidRPr="00B250CB">
        <w:rPr>
          <w:rFonts w:ascii="CMU Serif Roman" w:hAnsi="CMU Serif Roman" w:cs="CMU Serif Roman"/>
          <w:sz w:val="22"/>
          <w:szCs w:val="22"/>
        </w:rPr>
        <w:t xml:space="preserve"> age </w:t>
      </w:r>
      <w:r w:rsidR="00716C3B" w:rsidRPr="00B250CB">
        <w:rPr>
          <w:rFonts w:ascii="CMU Serif Roman" w:hAnsi="CMU Serif Roman" w:cs="CMU Serif Roman"/>
          <w:sz w:val="22"/>
          <w:szCs w:val="22"/>
        </w:rPr>
        <w:t>distribution</w:t>
      </w:r>
      <w:r w:rsidR="00F86F4E" w:rsidRPr="00B250CB">
        <w:rPr>
          <w:rFonts w:ascii="CMU Serif Roman" w:hAnsi="CMU Serif Roman" w:cs="CMU Serif Roman"/>
          <w:sz w:val="22"/>
          <w:szCs w:val="22"/>
        </w:rPr>
        <w:t xml:space="preserve"> of all patients within the metropolitan center</w:t>
      </w:r>
      <w:r w:rsidR="00716C3B" w:rsidRPr="00B250CB">
        <w:rPr>
          <w:rFonts w:ascii="CMU Serif Roman" w:hAnsi="CMU Serif Roman" w:cs="CMU Serif Roman"/>
          <w:sz w:val="22"/>
          <w:szCs w:val="22"/>
        </w:rPr>
        <w:t xml:space="preserve"> (n = 613,277) and the heart failure cohort (n = 25,952). </w:t>
      </w:r>
      <w:r w:rsidR="005A7020" w:rsidRPr="00B250CB">
        <w:rPr>
          <w:rFonts w:ascii="CMU Serif Roman" w:hAnsi="CMU Serif Roman" w:cs="CMU Serif Roman"/>
          <w:sz w:val="22"/>
          <w:szCs w:val="22"/>
        </w:rPr>
        <w:t xml:space="preserve">The median </w:t>
      </w:r>
      <w:r w:rsidR="00C76FB3" w:rsidRPr="00B250CB">
        <w:rPr>
          <w:rFonts w:ascii="CMU Serif Roman" w:hAnsi="CMU Serif Roman" w:cs="CMU Serif Roman"/>
          <w:sz w:val="22"/>
          <w:szCs w:val="22"/>
        </w:rPr>
        <w:t>age for the patient population within the entire metropolitan center is 44, while the heart failure cohort is older, with a median age of 60</w:t>
      </w:r>
      <w:r w:rsidR="003A0613" w:rsidRPr="00B250CB">
        <w:rPr>
          <w:rFonts w:ascii="CMU Serif Roman" w:hAnsi="CMU Serif Roman" w:cs="CMU Serif Roman"/>
          <w:sz w:val="22"/>
          <w:szCs w:val="22"/>
        </w:rPr>
        <w:t xml:space="preserve">. The mode of the heart failure age distribution of patients is 63. </w:t>
      </w:r>
      <w:r w:rsidR="005A7020" w:rsidRPr="00B250CB">
        <w:rPr>
          <w:rFonts w:ascii="CMU Serif Roman" w:hAnsi="CMU Serif Roman" w:cs="CMU Serif Roman"/>
          <w:sz w:val="22"/>
          <w:szCs w:val="22"/>
        </w:rPr>
        <w:t xml:space="preserve">(B) </w:t>
      </w:r>
      <w:r w:rsidR="008B0862" w:rsidRPr="00B250CB">
        <w:rPr>
          <w:rFonts w:ascii="CMU Serif Roman" w:hAnsi="CMU Serif Roman" w:cs="CMU Serif Roman"/>
          <w:sz w:val="22"/>
          <w:szCs w:val="22"/>
        </w:rPr>
        <w:t xml:space="preserve">Comparison of age distributions of females vs. males in the heart failure cohort. </w:t>
      </w:r>
      <w:r w:rsidR="00070168" w:rsidRPr="00B250CB">
        <w:rPr>
          <w:rFonts w:ascii="CMU Serif Roman" w:hAnsi="CMU Serif Roman" w:cs="CMU Serif Roman"/>
          <w:sz w:val="22"/>
          <w:szCs w:val="22"/>
        </w:rPr>
        <w:t xml:space="preserve">The median and mode of each distribution are also shown. </w:t>
      </w:r>
      <w:r w:rsidR="00AD07A1" w:rsidRPr="00B250CB">
        <w:rPr>
          <w:rFonts w:ascii="CMU Serif Roman" w:hAnsi="CMU Serif Roman" w:cs="CMU Serif Roman"/>
          <w:sz w:val="22"/>
          <w:szCs w:val="22"/>
        </w:rPr>
        <w:t xml:space="preserve">We observe that males within the heart failure cohort </w:t>
      </w:r>
      <w:r w:rsidR="004947E9" w:rsidRPr="00B250CB">
        <w:rPr>
          <w:rFonts w:ascii="CMU Serif Roman" w:hAnsi="CMU Serif Roman" w:cs="CMU Serif Roman"/>
          <w:sz w:val="22"/>
          <w:szCs w:val="22"/>
        </w:rPr>
        <w:t xml:space="preserve">(median age = 58) </w:t>
      </w:r>
      <w:r w:rsidR="00AD07A1" w:rsidRPr="00B250CB">
        <w:rPr>
          <w:rFonts w:ascii="CMU Serif Roman" w:hAnsi="CMU Serif Roman" w:cs="CMU Serif Roman"/>
          <w:sz w:val="22"/>
          <w:szCs w:val="22"/>
        </w:rPr>
        <w:t xml:space="preserve">are younger than females </w:t>
      </w:r>
      <w:r w:rsidR="004947E9" w:rsidRPr="00B250CB">
        <w:rPr>
          <w:rFonts w:ascii="CMU Serif Roman" w:hAnsi="CMU Serif Roman" w:cs="CMU Serif Roman"/>
          <w:sz w:val="22"/>
          <w:szCs w:val="22"/>
        </w:rPr>
        <w:t xml:space="preserve">(median age = 63). </w:t>
      </w:r>
      <w:r w:rsidR="007927C7" w:rsidRPr="00B250CB">
        <w:rPr>
          <w:rFonts w:ascii="CMU Serif Roman" w:hAnsi="CMU Serif Roman" w:cs="CMU Serif Roman"/>
          <w:sz w:val="22"/>
          <w:szCs w:val="22"/>
        </w:rPr>
        <w:t xml:space="preserve">(C) Sex distribution of the distribution of all patients within the metropolitan center (n = 613,277). </w:t>
      </w:r>
      <w:r w:rsidR="00ED6C2C" w:rsidRPr="00B250CB">
        <w:rPr>
          <w:rFonts w:ascii="CMU Serif Roman" w:hAnsi="CMU Serif Roman" w:cs="CMU Serif Roman"/>
          <w:sz w:val="22"/>
          <w:szCs w:val="22"/>
        </w:rPr>
        <w:t xml:space="preserve">(D) </w:t>
      </w:r>
      <w:r w:rsidR="00B27FF8" w:rsidRPr="00B250CB">
        <w:rPr>
          <w:rFonts w:ascii="CMU Serif Roman" w:hAnsi="CMU Serif Roman" w:cs="CMU Serif Roman"/>
          <w:sz w:val="22"/>
          <w:szCs w:val="22"/>
        </w:rPr>
        <w:t xml:space="preserve">Distribution of episode types in the baseline dataset. </w:t>
      </w:r>
    </w:p>
    <w:p w14:paraId="3061EC07" w14:textId="75DA3425" w:rsidR="00437105" w:rsidRPr="00B250CB" w:rsidRDefault="00437105" w:rsidP="004E592C">
      <w:pPr>
        <w:rPr>
          <w:rFonts w:ascii="CMU Serif Roman" w:hAnsi="CMU Serif Roman" w:cs="CMU Serif Roman"/>
          <w:sz w:val="22"/>
          <w:szCs w:val="22"/>
        </w:rPr>
      </w:pPr>
    </w:p>
    <w:sectPr w:rsidR="00437105" w:rsidRPr="00B250CB" w:rsidSect="004F1EE4">
      <w:footerReference w:type="even" r:id="rId16"/>
      <w:footerReference w:type="defaul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B4113" w14:textId="77777777" w:rsidR="00353B9D" w:rsidRDefault="00353B9D" w:rsidP="00BF746C">
      <w:r>
        <w:separator/>
      </w:r>
    </w:p>
  </w:endnote>
  <w:endnote w:type="continuationSeparator" w:id="0">
    <w:p w14:paraId="2D395E24" w14:textId="77777777" w:rsidR="00353B9D" w:rsidRDefault="00353B9D" w:rsidP="00BF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 w:name="Helvetica Neue">
    <w:altName w:val="Corbel"/>
    <w:charset w:val="00"/>
    <w:family w:val="auto"/>
    <w:pitch w:val="variable"/>
    <w:sig w:usb0="E50002FF" w:usb1="500079DB" w:usb2="00000010" w:usb3="00000000" w:csb0="00000001" w:csb1="00000000"/>
  </w:font>
  <w:font w:name="Courier">
    <w:panose1 w:val="02070409020205020404"/>
    <w:charset w:val="00"/>
    <w:family w:val="modern"/>
    <w:notTrueType/>
    <w:pitch w:val="fixed"/>
    <w:sig w:usb0="00000003" w:usb1="00000000" w:usb2="00000000" w:usb3="00000000" w:csb0="00000001" w:csb1="00000000"/>
  </w:font>
  <w:font w:name="CMU Serif Roman">
    <w:altName w:val="Cambria Math"/>
    <w:charset w:val="00"/>
    <w:family w:val="auto"/>
    <w:pitch w:val="variable"/>
    <w:sig w:usb0="00000001" w:usb1="5201E9EB" w:usb2="02020004" w:usb3="00000000" w:csb0="0000019F" w:csb1="00000000"/>
  </w:font>
  <w:font w:name="Cambria Math">
    <w:altName w:val="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62734283"/>
      <w:docPartObj>
        <w:docPartGallery w:val="Page Numbers (Bottom of Page)"/>
        <w:docPartUnique/>
      </w:docPartObj>
    </w:sdtPr>
    <w:sdtEndPr>
      <w:rPr>
        <w:rStyle w:val="PageNumber"/>
      </w:rPr>
    </w:sdtEndPr>
    <w:sdtContent>
      <w:p w14:paraId="2FA6D106" w14:textId="796EFA85" w:rsidR="008136AB" w:rsidRDefault="008136AB" w:rsidP="003D34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6D140B" w14:textId="77777777" w:rsidR="008136AB" w:rsidRDefault="008136AB" w:rsidP="00BF746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46850659"/>
      <w:docPartObj>
        <w:docPartGallery w:val="Page Numbers (Bottom of Page)"/>
        <w:docPartUnique/>
      </w:docPartObj>
    </w:sdtPr>
    <w:sdtEndPr>
      <w:rPr>
        <w:rStyle w:val="PageNumber"/>
      </w:rPr>
    </w:sdtEndPr>
    <w:sdtContent>
      <w:p w14:paraId="03353ACA" w14:textId="6AC49371" w:rsidR="008136AB" w:rsidRDefault="008136AB" w:rsidP="003D34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F1EE4">
          <w:rPr>
            <w:rStyle w:val="PageNumber"/>
            <w:noProof/>
          </w:rPr>
          <w:t>2</w:t>
        </w:r>
        <w:r>
          <w:rPr>
            <w:rStyle w:val="PageNumber"/>
          </w:rPr>
          <w:fldChar w:fldCharType="end"/>
        </w:r>
      </w:p>
    </w:sdtContent>
  </w:sdt>
  <w:p w14:paraId="6D58D020" w14:textId="77777777" w:rsidR="008136AB" w:rsidRDefault="008136AB" w:rsidP="00BF746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E0BE8" w14:textId="77777777" w:rsidR="00353B9D" w:rsidRDefault="00353B9D" w:rsidP="00BF746C">
      <w:r>
        <w:separator/>
      </w:r>
    </w:p>
  </w:footnote>
  <w:footnote w:type="continuationSeparator" w:id="0">
    <w:p w14:paraId="28B1AB64" w14:textId="77777777" w:rsidR="00353B9D" w:rsidRDefault="00353B9D" w:rsidP="00BF74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65EBA"/>
    <w:multiLevelType w:val="hybridMultilevel"/>
    <w:tmpl w:val="8FA2D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74B4B"/>
    <w:multiLevelType w:val="hybridMultilevel"/>
    <w:tmpl w:val="0B54D7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595CFF"/>
    <w:multiLevelType w:val="hybridMultilevel"/>
    <w:tmpl w:val="31BA2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C36C6"/>
    <w:multiLevelType w:val="hybridMultilevel"/>
    <w:tmpl w:val="FFFFFFFF"/>
    <w:numStyleLink w:val="ImportedStyle9"/>
  </w:abstractNum>
  <w:abstractNum w:abstractNumId="5" w15:restartNumberingAfterBreak="0">
    <w:nsid w:val="175A0EE2"/>
    <w:multiLevelType w:val="hybridMultilevel"/>
    <w:tmpl w:val="5A56F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27F12"/>
    <w:multiLevelType w:val="hybridMultilevel"/>
    <w:tmpl w:val="4420D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B4FB4"/>
    <w:multiLevelType w:val="hybridMultilevel"/>
    <w:tmpl w:val="FDECF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314A9"/>
    <w:multiLevelType w:val="hybridMultilevel"/>
    <w:tmpl w:val="FFFFFFFF"/>
    <w:styleLink w:val="ImportedStyle9"/>
    <w:lvl w:ilvl="0" w:tplc="AC04B83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686DD6">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967532">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5E3C50">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B21FB2">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720E90">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9EABEA">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EAC864">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F69468">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3ED4034"/>
    <w:multiLevelType w:val="hybridMultilevel"/>
    <w:tmpl w:val="5D78258A"/>
    <w:lvl w:ilvl="0" w:tplc="3766C216">
      <w:start w:val="3"/>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E70C8"/>
    <w:multiLevelType w:val="hybridMultilevel"/>
    <w:tmpl w:val="D3EEE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E25BE6"/>
    <w:multiLevelType w:val="hybridMultilevel"/>
    <w:tmpl w:val="2CAE5C14"/>
    <w:lvl w:ilvl="0" w:tplc="0409000F">
      <w:start w:val="1"/>
      <w:numFmt w:val="decimal"/>
      <w:lvlText w:val="%1."/>
      <w:lvlJc w:val="left"/>
      <w:pPr>
        <w:ind w:left="4140" w:hanging="360"/>
      </w:pPr>
      <w:rPr>
        <w:rFonts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12" w15:restartNumberingAfterBreak="0">
    <w:nsid w:val="505A5DAD"/>
    <w:multiLevelType w:val="hybridMultilevel"/>
    <w:tmpl w:val="DAEC3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7560E8"/>
    <w:multiLevelType w:val="hybridMultilevel"/>
    <w:tmpl w:val="618812C6"/>
    <w:lvl w:ilvl="0" w:tplc="DBA02AC0">
      <w:start w:val="3"/>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500C9"/>
    <w:multiLevelType w:val="hybridMultilevel"/>
    <w:tmpl w:val="5B5C3042"/>
    <w:lvl w:ilvl="0" w:tplc="B784D17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E80F3A"/>
    <w:multiLevelType w:val="hybridMultilevel"/>
    <w:tmpl w:val="B582D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DA5D7D"/>
    <w:multiLevelType w:val="hybridMultilevel"/>
    <w:tmpl w:val="241244A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8054A64"/>
    <w:multiLevelType w:val="hybridMultilevel"/>
    <w:tmpl w:val="241244A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F1C5254"/>
    <w:multiLevelType w:val="hybridMultilevel"/>
    <w:tmpl w:val="BFDC0690"/>
    <w:lvl w:ilvl="0" w:tplc="B784D17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B82E57"/>
    <w:multiLevelType w:val="hybridMultilevel"/>
    <w:tmpl w:val="FB768B92"/>
    <w:lvl w:ilvl="0" w:tplc="EBAEFE4A">
      <w:start w:val="3"/>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2"/>
  </w:num>
  <w:num w:numId="4">
    <w:abstractNumId w:val="10"/>
  </w:num>
  <w:num w:numId="5">
    <w:abstractNumId w:val="6"/>
  </w:num>
  <w:num w:numId="6">
    <w:abstractNumId w:val="7"/>
  </w:num>
  <w:num w:numId="7">
    <w:abstractNumId w:val="15"/>
  </w:num>
  <w:num w:numId="8">
    <w:abstractNumId w:val="5"/>
  </w:num>
  <w:num w:numId="9">
    <w:abstractNumId w:val="19"/>
  </w:num>
  <w:num w:numId="10">
    <w:abstractNumId w:val="8"/>
  </w:num>
  <w:num w:numId="11">
    <w:abstractNumId w:val="4"/>
  </w:num>
  <w:num w:numId="12">
    <w:abstractNumId w:val="9"/>
  </w:num>
  <w:num w:numId="13">
    <w:abstractNumId w:val="13"/>
  </w:num>
  <w:num w:numId="14">
    <w:abstractNumId w:val="0"/>
  </w:num>
  <w:num w:numId="15">
    <w:abstractNumId w:val="18"/>
  </w:num>
  <w:num w:numId="16">
    <w:abstractNumId w:val="3"/>
  </w:num>
  <w:num w:numId="17">
    <w:abstractNumId w:val="14"/>
  </w:num>
  <w:num w:numId="18">
    <w:abstractNumId w:val="17"/>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6A"/>
    <w:rsid w:val="000001A7"/>
    <w:rsid w:val="000001D2"/>
    <w:rsid w:val="000007B3"/>
    <w:rsid w:val="00000918"/>
    <w:rsid w:val="00000961"/>
    <w:rsid w:val="000014EB"/>
    <w:rsid w:val="000019B0"/>
    <w:rsid w:val="00002B43"/>
    <w:rsid w:val="00002D3B"/>
    <w:rsid w:val="00002F4D"/>
    <w:rsid w:val="000049C0"/>
    <w:rsid w:val="00004D64"/>
    <w:rsid w:val="000053D1"/>
    <w:rsid w:val="00005ADF"/>
    <w:rsid w:val="00005BED"/>
    <w:rsid w:val="00006EEC"/>
    <w:rsid w:val="00006F1D"/>
    <w:rsid w:val="00007477"/>
    <w:rsid w:val="00007D03"/>
    <w:rsid w:val="000108A0"/>
    <w:rsid w:val="000109B8"/>
    <w:rsid w:val="00011140"/>
    <w:rsid w:val="00011189"/>
    <w:rsid w:val="00012264"/>
    <w:rsid w:val="00012E44"/>
    <w:rsid w:val="00013008"/>
    <w:rsid w:val="000133E2"/>
    <w:rsid w:val="00014644"/>
    <w:rsid w:val="00014829"/>
    <w:rsid w:val="00014FB4"/>
    <w:rsid w:val="000153CD"/>
    <w:rsid w:val="0001628F"/>
    <w:rsid w:val="00016577"/>
    <w:rsid w:val="000165AB"/>
    <w:rsid w:val="00016DDF"/>
    <w:rsid w:val="00017BC8"/>
    <w:rsid w:val="00017D05"/>
    <w:rsid w:val="0002027A"/>
    <w:rsid w:val="000204F9"/>
    <w:rsid w:val="00020940"/>
    <w:rsid w:val="00020ABB"/>
    <w:rsid w:val="00021969"/>
    <w:rsid w:val="00021A21"/>
    <w:rsid w:val="00022077"/>
    <w:rsid w:val="0002304B"/>
    <w:rsid w:val="00023204"/>
    <w:rsid w:val="00023339"/>
    <w:rsid w:val="000235C7"/>
    <w:rsid w:val="00023D93"/>
    <w:rsid w:val="00023DC4"/>
    <w:rsid w:val="00025AE8"/>
    <w:rsid w:val="0002763F"/>
    <w:rsid w:val="000276AD"/>
    <w:rsid w:val="0002783D"/>
    <w:rsid w:val="00027946"/>
    <w:rsid w:val="00027AA3"/>
    <w:rsid w:val="00027B46"/>
    <w:rsid w:val="00027C4A"/>
    <w:rsid w:val="00027CD9"/>
    <w:rsid w:val="000302F0"/>
    <w:rsid w:val="00030551"/>
    <w:rsid w:val="000309CA"/>
    <w:rsid w:val="00031218"/>
    <w:rsid w:val="0003189D"/>
    <w:rsid w:val="00032077"/>
    <w:rsid w:val="00033683"/>
    <w:rsid w:val="00033A82"/>
    <w:rsid w:val="000345DB"/>
    <w:rsid w:val="00035435"/>
    <w:rsid w:val="0003555C"/>
    <w:rsid w:val="000359AD"/>
    <w:rsid w:val="000361D6"/>
    <w:rsid w:val="0003637D"/>
    <w:rsid w:val="0003650A"/>
    <w:rsid w:val="00036A17"/>
    <w:rsid w:val="00036BDE"/>
    <w:rsid w:val="00036FC6"/>
    <w:rsid w:val="00037106"/>
    <w:rsid w:val="0003752B"/>
    <w:rsid w:val="00037A74"/>
    <w:rsid w:val="00037FF2"/>
    <w:rsid w:val="00040B35"/>
    <w:rsid w:val="00040BEC"/>
    <w:rsid w:val="00040C9F"/>
    <w:rsid w:val="0004143A"/>
    <w:rsid w:val="000415B9"/>
    <w:rsid w:val="000426CE"/>
    <w:rsid w:val="00042796"/>
    <w:rsid w:val="00042A2F"/>
    <w:rsid w:val="00042C4D"/>
    <w:rsid w:val="00042D19"/>
    <w:rsid w:val="0004339E"/>
    <w:rsid w:val="00043515"/>
    <w:rsid w:val="00043B27"/>
    <w:rsid w:val="00043DB9"/>
    <w:rsid w:val="000442FE"/>
    <w:rsid w:val="00044416"/>
    <w:rsid w:val="00044ABA"/>
    <w:rsid w:val="00044CEA"/>
    <w:rsid w:val="00044D01"/>
    <w:rsid w:val="000452A1"/>
    <w:rsid w:val="000457D2"/>
    <w:rsid w:val="00045862"/>
    <w:rsid w:val="00045931"/>
    <w:rsid w:val="00045D88"/>
    <w:rsid w:val="00046627"/>
    <w:rsid w:val="00046C4A"/>
    <w:rsid w:val="00047460"/>
    <w:rsid w:val="00047F91"/>
    <w:rsid w:val="00050A7C"/>
    <w:rsid w:val="00050CB2"/>
    <w:rsid w:val="0005199E"/>
    <w:rsid w:val="00051B4F"/>
    <w:rsid w:val="00051EAA"/>
    <w:rsid w:val="00053890"/>
    <w:rsid w:val="00053ADE"/>
    <w:rsid w:val="00053D6B"/>
    <w:rsid w:val="00053E06"/>
    <w:rsid w:val="00054544"/>
    <w:rsid w:val="0005487B"/>
    <w:rsid w:val="00054C4F"/>
    <w:rsid w:val="0005540D"/>
    <w:rsid w:val="000558DB"/>
    <w:rsid w:val="0005594F"/>
    <w:rsid w:val="00056ED1"/>
    <w:rsid w:val="000576FA"/>
    <w:rsid w:val="00060541"/>
    <w:rsid w:val="00060EF6"/>
    <w:rsid w:val="0006120C"/>
    <w:rsid w:val="000612E0"/>
    <w:rsid w:val="00061839"/>
    <w:rsid w:val="00061B24"/>
    <w:rsid w:val="000620F7"/>
    <w:rsid w:val="000622A7"/>
    <w:rsid w:val="000623CA"/>
    <w:rsid w:val="00062675"/>
    <w:rsid w:val="000626A3"/>
    <w:rsid w:val="00062D27"/>
    <w:rsid w:val="00063071"/>
    <w:rsid w:val="0006307B"/>
    <w:rsid w:val="000631F2"/>
    <w:rsid w:val="00063AFC"/>
    <w:rsid w:val="000640F1"/>
    <w:rsid w:val="000643AD"/>
    <w:rsid w:val="0006463B"/>
    <w:rsid w:val="000650F5"/>
    <w:rsid w:val="00065BB3"/>
    <w:rsid w:val="00067361"/>
    <w:rsid w:val="00067DC5"/>
    <w:rsid w:val="00067E71"/>
    <w:rsid w:val="00070168"/>
    <w:rsid w:val="00070D00"/>
    <w:rsid w:val="000710E1"/>
    <w:rsid w:val="000715D1"/>
    <w:rsid w:val="0007165A"/>
    <w:rsid w:val="00071DF8"/>
    <w:rsid w:val="000722E3"/>
    <w:rsid w:val="0007257F"/>
    <w:rsid w:val="000732CC"/>
    <w:rsid w:val="00073858"/>
    <w:rsid w:val="00073AF8"/>
    <w:rsid w:val="0007414F"/>
    <w:rsid w:val="00074197"/>
    <w:rsid w:val="00074512"/>
    <w:rsid w:val="0007599C"/>
    <w:rsid w:val="00075E50"/>
    <w:rsid w:val="0007626B"/>
    <w:rsid w:val="00076804"/>
    <w:rsid w:val="00076A71"/>
    <w:rsid w:val="00076F0E"/>
    <w:rsid w:val="000770E1"/>
    <w:rsid w:val="0007732C"/>
    <w:rsid w:val="00077A94"/>
    <w:rsid w:val="00077EE5"/>
    <w:rsid w:val="00080154"/>
    <w:rsid w:val="000807EF"/>
    <w:rsid w:val="00081052"/>
    <w:rsid w:val="000812AD"/>
    <w:rsid w:val="00081369"/>
    <w:rsid w:val="000816E6"/>
    <w:rsid w:val="00081921"/>
    <w:rsid w:val="00081BD9"/>
    <w:rsid w:val="00082487"/>
    <w:rsid w:val="00082705"/>
    <w:rsid w:val="00082B73"/>
    <w:rsid w:val="00082C96"/>
    <w:rsid w:val="00083D46"/>
    <w:rsid w:val="00084341"/>
    <w:rsid w:val="00084D67"/>
    <w:rsid w:val="000851A0"/>
    <w:rsid w:val="00085501"/>
    <w:rsid w:val="00085677"/>
    <w:rsid w:val="00085E74"/>
    <w:rsid w:val="00085E85"/>
    <w:rsid w:val="00085FD0"/>
    <w:rsid w:val="00086085"/>
    <w:rsid w:val="00086290"/>
    <w:rsid w:val="00086393"/>
    <w:rsid w:val="0008698A"/>
    <w:rsid w:val="00086A49"/>
    <w:rsid w:val="000874D1"/>
    <w:rsid w:val="00087BEE"/>
    <w:rsid w:val="00087CBF"/>
    <w:rsid w:val="00087EB5"/>
    <w:rsid w:val="0009046A"/>
    <w:rsid w:val="00090C2C"/>
    <w:rsid w:val="00090F70"/>
    <w:rsid w:val="0009133C"/>
    <w:rsid w:val="00091CE4"/>
    <w:rsid w:val="00091E25"/>
    <w:rsid w:val="00091ECD"/>
    <w:rsid w:val="000924C8"/>
    <w:rsid w:val="0009289F"/>
    <w:rsid w:val="00092C31"/>
    <w:rsid w:val="0009337E"/>
    <w:rsid w:val="00093399"/>
    <w:rsid w:val="00093603"/>
    <w:rsid w:val="00093956"/>
    <w:rsid w:val="00093DAF"/>
    <w:rsid w:val="0009418F"/>
    <w:rsid w:val="000941C0"/>
    <w:rsid w:val="00094896"/>
    <w:rsid w:val="00094D4B"/>
    <w:rsid w:val="00095160"/>
    <w:rsid w:val="00095598"/>
    <w:rsid w:val="00095A49"/>
    <w:rsid w:val="00096106"/>
    <w:rsid w:val="00096A15"/>
    <w:rsid w:val="00096AB3"/>
    <w:rsid w:val="00096D3A"/>
    <w:rsid w:val="000976AB"/>
    <w:rsid w:val="000A0C90"/>
    <w:rsid w:val="000A127B"/>
    <w:rsid w:val="000A1AA6"/>
    <w:rsid w:val="000A1B8C"/>
    <w:rsid w:val="000A20D1"/>
    <w:rsid w:val="000A27C3"/>
    <w:rsid w:val="000A303E"/>
    <w:rsid w:val="000A3066"/>
    <w:rsid w:val="000A34AD"/>
    <w:rsid w:val="000A3822"/>
    <w:rsid w:val="000A3E2B"/>
    <w:rsid w:val="000A3F86"/>
    <w:rsid w:val="000A4290"/>
    <w:rsid w:val="000A4502"/>
    <w:rsid w:val="000A4975"/>
    <w:rsid w:val="000A4B57"/>
    <w:rsid w:val="000A4D84"/>
    <w:rsid w:val="000A5130"/>
    <w:rsid w:val="000A53EF"/>
    <w:rsid w:val="000A5BEE"/>
    <w:rsid w:val="000A65C6"/>
    <w:rsid w:val="000A6BC1"/>
    <w:rsid w:val="000A6CA4"/>
    <w:rsid w:val="000A6CBD"/>
    <w:rsid w:val="000A70D6"/>
    <w:rsid w:val="000A750B"/>
    <w:rsid w:val="000A7812"/>
    <w:rsid w:val="000A7BA8"/>
    <w:rsid w:val="000A7C52"/>
    <w:rsid w:val="000B028B"/>
    <w:rsid w:val="000B225E"/>
    <w:rsid w:val="000B24E5"/>
    <w:rsid w:val="000B2A59"/>
    <w:rsid w:val="000B2C5D"/>
    <w:rsid w:val="000B39BA"/>
    <w:rsid w:val="000B3D51"/>
    <w:rsid w:val="000B4032"/>
    <w:rsid w:val="000B4665"/>
    <w:rsid w:val="000B46AF"/>
    <w:rsid w:val="000B4B8F"/>
    <w:rsid w:val="000B5147"/>
    <w:rsid w:val="000B6184"/>
    <w:rsid w:val="000B661D"/>
    <w:rsid w:val="000B68F0"/>
    <w:rsid w:val="000B6EF4"/>
    <w:rsid w:val="000B76E3"/>
    <w:rsid w:val="000B7F72"/>
    <w:rsid w:val="000C0133"/>
    <w:rsid w:val="000C04E6"/>
    <w:rsid w:val="000C0806"/>
    <w:rsid w:val="000C08D6"/>
    <w:rsid w:val="000C09BD"/>
    <w:rsid w:val="000C0DB1"/>
    <w:rsid w:val="000C12E7"/>
    <w:rsid w:val="000C1722"/>
    <w:rsid w:val="000C1744"/>
    <w:rsid w:val="000C29CE"/>
    <w:rsid w:val="000C33ED"/>
    <w:rsid w:val="000C348C"/>
    <w:rsid w:val="000C3A93"/>
    <w:rsid w:val="000C4A22"/>
    <w:rsid w:val="000C4CC3"/>
    <w:rsid w:val="000C55E6"/>
    <w:rsid w:val="000C57AB"/>
    <w:rsid w:val="000C596A"/>
    <w:rsid w:val="000C5B4E"/>
    <w:rsid w:val="000C5D30"/>
    <w:rsid w:val="000C6064"/>
    <w:rsid w:val="000C63D7"/>
    <w:rsid w:val="000C6A8C"/>
    <w:rsid w:val="000C7970"/>
    <w:rsid w:val="000C7CD4"/>
    <w:rsid w:val="000D040E"/>
    <w:rsid w:val="000D09CD"/>
    <w:rsid w:val="000D0D44"/>
    <w:rsid w:val="000D1D34"/>
    <w:rsid w:val="000D2029"/>
    <w:rsid w:val="000D3AD9"/>
    <w:rsid w:val="000D3C7B"/>
    <w:rsid w:val="000D40AA"/>
    <w:rsid w:val="000D531B"/>
    <w:rsid w:val="000D5FA1"/>
    <w:rsid w:val="000D5FF7"/>
    <w:rsid w:val="000D63A4"/>
    <w:rsid w:val="000D6948"/>
    <w:rsid w:val="000D695B"/>
    <w:rsid w:val="000D6D55"/>
    <w:rsid w:val="000D6DC5"/>
    <w:rsid w:val="000D7128"/>
    <w:rsid w:val="000D7677"/>
    <w:rsid w:val="000D77F6"/>
    <w:rsid w:val="000D7EE1"/>
    <w:rsid w:val="000E0497"/>
    <w:rsid w:val="000E081E"/>
    <w:rsid w:val="000E0A16"/>
    <w:rsid w:val="000E0A6D"/>
    <w:rsid w:val="000E0C4A"/>
    <w:rsid w:val="000E0E97"/>
    <w:rsid w:val="000E11C9"/>
    <w:rsid w:val="000E1B06"/>
    <w:rsid w:val="000E2107"/>
    <w:rsid w:val="000E2522"/>
    <w:rsid w:val="000E2A40"/>
    <w:rsid w:val="000E2B1F"/>
    <w:rsid w:val="000E2DD1"/>
    <w:rsid w:val="000E2DDE"/>
    <w:rsid w:val="000E2FE9"/>
    <w:rsid w:val="000E30A2"/>
    <w:rsid w:val="000E387D"/>
    <w:rsid w:val="000E3937"/>
    <w:rsid w:val="000E4797"/>
    <w:rsid w:val="000E4ADE"/>
    <w:rsid w:val="000E51DA"/>
    <w:rsid w:val="000E5277"/>
    <w:rsid w:val="000E5412"/>
    <w:rsid w:val="000E54A2"/>
    <w:rsid w:val="000E56C4"/>
    <w:rsid w:val="000E5EE9"/>
    <w:rsid w:val="000E64BF"/>
    <w:rsid w:val="000E6825"/>
    <w:rsid w:val="000E6B41"/>
    <w:rsid w:val="000E6EF7"/>
    <w:rsid w:val="000E71F6"/>
    <w:rsid w:val="000E7257"/>
    <w:rsid w:val="000E7784"/>
    <w:rsid w:val="000E792E"/>
    <w:rsid w:val="000F1AEE"/>
    <w:rsid w:val="000F24C7"/>
    <w:rsid w:val="000F2B03"/>
    <w:rsid w:val="000F2D63"/>
    <w:rsid w:val="000F327A"/>
    <w:rsid w:val="000F3564"/>
    <w:rsid w:val="000F3690"/>
    <w:rsid w:val="000F4222"/>
    <w:rsid w:val="000F44DF"/>
    <w:rsid w:val="000F4DC9"/>
    <w:rsid w:val="000F4E91"/>
    <w:rsid w:val="000F53EF"/>
    <w:rsid w:val="000F5514"/>
    <w:rsid w:val="000F553A"/>
    <w:rsid w:val="000F6B50"/>
    <w:rsid w:val="000F6B7B"/>
    <w:rsid w:val="000F6BC9"/>
    <w:rsid w:val="000F780C"/>
    <w:rsid w:val="0010020F"/>
    <w:rsid w:val="0010025E"/>
    <w:rsid w:val="00101177"/>
    <w:rsid w:val="001023D6"/>
    <w:rsid w:val="001030BC"/>
    <w:rsid w:val="001030C0"/>
    <w:rsid w:val="00103A3E"/>
    <w:rsid w:val="00103D34"/>
    <w:rsid w:val="00104A31"/>
    <w:rsid w:val="00104F6E"/>
    <w:rsid w:val="00104FE9"/>
    <w:rsid w:val="00105435"/>
    <w:rsid w:val="00105E1D"/>
    <w:rsid w:val="00105E7D"/>
    <w:rsid w:val="0010670E"/>
    <w:rsid w:val="00106794"/>
    <w:rsid w:val="00106795"/>
    <w:rsid w:val="00106D45"/>
    <w:rsid w:val="00106E2C"/>
    <w:rsid w:val="00107114"/>
    <w:rsid w:val="001071D9"/>
    <w:rsid w:val="00107ADD"/>
    <w:rsid w:val="00107C2E"/>
    <w:rsid w:val="00107EBB"/>
    <w:rsid w:val="001114E7"/>
    <w:rsid w:val="0011159B"/>
    <w:rsid w:val="001115BA"/>
    <w:rsid w:val="00111784"/>
    <w:rsid w:val="00111C03"/>
    <w:rsid w:val="00111C19"/>
    <w:rsid w:val="00112160"/>
    <w:rsid w:val="001121C9"/>
    <w:rsid w:val="00112C5E"/>
    <w:rsid w:val="001131A7"/>
    <w:rsid w:val="0011441A"/>
    <w:rsid w:val="00114B01"/>
    <w:rsid w:val="00114B26"/>
    <w:rsid w:val="00115762"/>
    <w:rsid w:val="00115808"/>
    <w:rsid w:val="00116303"/>
    <w:rsid w:val="00116366"/>
    <w:rsid w:val="00117073"/>
    <w:rsid w:val="00117FF6"/>
    <w:rsid w:val="00120763"/>
    <w:rsid w:val="001208EE"/>
    <w:rsid w:val="00120A80"/>
    <w:rsid w:val="00120E4E"/>
    <w:rsid w:val="00121438"/>
    <w:rsid w:val="001215E1"/>
    <w:rsid w:val="001223B1"/>
    <w:rsid w:val="00122608"/>
    <w:rsid w:val="00122937"/>
    <w:rsid w:val="00122F2A"/>
    <w:rsid w:val="00122F2D"/>
    <w:rsid w:val="001243AF"/>
    <w:rsid w:val="001243FD"/>
    <w:rsid w:val="00124ABC"/>
    <w:rsid w:val="00124D58"/>
    <w:rsid w:val="00124EE6"/>
    <w:rsid w:val="001257A2"/>
    <w:rsid w:val="001258B3"/>
    <w:rsid w:val="00125F32"/>
    <w:rsid w:val="0012601E"/>
    <w:rsid w:val="00126505"/>
    <w:rsid w:val="00126F00"/>
    <w:rsid w:val="00127472"/>
    <w:rsid w:val="00127A67"/>
    <w:rsid w:val="00130013"/>
    <w:rsid w:val="001303BB"/>
    <w:rsid w:val="00130A5A"/>
    <w:rsid w:val="00130B09"/>
    <w:rsid w:val="00130B4D"/>
    <w:rsid w:val="00130C78"/>
    <w:rsid w:val="00131462"/>
    <w:rsid w:val="00132757"/>
    <w:rsid w:val="0013276C"/>
    <w:rsid w:val="0013286E"/>
    <w:rsid w:val="00132C49"/>
    <w:rsid w:val="00132EC9"/>
    <w:rsid w:val="001332F8"/>
    <w:rsid w:val="00133B42"/>
    <w:rsid w:val="00133F4E"/>
    <w:rsid w:val="00134E24"/>
    <w:rsid w:val="00135725"/>
    <w:rsid w:val="0013586B"/>
    <w:rsid w:val="00135CF7"/>
    <w:rsid w:val="00135D40"/>
    <w:rsid w:val="00136AC6"/>
    <w:rsid w:val="001370BE"/>
    <w:rsid w:val="001400E7"/>
    <w:rsid w:val="001401F0"/>
    <w:rsid w:val="00140333"/>
    <w:rsid w:val="001406DD"/>
    <w:rsid w:val="001407CA"/>
    <w:rsid w:val="00140966"/>
    <w:rsid w:val="001409F5"/>
    <w:rsid w:val="00140C37"/>
    <w:rsid w:val="001410B3"/>
    <w:rsid w:val="00141F2C"/>
    <w:rsid w:val="00142225"/>
    <w:rsid w:val="0014226F"/>
    <w:rsid w:val="0014259E"/>
    <w:rsid w:val="00142DF1"/>
    <w:rsid w:val="00143363"/>
    <w:rsid w:val="00143854"/>
    <w:rsid w:val="00144830"/>
    <w:rsid w:val="00145228"/>
    <w:rsid w:val="0014527D"/>
    <w:rsid w:val="00146892"/>
    <w:rsid w:val="00147198"/>
    <w:rsid w:val="00147408"/>
    <w:rsid w:val="00150575"/>
    <w:rsid w:val="0015095F"/>
    <w:rsid w:val="00151DC7"/>
    <w:rsid w:val="001520A1"/>
    <w:rsid w:val="001522AA"/>
    <w:rsid w:val="001523B1"/>
    <w:rsid w:val="0015274D"/>
    <w:rsid w:val="00152A46"/>
    <w:rsid w:val="001530DA"/>
    <w:rsid w:val="00153E80"/>
    <w:rsid w:val="0015430F"/>
    <w:rsid w:val="001545E4"/>
    <w:rsid w:val="00154884"/>
    <w:rsid w:val="0015489C"/>
    <w:rsid w:val="0015489D"/>
    <w:rsid w:val="001550B5"/>
    <w:rsid w:val="001552F8"/>
    <w:rsid w:val="00155336"/>
    <w:rsid w:val="00155607"/>
    <w:rsid w:val="00155631"/>
    <w:rsid w:val="0015585C"/>
    <w:rsid w:val="001559A7"/>
    <w:rsid w:val="00155EC9"/>
    <w:rsid w:val="0015674C"/>
    <w:rsid w:val="001571EF"/>
    <w:rsid w:val="001572E5"/>
    <w:rsid w:val="00157479"/>
    <w:rsid w:val="001576E9"/>
    <w:rsid w:val="00157D15"/>
    <w:rsid w:val="0016012E"/>
    <w:rsid w:val="001606C8"/>
    <w:rsid w:val="0016110E"/>
    <w:rsid w:val="00161226"/>
    <w:rsid w:val="001615DC"/>
    <w:rsid w:val="001615E6"/>
    <w:rsid w:val="00161D2A"/>
    <w:rsid w:val="00162600"/>
    <w:rsid w:val="00162775"/>
    <w:rsid w:val="0016383D"/>
    <w:rsid w:val="00163DDB"/>
    <w:rsid w:val="00164F22"/>
    <w:rsid w:val="00165C7C"/>
    <w:rsid w:val="001668DA"/>
    <w:rsid w:val="0016697F"/>
    <w:rsid w:val="00166F81"/>
    <w:rsid w:val="00167461"/>
    <w:rsid w:val="001679E5"/>
    <w:rsid w:val="00167AE8"/>
    <w:rsid w:val="00167EF7"/>
    <w:rsid w:val="001703BD"/>
    <w:rsid w:val="00170428"/>
    <w:rsid w:val="001708FA"/>
    <w:rsid w:val="00170AFE"/>
    <w:rsid w:val="001719C8"/>
    <w:rsid w:val="00171C67"/>
    <w:rsid w:val="001729D4"/>
    <w:rsid w:val="00172B2C"/>
    <w:rsid w:val="00172CD9"/>
    <w:rsid w:val="00173318"/>
    <w:rsid w:val="00173522"/>
    <w:rsid w:val="00173C4C"/>
    <w:rsid w:val="0017400A"/>
    <w:rsid w:val="00174A48"/>
    <w:rsid w:val="00174BB1"/>
    <w:rsid w:val="00174BD7"/>
    <w:rsid w:val="00175BCB"/>
    <w:rsid w:val="00175F55"/>
    <w:rsid w:val="00175FB5"/>
    <w:rsid w:val="0017609E"/>
    <w:rsid w:val="001765AD"/>
    <w:rsid w:val="00176E7D"/>
    <w:rsid w:val="0017770F"/>
    <w:rsid w:val="00180086"/>
    <w:rsid w:val="001803BF"/>
    <w:rsid w:val="00180B8A"/>
    <w:rsid w:val="00181081"/>
    <w:rsid w:val="001815AA"/>
    <w:rsid w:val="00181662"/>
    <w:rsid w:val="00181B51"/>
    <w:rsid w:val="00181F54"/>
    <w:rsid w:val="00182E7C"/>
    <w:rsid w:val="0018304F"/>
    <w:rsid w:val="001832D8"/>
    <w:rsid w:val="001834B6"/>
    <w:rsid w:val="001846D7"/>
    <w:rsid w:val="00184807"/>
    <w:rsid w:val="001851C9"/>
    <w:rsid w:val="00185306"/>
    <w:rsid w:val="00185652"/>
    <w:rsid w:val="0018587E"/>
    <w:rsid w:val="00186B54"/>
    <w:rsid w:val="00186B89"/>
    <w:rsid w:val="00186F35"/>
    <w:rsid w:val="00187288"/>
    <w:rsid w:val="00187644"/>
    <w:rsid w:val="00187E27"/>
    <w:rsid w:val="001907EC"/>
    <w:rsid w:val="00190E0C"/>
    <w:rsid w:val="0019147D"/>
    <w:rsid w:val="001917E6"/>
    <w:rsid w:val="00191924"/>
    <w:rsid w:val="00191B3F"/>
    <w:rsid w:val="00191EEF"/>
    <w:rsid w:val="00191F0F"/>
    <w:rsid w:val="00191FA4"/>
    <w:rsid w:val="001923FB"/>
    <w:rsid w:val="00192553"/>
    <w:rsid w:val="001925E7"/>
    <w:rsid w:val="0019323C"/>
    <w:rsid w:val="00193429"/>
    <w:rsid w:val="001935CF"/>
    <w:rsid w:val="00193C39"/>
    <w:rsid w:val="00193F0B"/>
    <w:rsid w:val="001940A5"/>
    <w:rsid w:val="001943FC"/>
    <w:rsid w:val="00194402"/>
    <w:rsid w:val="0019555E"/>
    <w:rsid w:val="00195AFC"/>
    <w:rsid w:val="00195BB8"/>
    <w:rsid w:val="0019669C"/>
    <w:rsid w:val="001968C4"/>
    <w:rsid w:val="00196B3B"/>
    <w:rsid w:val="00197376"/>
    <w:rsid w:val="00197588"/>
    <w:rsid w:val="00197765"/>
    <w:rsid w:val="00197792"/>
    <w:rsid w:val="001977B0"/>
    <w:rsid w:val="00197AED"/>
    <w:rsid w:val="001A05B3"/>
    <w:rsid w:val="001A07A7"/>
    <w:rsid w:val="001A08F0"/>
    <w:rsid w:val="001A1B32"/>
    <w:rsid w:val="001A1CCD"/>
    <w:rsid w:val="001A1FBD"/>
    <w:rsid w:val="001A2236"/>
    <w:rsid w:val="001A23F6"/>
    <w:rsid w:val="001A2615"/>
    <w:rsid w:val="001A2721"/>
    <w:rsid w:val="001A2C40"/>
    <w:rsid w:val="001A2C4F"/>
    <w:rsid w:val="001A3D33"/>
    <w:rsid w:val="001A4483"/>
    <w:rsid w:val="001A4915"/>
    <w:rsid w:val="001A641C"/>
    <w:rsid w:val="001A67B7"/>
    <w:rsid w:val="001A69E6"/>
    <w:rsid w:val="001A6AE3"/>
    <w:rsid w:val="001A741E"/>
    <w:rsid w:val="001A7BB5"/>
    <w:rsid w:val="001B00B0"/>
    <w:rsid w:val="001B0436"/>
    <w:rsid w:val="001B0C56"/>
    <w:rsid w:val="001B10CA"/>
    <w:rsid w:val="001B1131"/>
    <w:rsid w:val="001B1AE8"/>
    <w:rsid w:val="001B1C87"/>
    <w:rsid w:val="001B24E5"/>
    <w:rsid w:val="001B252D"/>
    <w:rsid w:val="001B2796"/>
    <w:rsid w:val="001B340C"/>
    <w:rsid w:val="001B3541"/>
    <w:rsid w:val="001B3595"/>
    <w:rsid w:val="001B3A10"/>
    <w:rsid w:val="001B42A2"/>
    <w:rsid w:val="001B516E"/>
    <w:rsid w:val="001B585E"/>
    <w:rsid w:val="001B5CD0"/>
    <w:rsid w:val="001B620E"/>
    <w:rsid w:val="001B67FB"/>
    <w:rsid w:val="001B7AD2"/>
    <w:rsid w:val="001C0233"/>
    <w:rsid w:val="001C028C"/>
    <w:rsid w:val="001C0401"/>
    <w:rsid w:val="001C1BE3"/>
    <w:rsid w:val="001C20BF"/>
    <w:rsid w:val="001C2262"/>
    <w:rsid w:val="001C23CD"/>
    <w:rsid w:val="001C249E"/>
    <w:rsid w:val="001C266B"/>
    <w:rsid w:val="001C2C62"/>
    <w:rsid w:val="001C2FC9"/>
    <w:rsid w:val="001C32A9"/>
    <w:rsid w:val="001C3A6E"/>
    <w:rsid w:val="001C46AA"/>
    <w:rsid w:val="001C46C3"/>
    <w:rsid w:val="001C48AB"/>
    <w:rsid w:val="001C5089"/>
    <w:rsid w:val="001C531B"/>
    <w:rsid w:val="001C56EB"/>
    <w:rsid w:val="001C5840"/>
    <w:rsid w:val="001C6051"/>
    <w:rsid w:val="001C6258"/>
    <w:rsid w:val="001C628C"/>
    <w:rsid w:val="001C64A6"/>
    <w:rsid w:val="001C65F1"/>
    <w:rsid w:val="001C6657"/>
    <w:rsid w:val="001C67A5"/>
    <w:rsid w:val="001C7DFA"/>
    <w:rsid w:val="001C7E2F"/>
    <w:rsid w:val="001D09B2"/>
    <w:rsid w:val="001D0DF1"/>
    <w:rsid w:val="001D0EC4"/>
    <w:rsid w:val="001D10AE"/>
    <w:rsid w:val="001D10E4"/>
    <w:rsid w:val="001D13A0"/>
    <w:rsid w:val="001D14EA"/>
    <w:rsid w:val="001D1FA6"/>
    <w:rsid w:val="001D2A51"/>
    <w:rsid w:val="001D2BAB"/>
    <w:rsid w:val="001D2D4B"/>
    <w:rsid w:val="001D2E62"/>
    <w:rsid w:val="001D3837"/>
    <w:rsid w:val="001D3E40"/>
    <w:rsid w:val="001D4648"/>
    <w:rsid w:val="001D50C6"/>
    <w:rsid w:val="001D5154"/>
    <w:rsid w:val="001D5182"/>
    <w:rsid w:val="001D52D8"/>
    <w:rsid w:val="001D5508"/>
    <w:rsid w:val="001D586C"/>
    <w:rsid w:val="001D6ABB"/>
    <w:rsid w:val="001D734B"/>
    <w:rsid w:val="001E05A8"/>
    <w:rsid w:val="001E0B98"/>
    <w:rsid w:val="001E1764"/>
    <w:rsid w:val="001E2410"/>
    <w:rsid w:val="001E2518"/>
    <w:rsid w:val="001E2733"/>
    <w:rsid w:val="001E2A4A"/>
    <w:rsid w:val="001E2CB7"/>
    <w:rsid w:val="001E2F8F"/>
    <w:rsid w:val="001E31CF"/>
    <w:rsid w:val="001E320D"/>
    <w:rsid w:val="001E3588"/>
    <w:rsid w:val="001E3975"/>
    <w:rsid w:val="001E3E3F"/>
    <w:rsid w:val="001E3F3C"/>
    <w:rsid w:val="001E41C3"/>
    <w:rsid w:val="001E4625"/>
    <w:rsid w:val="001E467F"/>
    <w:rsid w:val="001E4686"/>
    <w:rsid w:val="001E483B"/>
    <w:rsid w:val="001E6400"/>
    <w:rsid w:val="001E6486"/>
    <w:rsid w:val="001E6AEF"/>
    <w:rsid w:val="001E6D69"/>
    <w:rsid w:val="001E76C0"/>
    <w:rsid w:val="001E7E92"/>
    <w:rsid w:val="001E7F0C"/>
    <w:rsid w:val="001F09E7"/>
    <w:rsid w:val="001F0C44"/>
    <w:rsid w:val="001F0FE0"/>
    <w:rsid w:val="001F1C6C"/>
    <w:rsid w:val="001F1D98"/>
    <w:rsid w:val="001F20F0"/>
    <w:rsid w:val="001F2213"/>
    <w:rsid w:val="001F32F5"/>
    <w:rsid w:val="001F3A2D"/>
    <w:rsid w:val="001F4028"/>
    <w:rsid w:val="001F4147"/>
    <w:rsid w:val="001F46E5"/>
    <w:rsid w:val="001F55F4"/>
    <w:rsid w:val="001F5EC0"/>
    <w:rsid w:val="001F6061"/>
    <w:rsid w:val="001F624A"/>
    <w:rsid w:val="001F6931"/>
    <w:rsid w:val="001F7088"/>
    <w:rsid w:val="001F720E"/>
    <w:rsid w:val="001F77F3"/>
    <w:rsid w:val="001F7A16"/>
    <w:rsid w:val="00200BFB"/>
    <w:rsid w:val="00200F4A"/>
    <w:rsid w:val="00201835"/>
    <w:rsid w:val="00202D5F"/>
    <w:rsid w:val="00203A2B"/>
    <w:rsid w:val="00203EA5"/>
    <w:rsid w:val="00204D20"/>
    <w:rsid w:val="0020538E"/>
    <w:rsid w:val="00206388"/>
    <w:rsid w:val="00206502"/>
    <w:rsid w:val="002067A7"/>
    <w:rsid w:val="00206C11"/>
    <w:rsid w:val="00207476"/>
    <w:rsid w:val="002075A2"/>
    <w:rsid w:val="00207C84"/>
    <w:rsid w:val="00207D9D"/>
    <w:rsid w:val="00207E11"/>
    <w:rsid w:val="00207F79"/>
    <w:rsid w:val="00210D3A"/>
    <w:rsid w:val="002118D8"/>
    <w:rsid w:val="002124C6"/>
    <w:rsid w:val="00213619"/>
    <w:rsid w:val="00213673"/>
    <w:rsid w:val="0021387E"/>
    <w:rsid w:val="00213B45"/>
    <w:rsid w:val="00214078"/>
    <w:rsid w:val="00214562"/>
    <w:rsid w:val="00214B40"/>
    <w:rsid w:val="00215E00"/>
    <w:rsid w:val="002167D1"/>
    <w:rsid w:val="00216881"/>
    <w:rsid w:val="00217540"/>
    <w:rsid w:val="002175E9"/>
    <w:rsid w:val="00217652"/>
    <w:rsid w:val="00220E49"/>
    <w:rsid w:val="002214FB"/>
    <w:rsid w:val="00221596"/>
    <w:rsid w:val="00221B81"/>
    <w:rsid w:val="00222A55"/>
    <w:rsid w:val="0022344F"/>
    <w:rsid w:val="002235D7"/>
    <w:rsid w:val="00223708"/>
    <w:rsid w:val="00223BCB"/>
    <w:rsid w:val="00223EC4"/>
    <w:rsid w:val="00224687"/>
    <w:rsid w:val="00224BB1"/>
    <w:rsid w:val="00224F14"/>
    <w:rsid w:val="0022540A"/>
    <w:rsid w:val="00225661"/>
    <w:rsid w:val="00225A5B"/>
    <w:rsid w:val="00225B35"/>
    <w:rsid w:val="00225D8A"/>
    <w:rsid w:val="00225E14"/>
    <w:rsid w:val="0022631E"/>
    <w:rsid w:val="00227653"/>
    <w:rsid w:val="002304C2"/>
    <w:rsid w:val="00230B94"/>
    <w:rsid w:val="00230DA8"/>
    <w:rsid w:val="002312D2"/>
    <w:rsid w:val="00231678"/>
    <w:rsid w:val="00231A6E"/>
    <w:rsid w:val="00231D28"/>
    <w:rsid w:val="00232098"/>
    <w:rsid w:val="002330E6"/>
    <w:rsid w:val="00233AFE"/>
    <w:rsid w:val="00233D7F"/>
    <w:rsid w:val="00233F43"/>
    <w:rsid w:val="00234891"/>
    <w:rsid w:val="00234CE6"/>
    <w:rsid w:val="00235D44"/>
    <w:rsid w:val="00235F2D"/>
    <w:rsid w:val="0023622F"/>
    <w:rsid w:val="0023637B"/>
    <w:rsid w:val="002366F4"/>
    <w:rsid w:val="002369EF"/>
    <w:rsid w:val="002373BE"/>
    <w:rsid w:val="00237D9D"/>
    <w:rsid w:val="00237F6E"/>
    <w:rsid w:val="002401C0"/>
    <w:rsid w:val="00240C68"/>
    <w:rsid w:val="002411BD"/>
    <w:rsid w:val="002417E9"/>
    <w:rsid w:val="00242434"/>
    <w:rsid w:val="00242DEA"/>
    <w:rsid w:val="0024387B"/>
    <w:rsid w:val="00243DF2"/>
    <w:rsid w:val="00244590"/>
    <w:rsid w:val="002447E0"/>
    <w:rsid w:val="00244E03"/>
    <w:rsid w:val="0024555B"/>
    <w:rsid w:val="00245951"/>
    <w:rsid w:val="00246036"/>
    <w:rsid w:val="0024672A"/>
    <w:rsid w:val="00247379"/>
    <w:rsid w:val="0024799F"/>
    <w:rsid w:val="00247B06"/>
    <w:rsid w:val="00250047"/>
    <w:rsid w:val="0025025C"/>
    <w:rsid w:val="002508CE"/>
    <w:rsid w:val="00251173"/>
    <w:rsid w:val="00251C64"/>
    <w:rsid w:val="00251FE3"/>
    <w:rsid w:val="0025202C"/>
    <w:rsid w:val="002521D7"/>
    <w:rsid w:val="00252431"/>
    <w:rsid w:val="00252A10"/>
    <w:rsid w:val="00252AAF"/>
    <w:rsid w:val="00252C6E"/>
    <w:rsid w:val="00252EF9"/>
    <w:rsid w:val="002530B3"/>
    <w:rsid w:val="002537AA"/>
    <w:rsid w:val="00253D5D"/>
    <w:rsid w:val="002540E8"/>
    <w:rsid w:val="002547C1"/>
    <w:rsid w:val="00254FA9"/>
    <w:rsid w:val="00255A6F"/>
    <w:rsid w:val="00256708"/>
    <w:rsid w:val="00256B14"/>
    <w:rsid w:val="00256D04"/>
    <w:rsid w:val="00256EAC"/>
    <w:rsid w:val="00257033"/>
    <w:rsid w:val="002572FF"/>
    <w:rsid w:val="00257439"/>
    <w:rsid w:val="00257607"/>
    <w:rsid w:val="002602D3"/>
    <w:rsid w:val="00260B85"/>
    <w:rsid w:val="00260E45"/>
    <w:rsid w:val="00260E6F"/>
    <w:rsid w:val="00261256"/>
    <w:rsid w:val="00261B4A"/>
    <w:rsid w:val="002624A7"/>
    <w:rsid w:val="00262552"/>
    <w:rsid w:val="00262918"/>
    <w:rsid w:val="00263534"/>
    <w:rsid w:val="002639C5"/>
    <w:rsid w:val="00263CDB"/>
    <w:rsid w:val="00264405"/>
    <w:rsid w:val="00264B9A"/>
    <w:rsid w:val="002654D3"/>
    <w:rsid w:val="00265A70"/>
    <w:rsid w:val="00265AA5"/>
    <w:rsid w:val="00266025"/>
    <w:rsid w:val="0026612D"/>
    <w:rsid w:val="00266390"/>
    <w:rsid w:val="002668B1"/>
    <w:rsid w:val="002669A0"/>
    <w:rsid w:val="002669F0"/>
    <w:rsid w:val="00266AF2"/>
    <w:rsid w:val="00266BF6"/>
    <w:rsid w:val="00266C9C"/>
    <w:rsid w:val="00266DB7"/>
    <w:rsid w:val="00266F44"/>
    <w:rsid w:val="00270985"/>
    <w:rsid w:val="00270B96"/>
    <w:rsid w:val="00270E80"/>
    <w:rsid w:val="0027115C"/>
    <w:rsid w:val="00271736"/>
    <w:rsid w:val="00271739"/>
    <w:rsid w:val="00271E66"/>
    <w:rsid w:val="00271F2C"/>
    <w:rsid w:val="002731B7"/>
    <w:rsid w:val="00273A27"/>
    <w:rsid w:val="00273BCE"/>
    <w:rsid w:val="00273C67"/>
    <w:rsid w:val="002756CD"/>
    <w:rsid w:val="00275741"/>
    <w:rsid w:val="002758BA"/>
    <w:rsid w:val="00275BF3"/>
    <w:rsid w:val="00275D6E"/>
    <w:rsid w:val="00275F63"/>
    <w:rsid w:val="00276BC9"/>
    <w:rsid w:val="002772DF"/>
    <w:rsid w:val="002800F7"/>
    <w:rsid w:val="0028087A"/>
    <w:rsid w:val="0028087E"/>
    <w:rsid w:val="00280891"/>
    <w:rsid w:val="0028094C"/>
    <w:rsid w:val="00280D45"/>
    <w:rsid w:val="00282DD6"/>
    <w:rsid w:val="00283E5A"/>
    <w:rsid w:val="00283F6D"/>
    <w:rsid w:val="0028405B"/>
    <w:rsid w:val="00284329"/>
    <w:rsid w:val="00284A60"/>
    <w:rsid w:val="00284B8F"/>
    <w:rsid w:val="00284C6F"/>
    <w:rsid w:val="00285303"/>
    <w:rsid w:val="00285E9F"/>
    <w:rsid w:val="002862E6"/>
    <w:rsid w:val="00286570"/>
    <w:rsid w:val="00286BCA"/>
    <w:rsid w:val="00287327"/>
    <w:rsid w:val="00287829"/>
    <w:rsid w:val="00291B7A"/>
    <w:rsid w:val="00291B9F"/>
    <w:rsid w:val="00291F16"/>
    <w:rsid w:val="002925D2"/>
    <w:rsid w:val="0029270E"/>
    <w:rsid w:val="00293064"/>
    <w:rsid w:val="002930CF"/>
    <w:rsid w:val="00293482"/>
    <w:rsid w:val="002934BF"/>
    <w:rsid w:val="00293857"/>
    <w:rsid w:val="00294102"/>
    <w:rsid w:val="00294397"/>
    <w:rsid w:val="0029463E"/>
    <w:rsid w:val="0029467C"/>
    <w:rsid w:val="00294948"/>
    <w:rsid w:val="00294A29"/>
    <w:rsid w:val="00294CDF"/>
    <w:rsid w:val="00294FC8"/>
    <w:rsid w:val="0029521D"/>
    <w:rsid w:val="00297381"/>
    <w:rsid w:val="0029762E"/>
    <w:rsid w:val="00297CD3"/>
    <w:rsid w:val="002A03AA"/>
    <w:rsid w:val="002A0A0A"/>
    <w:rsid w:val="002A1ED6"/>
    <w:rsid w:val="002A232B"/>
    <w:rsid w:val="002A26E5"/>
    <w:rsid w:val="002A3065"/>
    <w:rsid w:val="002A32EA"/>
    <w:rsid w:val="002A35C6"/>
    <w:rsid w:val="002A390A"/>
    <w:rsid w:val="002A39AB"/>
    <w:rsid w:val="002A3FA3"/>
    <w:rsid w:val="002A43C8"/>
    <w:rsid w:val="002A477A"/>
    <w:rsid w:val="002A4924"/>
    <w:rsid w:val="002A4F47"/>
    <w:rsid w:val="002A50DF"/>
    <w:rsid w:val="002A558C"/>
    <w:rsid w:val="002A5AE8"/>
    <w:rsid w:val="002A5B62"/>
    <w:rsid w:val="002A5C58"/>
    <w:rsid w:val="002A6024"/>
    <w:rsid w:val="002A659D"/>
    <w:rsid w:val="002A6CE6"/>
    <w:rsid w:val="002B01B1"/>
    <w:rsid w:val="002B0AAF"/>
    <w:rsid w:val="002B0CCB"/>
    <w:rsid w:val="002B119B"/>
    <w:rsid w:val="002B17C1"/>
    <w:rsid w:val="002B2D5A"/>
    <w:rsid w:val="002B2F6E"/>
    <w:rsid w:val="002B37FC"/>
    <w:rsid w:val="002B3DFC"/>
    <w:rsid w:val="002B42BE"/>
    <w:rsid w:val="002B4316"/>
    <w:rsid w:val="002B4A87"/>
    <w:rsid w:val="002B4F8C"/>
    <w:rsid w:val="002B52AA"/>
    <w:rsid w:val="002B5543"/>
    <w:rsid w:val="002B5892"/>
    <w:rsid w:val="002B592B"/>
    <w:rsid w:val="002B5BE3"/>
    <w:rsid w:val="002B5D58"/>
    <w:rsid w:val="002B6707"/>
    <w:rsid w:val="002B68D8"/>
    <w:rsid w:val="002B694D"/>
    <w:rsid w:val="002B7013"/>
    <w:rsid w:val="002B73AF"/>
    <w:rsid w:val="002B7736"/>
    <w:rsid w:val="002B77D5"/>
    <w:rsid w:val="002B7C91"/>
    <w:rsid w:val="002C0BD2"/>
    <w:rsid w:val="002C14C1"/>
    <w:rsid w:val="002C2706"/>
    <w:rsid w:val="002C28F7"/>
    <w:rsid w:val="002C2BF9"/>
    <w:rsid w:val="002C3128"/>
    <w:rsid w:val="002C3368"/>
    <w:rsid w:val="002C33D5"/>
    <w:rsid w:val="002C36F7"/>
    <w:rsid w:val="002C3C37"/>
    <w:rsid w:val="002C3E4A"/>
    <w:rsid w:val="002C4069"/>
    <w:rsid w:val="002C43CC"/>
    <w:rsid w:val="002C446C"/>
    <w:rsid w:val="002C4727"/>
    <w:rsid w:val="002C4794"/>
    <w:rsid w:val="002C5B28"/>
    <w:rsid w:val="002C64AA"/>
    <w:rsid w:val="002C7665"/>
    <w:rsid w:val="002C7C78"/>
    <w:rsid w:val="002C7F0B"/>
    <w:rsid w:val="002C7F7F"/>
    <w:rsid w:val="002D03E0"/>
    <w:rsid w:val="002D0698"/>
    <w:rsid w:val="002D06F7"/>
    <w:rsid w:val="002D09DE"/>
    <w:rsid w:val="002D18C5"/>
    <w:rsid w:val="002D2054"/>
    <w:rsid w:val="002D24F2"/>
    <w:rsid w:val="002D261E"/>
    <w:rsid w:val="002D333F"/>
    <w:rsid w:val="002D3C25"/>
    <w:rsid w:val="002D3D1F"/>
    <w:rsid w:val="002D435A"/>
    <w:rsid w:val="002D4426"/>
    <w:rsid w:val="002D4B56"/>
    <w:rsid w:val="002D4EA9"/>
    <w:rsid w:val="002D4FA3"/>
    <w:rsid w:val="002D5F2F"/>
    <w:rsid w:val="002D6637"/>
    <w:rsid w:val="002D6DAF"/>
    <w:rsid w:val="002D6FD6"/>
    <w:rsid w:val="002D77B3"/>
    <w:rsid w:val="002D791F"/>
    <w:rsid w:val="002D7C2B"/>
    <w:rsid w:val="002D7E56"/>
    <w:rsid w:val="002E0296"/>
    <w:rsid w:val="002E04CE"/>
    <w:rsid w:val="002E0648"/>
    <w:rsid w:val="002E0665"/>
    <w:rsid w:val="002E067F"/>
    <w:rsid w:val="002E0C58"/>
    <w:rsid w:val="002E0D4F"/>
    <w:rsid w:val="002E10D9"/>
    <w:rsid w:val="002E131D"/>
    <w:rsid w:val="002E15AB"/>
    <w:rsid w:val="002E198A"/>
    <w:rsid w:val="002E2045"/>
    <w:rsid w:val="002E2634"/>
    <w:rsid w:val="002E367F"/>
    <w:rsid w:val="002E374F"/>
    <w:rsid w:val="002E3F48"/>
    <w:rsid w:val="002E4076"/>
    <w:rsid w:val="002E4409"/>
    <w:rsid w:val="002E4CB7"/>
    <w:rsid w:val="002E4DF0"/>
    <w:rsid w:val="002E5101"/>
    <w:rsid w:val="002E59F5"/>
    <w:rsid w:val="002E5B71"/>
    <w:rsid w:val="002E5B93"/>
    <w:rsid w:val="002E6276"/>
    <w:rsid w:val="002E6653"/>
    <w:rsid w:val="002E6B78"/>
    <w:rsid w:val="002E7344"/>
    <w:rsid w:val="002F0573"/>
    <w:rsid w:val="002F120C"/>
    <w:rsid w:val="002F150E"/>
    <w:rsid w:val="002F1899"/>
    <w:rsid w:val="002F19EC"/>
    <w:rsid w:val="002F229A"/>
    <w:rsid w:val="002F2386"/>
    <w:rsid w:val="002F36F4"/>
    <w:rsid w:val="002F41C3"/>
    <w:rsid w:val="002F4C4B"/>
    <w:rsid w:val="002F4CF6"/>
    <w:rsid w:val="002F4E19"/>
    <w:rsid w:val="002F53F0"/>
    <w:rsid w:val="002F58E3"/>
    <w:rsid w:val="002F5C51"/>
    <w:rsid w:val="002F62B6"/>
    <w:rsid w:val="002F6351"/>
    <w:rsid w:val="002F6C14"/>
    <w:rsid w:val="002F7820"/>
    <w:rsid w:val="002F7AC4"/>
    <w:rsid w:val="002F7F6C"/>
    <w:rsid w:val="00300511"/>
    <w:rsid w:val="00300780"/>
    <w:rsid w:val="0030113D"/>
    <w:rsid w:val="0030121E"/>
    <w:rsid w:val="003017D0"/>
    <w:rsid w:val="00301FC3"/>
    <w:rsid w:val="0030217A"/>
    <w:rsid w:val="003025ED"/>
    <w:rsid w:val="00302C81"/>
    <w:rsid w:val="00302EE0"/>
    <w:rsid w:val="003032D6"/>
    <w:rsid w:val="003038AF"/>
    <w:rsid w:val="00303C17"/>
    <w:rsid w:val="003046B0"/>
    <w:rsid w:val="00304CC6"/>
    <w:rsid w:val="00304E63"/>
    <w:rsid w:val="003055C2"/>
    <w:rsid w:val="0030594C"/>
    <w:rsid w:val="00305A2D"/>
    <w:rsid w:val="00305AFB"/>
    <w:rsid w:val="00305B16"/>
    <w:rsid w:val="003061CA"/>
    <w:rsid w:val="003061E7"/>
    <w:rsid w:val="0030659B"/>
    <w:rsid w:val="00306BB7"/>
    <w:rsid w:val="00306D18"/>
    <w:rsid w:val="00307161"/>
    <w:rsid w:val="00307B18"/>
    <w:rsid w:val="00307F2B"/>
    <w:rsid w:val="0031009E"/>
    <w:rsid w:val="003101FC"/>
    <w:rsid w:val="00310A9A"/>
    <w:rsid w:val="00311083"/>
    <w:rsid w:val="003122D4"/>
    <w:rsid w:val="003125AC"/>
    <w:rsid w:val="003129BE"/>
    <w:rsid w:val="003130CF"/>
    <w:rsid w:val="00313473"/>
    <w:rsid w:val="00313D22"/>
    <w:rsid w:val="00313F6F"/>
    <w:rsid w:val="00313FE9"/>
    <w:rsid w:val="00315245"/>
    <w:rsid w:val="00316062"/>
    <w:rsid w:val="0031675E"/>
    <w:rsid w:val="003174C6"/>
    <w:rsid w:val="00317E65"/>
    <w:rsid w:val="00317FBC"/>
    <w:rsid w:val="0032017F"/>
    <w:rsid w:val="00321112"/>
    <w:rsid w:val="00321597"/>
    <w:rsid w:val="003219D9"/>
    <w:rsid w:val="00321C94"/>
    <w:rsid w:val="003222B8"/>
    <w:rsid w:val="00322B08"/>
    <w:rsid w:val="00322DD7"/>
    <w:rsid w:val="0032302A"/>
    <w:rsid w:val="00323102"/>
    <w:rsid w:val="003233E3"/>
    <w:rsid w:val="00323B8E"/>
    <w:rsid w:val="0032414E"/>
    <w:rsid w:val="003249EF"/>
    <w:rsid w:val="00325632"/>
    <w:rsid w:val="00325A2B"/>
    <w:rsid w:val="00325C9D"/>
    <w:rsid w:val="00326977"/>
    <w:rsid w:val="00326D6D"/>
    <w:rsid w:val="003271FA"/>
    <w:rsid w:val="00327301"/>
    <w:rsid w:val="00327F0C"/>
    <w:rsid w:val="00327F6D"/>
    <w:rsid w:val="0033083F"/>
    <w:rsid w:val="00330F8D"/>
    <w:rsid w:val="0033162B"/>
    <w:rsid w:val="00331D62"/>
    <w:rsid w:val="00331F0F"/>
    <w:rsid w:val="003320AC"/>
    <w:rsid w:val="003324C5"/>
    <w:rsid w:val="003338ED"/>
    <w:rsid w:val="00334043"/>
    <w:rsid w:val="00334121"/>
    <w:rsid w:val="0033418D"/>
    <w:rsid w:val="003344F3"/>
    <w:rsid w:val="0033483F"/>
    <w:rsid w:val="003356E7"/>
    <w:rsid w:val="0033605A"/>
    <w:rsid w:val="00336FF6"/>
    <w:rsid w:val="003407D3"/>
    <w:rsid w:val="00340C92"/>
    <w:rsid w:val="00342119"/>
    <w:rsid w:val="00342484"/>
    <w:rsid w:val="003432C2"/>
    <w:rsid w:val="00343785"/>
    <w:rsid w:val="00343EBF"/>
    <w:rsid w:val="00344090"/>
    <w:rsid w:val="003441AE"/>
    <w:rsid w:val="00344770"/>
    <w:rsid w:val="00344B55"/>
    <w:rsid w:val="00344D42"/>
    <w:rsid w:val="00345134"/>
    <w:rsid w:val="0034538B"/>
    <w:rsid w:val="00345581"/>
    <w:rsid w:val="00345DA0"/>
    <w:rsid w:val="00345E32"/>
    <w:rsid w:val="00346573"/>
    <w:rsid w:val="00346B5C"/>
    <w:rsid w:val="00346FA1"/>
    <w:rsid w:val="0034703F"/>
    <w:rsid w:val="0034723E"/>
    <w:rsid w:val="0034768C"/>
    <w:rsid w:val="00347CC3"/>
    <w:rsid w:val="00350486"/>
    <w:rsid w:val="00350AAC"/>
    <w:rsid w:val="00350DFB"/>
    <w:rsid w:val="00350E60"/>
    <w:rsid w:val="00352229"/>
    <w:rsid w:val="00352432"/>
    <w:rsid w:val="0035324A"/>
    <w:rsid w:val="00353545"/>
    <w:rsid w:val="0035358F"/>
    <w:rsid w:val="00353B9D"/>
    <w:rsid w:val="003547E6"/>
    <w:rsid w:val="00354F2F"/>
    <w:rsid w:val="00354F71"/>
    <w:rsid w:val="003551C9"/>
    <w:rsid w:val="00355E77"/>
    <w:rsid w:val="00355F46"/>
    <w:rsid w:val="0035660C"/>
    <w:rsid w:val="003568C3"/>
    <w:rsid w:val="00356A9A"/>
    <w:rsid w:val="00356EFD"/>
    <w:rsid w:val="00357B42"/>
    <w:rsid w:val="00360244"/>
    <w:rsid w:val="00360AA8"/>
    <w:rsid w:val="00360B9A"/>
    <w:rsid w:val="0036185A"/>
    <w:rsid w:val="00361BDF"/>
    <w:rsid w:val="00361D8B"/>
    <w:rsid w:val="00361D8C"/>
    <w:rsid w:val="003621D0"/>
    <w:rsid w:val="00362297"/>
    <w:rsid w:val="0036258F"/>
    <w:rsid w:val="00362A8A"/>
    <w:rsid w:val="003633A9"/>
    <w:rsid w:val="003638AE"/>
    <w:rsid w:val="00363A79"/>
    <w:rsid w:val="003645FB"/>
    <w:rsid w:val="00365F39"/>
    <w:rsid w:val="00366580"/>
    <w:rsid w:val="003667A2"/>
    <w:rsid w:val="003676BB"/>
    <w:rsid w:val="003679ED"/>
    <w:rsid w:val="00370198"/>
    <w:rsid w:val="00370DAA"/>
    <w:rsid w:val="003712A1"/>
    <w:rsid w:val="00371EFA"/>
    <w:rsid w:val="003725B6"/>
    <w:rsid w:val="003725E9"/>
    <w:rsid w:val="00372A24"/>
    <w:rsid w:val="00372B99"/>
    <w:rsid w:val="00372ED7"/>
    <w:rsid w:val="00372FD9"/>
    <w:rsid w:val="00373014"/>
    <w:rsid w:val="00373437"/>
    <w:rsid w:val="0037362D"/>
    <w:rsid w:val="00373B50"/>
    <w:rsid w:val="00374414"/>
    <w:rsid w:val="00374588"/>
    <w:rsid w:val="00374A70"/>
    <w:rsid w:val="00374FE7"/>
    <w:rsid w:val="00375409"/>
    <w:rsid w:val="00375CB0"/>
    <w:rsid w:val="00375DAE"/>
    <w:rsid w:val="003760F2"/>
    <w:rsid w:val="003761C7"/>
    <w:rsid w:val="003768CB"/>
    <w:rsid w:val="003773EB"/>
    <w:rsid w:val="003779C0"/>
    <w:rsid w:val="00377AF4"/>
    <w:rsid w:val="00377C89"/>
    <w:rsid w:val="0038058F"/>
    <w:rsid w:val="00380640"/>
    <w:rsid w:val="00380B7E"/>
    <w:rsid w:val="00380F7D"/>
    <w:rsid w:val="003810A6"/>
    <w:rsid w:val="003812FB"/>
    <w:rsid w:val="00381812"/>
    <w:rsid w:val="003828A4"/>
    <w:rsid w:val="003830D6"/>
    <w:rsid w:val="003831F8"/>
    <w:rsid w:val="00383899"/>
    <w:rsid w:val="0038456F"/>
    <w:rsid w:val="003854B8"/>
    <w:rsid w:val="00385BCF"/>
    <w:rsid w:val="003864EB"/>
    <w:rsid w:val="00386D27"/>
    <w:rsid w:val="00387021"/>
    <w:rsid w:val="00387BDB"/>
    <w:rsid w:val="00390131"/>
    <w:rsid w:val="00390245"/>
    <w:rsid w:val="00390994"/>
    <w:rsid w:val="00390B56"/>
    <w:rsid w:val="00391067"/>
    <w:rsid w:val="0039159E"/>
    <w:rsid w:val="003915CA"/>
    <w:rsid w:val="00391CD4"/>
    <w:rsid w:val="00391EA2"/>
    <w:rsid w:val="0039221C"/>
    <w:rsid w:val="00392473"/>
    <w:rsid w:val="003928DE"/>
    <w:rsid w:val="00392C2B"/>
    <w:rsid w:val="0039341F"/>
    <w:rsid w:val="00393A49"/>
    <w:rsid w:val="0039400F"/>
    <w:rsid w:val="00394DBA"/>
    <w:rsid w:val="00395031"/>
    <w:rsid w:val="00395D60"/>
    <w:rsid w:val="0039738E"/>
    <w:rsid w:val="003973AC"/>
    <w:rsid w:val="003978A3"/>
    <w:rsid w:val="00397DD0"/>
    <w:rsid w:val="00397E48"/>
    <w:rsid w:val="003A00A4"/>
    <w:rsid w:val="003A01BD"/>
    <w:rsid w:val="003A05F7"/>
    <w:rsid w:val="003A0613"/>
    <w:rsid w:val="003A0837"/>
    <w:rsid w:val="003A0DD6"/>
    <w:rsid w:val="003A0E14"/>
    <w:rsid w:val="003A13D9"/>
    <w:rsid w:val="003A16D8"/>
    <w:rsid w:val="003A1F9D"/>
    <w:rsid w:val="003A2B16"/>
    <w:rsid w:val="003A3835"/>
    <w:rsid w:val="003A3DD1"/>
    <w:rsid w:val="003A41A1"/>
    <w:rsid w:val="003A442F"/>
    <w:rsid w:val="003A4585"/>
    <w:rsid w:val="003A475A"/>
    <w:rsid w:val="003A4782"/>
    <w:rsid w:val="003A48C0"/>
    <w:rsid w:val="003A5A92"/>
    <w:rsid w:val="003A5D44"/>
    <w:rsid w:val="003A5F45"/>
    <w:rsid w:val="003A6085"/>
    <w:rsid w:val="003A6581"/>
    <w:rsid w:val="003A6AA7"/>
    <w:rsid w:val="003A7253"/>
    <w:rsid w:val="003A72F5"/>
    <w:rsid w:val="003A733F"/>
    <w:rsid w:val="003A77E7"/>
    <w:rsid w:val="003A794C"/>
    <w:rsid w:val="003B097E"/>
    <w:rsid w:val="003B0CDF"/>
    <w:rsid w:val="003B0DF8"/>
    <w:rsid w:val="003B117E"/>
    <w:rsid w:val="003B1484"/>
    <w:rsid w:val="003B1B95"/>
    <w:rsid w:val="003B1F68"/>
    <w:rsid w:val="003B24CF"/>
    <w:rsid w:val="003B262A"/>
    <w:rsid w:val="003B27DD"/>
    <w:rsid w:val="003B2855"/>
    <w:rsid w:val="003B2AE9"/>
    <w:rsid w:val="003B30E7"/>
    <w:rsid w:val="003B3B18"/>
    <w:rsid w:val="003B4485"/>
    <w:rsid w:val="003B4509"/>
    <w:rsid w:val="003B47AE"/>
    <w:rsid w:val="003B4E95"/>
    <w:rsid w:val="003B5566"/>
    <w:rsid w:val="003B57F0"/>
    <w:rsid w:val="003B593F"/>
    <w:rsid w:val="003B5B34"/>
    <w:rsid w:val="003B5F60"/>
    <w:rsid w:val="003B6821"/>
    <w:rsid w:val="003B7810"/>
    <w:rsid w:val="003B7A43"/>
    <w:rsid w:val="003B7B51"/>
    <w:rsid w:val="003C01C1"/>
    <w:rsid w:val="003C0A1E"/>
    <w:rsid w:val="003C0C33"/>
    <w:rsid w:val="003C0D10"/>
    <w:rsid w:val="003C13EF"/>
    <w:rsid w:val="003C153A"/>
    <w:rsid w:val="003C1869"/>
    <w:rsid w:val="003C203C"/>
    <w:rsid w:val="003C32F6"/>
    <w:rsid w:val="003C3857"/>
    <w:rsid w:val="003C3887"/>
    <w:rsid w:val="003C3A4E"/>
    <w:rsid w:val="003C3A91"/>
    <w:rsid w:val="003C3C9D"/>
    <w:rsid w:val="003C3D25"/>
    <w:rsid w:val="003C4204"/>
    <w:rsid w:val="003C4860"/>
    <w:rsid w:val="003C4F9D"/>
    <w:rsid w:val="003C552C"/>
    <w:rsid w:val="003C619D"/>
    <w:rsid w:val="003C65FD"/>
    <w:rsid w:val="003C69B6"/>
    <w:rsid w:val="003C7B30"/>
    <w:rsid w:val="003C7B55"/>
    <w:rsid w:val="003C7DF5"/>
    <w:rsid w:val="003C7E21"/>
    <w:rsid w:val="003C7F6A"/>
    <w:rsid w:val="003D010B"/>
    <w:rsid w:val="003D0502"/>
    <w:rsid w:val="003D0780"/>
    <w:rsid w:val="003D0D26"/>
    <w:rsid w:val="003D0EEA"/>
    <w:rsid w:val="003D13D3"/>
    <w:rsid w:val="003D142D"/>
    <w:rsid w:val="003D1535"/>
    <w:rsid w:val="003D17A6"/>
    <w:rsid w:val="003D2041"/>
    <w:rsid w:val="003D2650"/>
    <w:rsid w:val="003D2CEF"/>
    <w:rsid w:val="003D2EC3"/>
    <w:rsid w:val="003D34B3"/>
    <w:rsid w:val="003D37C3"/>
    <w:rsid w:val="003D4207"/>
    <w:rsid w:val="003D4363"/>
    <w:rsid w:val="003D4519"/>
    <w:rsid w:val="003D4C57"/>
    <w:rsid w:val="003D4F95"/>
    <w:rsid w:val="003D5375"/>
    <w:rsid w:val="003D5782"/>
    <w:rsid w:val="003D5A7D"/>
    <w:rsid w:val="003D5ACF"/>
    <w:rsid w:val="003D5B9B"/>
    <w:rsid w:val="003D5D5C"/>
    <w:rsid w:val="003D5EA3"/>
    <w:rsid w:val="003D676B"/>
    <w:rsid w:val="003D69D4"/>
    <w:rsid w:val="003D7018"/>
    <w:rsid w:val="003D7210"/>
    <w:rsid w:val="003D7B75"/>
    <w:rsid w:val="003D7CE1"/>
    <w:rsid w:val="003D7D10"/>
    <w:rsid w:val="003D7FBC"/>
    <w:rsid w:val="003E04EC"/>
    <w:rsid w:val="003E1F26"/>
    <w:rsid w:val="003E26CF"/>
    <w:rsid w:val="003E3068"/>
    <w:rsid w:val="003E39DC"/>
    <w:rsid w:val="003E3C24"/>
    <w:rsid w:val="003E481A"/>
    <w:rsid w:val="003E5334"/>
    <w:rsid w:val="003E547C"/>
    <w:rsid w:val="003E561F"/>
    <w:rsid w:val="003E5B21"/>
    <w:rsid w:val="003E61F7"/>
    <w:rsid w:val="003E6486"/>
    <w:rsid w:val="003E6A60"/>
    <w:rsid w:val="003E6CD9"/>
    <w:rsid w:val="003E6F37"/>
    <w:rsid w:val="003E6F8C"/>
    <w:rsid w:val="003E7639"/>
    <w:rsid w:val="003E796F"/>
    <w:rsid w:val="003F004A"/>
    <w:rsid w:val="003F0301"/>
    <w:rsid w:val="003F09A3"/>
    <w:rsid w:val="003F122E"/>
    <w:rsid w:val="003F129B"/>
    <w:rsid w:val="003F1960"/>
    <w:rsid w:val="003F1A70"/>
    <w:rsid w:val="003F23B4"/>
    <w:rsid w:val="003F252F"/>
    <w:rsid w:val="003F265C"/>
    <w:rsid w:val="003F2F82"/>
    <w:rsid w:val="003F2F8F"/>
    <w:rsid w:val="003F3149"/>
    <w:rsid w:val="003F340C"/>
    <w:rsid w:val="003F3782"/>
    <w:rsid w:val="003F38D8"/>
    <w:rsid w:val="003F46BB"/>
    <w:rsid w:val="003F51F3"/>
    <w:rsid w:val="003F530D"/>
    <w:rsid w:val="003F57AC"/>
    <w:rsid w:val="003F6035"/>
    <w:rsid w:val="003F646B"/>
    <w:rsid w:val="003F64E3"/>
    <w:rsid w:val="00400390"/>
    <w:rsid w:val="00401340"/>
    <w:rsid w:val="00401C03"/>
    <w:rsid w:val="00402A80"/>
    <w:rsid w:val="00402BBC"/>
    <w:rsid w:val="00402F14"/>
    <w:rsid w:val="00403725"/>
    <w:rsid w:val="0040373B"/>
    <w:rsid w:val="004038A5"/>
    <w:rsid w:val="004038C5"/>
    <w:rsid w:val="00403B8F"/>
    <w:rsid w:val="00403F31"/>
    <w:rsid w:val="00404019"/>
    <w:rsid w:val="004045D7"/>
    <w:rsid w:val="004050AE"/>
    <w:rsid w:val="00405252"/>
    <w:rsid w:val="004067B5"/>
    <w:rsid w:val="00406BE3"/>
    <w:rsid w:val="00406F20"/>
    <w:rsid w:val="00406F84"/>
    <w:rsid w:val="00407C2E"/>
    <w:rsid w:val="00410752"/>
    <w:rsid w:val="00410C61"/>
    <w:rsid w:val="00411E02"/>
    <w:rsid w:val="00411E95"/>
    <w:rsid w:val="0041236D"/>
    <w:rsid w:val="00412537"/>
    <w:rsid w:val="00413160"/>
    <w:rsid w:val="004131EF"/>
    <w:rsid w:val="004132E3"/>
    <w:rsid w:val="0041344E"/>
    <w:rsid w:val="004136D6"/>
    <w:rsid w:val="00414811"/>
    <w:rsid w:val="00414B28"/>
    <w:rsid w:val="00414DF0"/>
    <w:rsid w:val="00415001"/>
    <w:rsid w:val="004159DE"/>
    <w:rsid w:val="00415C1C"/>
    <w:rsid w:val="004166D3"/>
    <w:rsid w:val="00416C9E"/>
    <w:rsid w:val="00416CD4"/>
    <w:rsid w:val="004175A9"/>
    <w:rsid w:val="00417610"/>
    <w:rsid w:val="00417A25"/>
    <w:rsid w:val="00417C37"/>
    <w:rsid w:val="00417C68"/>
    <w:rsid w:val="00420A41"/>
    <w:rsid w:val="00420BFB"/>
    <w:rsid w:val="00420DCC"/>
    <w:rsid w:val="00422321"/>
    <w:rsid w:val="00422B9D"/>
    <w:rsid w:val="00423975"/>
    <w:rsid w:val="00423A74"/>
    <w:rsid w:val="00423CAE"/>
    <w:rsid w:val="00423DED"/>
    <w:rsid w:val="00423DEF"/>
    <w:rsid w:val="00423F21"/>
    <w:rsid w:val="00424015"/>
    <w:rsid w:val="0042447D"/>
    <w:rsid w:val="004244B7"/>
    <w:rsid w:val="00424659"/>
    <w:rsid w:val="00424B96"/>
    <w:rsid w:val="00424EA6"/>
    <w:rsid w:val="00424ECB"/>
    <w:rsid w:val="0042557A"/>
    <w:rsid w:val="00425651"/>
    <w:rsid w:val="00425BE7"/>
    <w:rsid w:val="00425D8F"/>
    <w:rsid w:val="00426358"/>
    <w:rsid w:val="00426C7D"/>
    <w:rsid w:val="00426F95"/>
    <w:rsid w:val="00427A55"/>
    <w:rsid w:val="00427B5B"/>
    <w:rsid w:val="00427CB5"/>
    <w:rsid w:val="00427F4D"/>
    <w:rsid w:val="00430479"/>
    <w:rsid w:val="00430D21"/>
    <w:rsid w:val="00431AF4"/>
    <w:rsid w:val="00431D77"/>
    <w:rsid w:val="0043230D"/>
    <w:rsid w:val="004347CC"/>
    <w:rsid w:val="00434C3B"/>
    <w:rsid w:val="004356DB"/>
    <w:rsid w:val="00436214"/>
    <w:rsid w:val="00436337"/>
    <w:rsid w:val="00436C35"/>
    <w:rsid w:val="00437105"/>
    <w:rsid w:val="00437447"/>
    <w:rsid w:val="0043744F"/>
    <w:rsid w:val="00440AA6"/>
    <w:rsid w:val="004410EC"/>
    <w:rsid w:val="0044113C"/>
    <w:rsid w:val="004414C3"/>
    <w:rsid w:val="004415E5"/>
    <w:rsid w:val="00441D43"/>
    <w:rsid w:val="004424A9"/>
    <w:rsid w:val="004425B5"/>
    <w:rsid w:val="00442B52"/>
    <w:rsid w:val="004433B3"/>
    <w:rsid w:val="004435E1"/>
    <w:rsid w:val="00443E48"/>
    <w:rsid w:val="004442F0"/>
    <w:rsid w:val="0044435C"/>
    <w:rsid w:val="00444899"/>
    <w:rsid w:val="00444A95"/>
    <w:rsid w:val="00444D9D"/>
    <w:rsid w:val="00445246"/>
    <w:rsid w:val="004455C2"/>
    <w:rsid w:val="004460A0"/>
    <w:rsid w:val="00447B88"/>
    <w:rsid w:val="00447E24"/>
    <w:rsid w:val="00450AB3"/>
    <w:rsid w:val="0045100D"/>
    <w:rsid w:val="004510BD"/>
    <w:rsid w:val="0045112D"/>
    <w:rsid w:val="00452A12"/>
    <w:rsid w:val="00452A1A"/>
    <w:rsid w:val="00453699"/>
    <w:rsid w:val="00453C58"/>
    <w:rsid w:val="004543FC"/>
    <w:rsid w:val="00454844"/>
    <w:rsid w:val="00454970"/>
    <w:rsid w:val="00454979"/>
    <w:rsid w:val="00454AFC"/>
    <w:rsid w:val="00454E63"/>
    <w:rsid w:val="0045585B"/>
    <w:rsid w:val="00455C28"/>
    <w:rsid w:val="00455D46"/>
    <w:rsid w:val="00455F07"/>
    <w:rsid w:val="0045623A"/>
    <w:rsid w:val="0045655A"/>
    <w:rsid w:val="00456594"/>
    <w:rsid w:val="00456663"/>
    <w:rsid w:val="0045680A"/>
    <w:rsid w:val="004568B9"/>
    <w:rsid w:val="00456C2A"/>
    <w:rsid w:val="00456CE5"/>
    <w:rsid w:val="00457193"/>
    <w:rsid w:val="004571E5"/>
    <w:rsid w:val="004573D1"/>
    <w:rsid w:val="004574A5"/>
    <w:rsid w:val="00457668"/>
    <w:rsid w:val="0045789A"/>
    <w:rsid w:val="00457D65"/>
    <w:rsid w:val="0046076D"/>
    <w:rsid w:val="00460858"/>
    <w:rsid w:val="0046092F"/>
    <w:rsid w:val="00460A29"/>
    <w:rsid w:val="00460E3C"/>
    <w:rsid w:val="004617B2"/>
    <w:rsid w:val="00462576"/>
    <w:rsid w:val="004626FB"/>
    <w:rsid w:val="0046337F"/>
    <w:rsid w:val="00463757"/>
    <w:rsid w:val="00463B5B"/>
    <w:rsid w:val="00463B80"/>
    <w:rsid w:val="00463EBF"/>
    <w:rsid w:val="00464389"/>
    <w:rsid w:val="004645E8"/>
    <w:rsid w:val="00465343"/>
    <w:rsid w:val="00465396"/>
    <w:rsid w:val="0046607C"/>
    <w:rsid w:val="00466394"/>
    <w:rsid w:val="00466E54"/>
    <w:rsid w:val="0046733C"/>
    <w:rsid w:val="00467645"/>
    <w:rsid w:val="00467B98"/>
    <w:rsid w:val="00470249"/>
    <w:rsid w:val="00470DFB"/>
    <w:rsid w:val="00471461"/>
    <w:rsid w:val="00471BEF"/>
    <w:rsid w:val="00471C7D"/>
    <w:rsid w:val="00471FB8"/>
    <w:rsid w:val="004725D0"/>
    <w:rsid w:val="00472782"/>
    <w:rsid w:val="00472824"/>
    <w:rsid w:val="004729B7"/>
    <w:rsid w:val="004729FE"/>
    <w:rsid w:val="00472D58"/>
    <w:rsid w:val="004731C0"/>
    <w:rsid w:val="00473511"/>
    <w:rsid w:val="00473845"/>
    <w:rsid w:val="004738C1"/>
    <w:rsid w:val="00473F9C"/>
    <w:rsid w:val="004744E3"/>
    <w:rsid w:val="004753A3"/>
    <w:rsid w:val="004753C1"/>
    <w:rsid w:val="0047555A"/>
    <w:rsid w:val="00475C64"/>
    <w:rsid w:val="00475CA5"/>
    <w:rsid w:val="00476860"/>
    <w:rsid w:val="00476EA4"/>
    <w:rsid w:val="00477150"/>
    <w:rsid w:val="0047724E"/>
    <w:rsid w:val="0047770E"/>
    <w:rsid w:val="0047771E"/>
    <w:rsid w:val="00477C23"/>
    <w:rsid w:val="004801D6"/>
    <w:rsid w:val="00480519"/>
    <w:rsid w:val="0048059C"/>
    <w:rsid w:val="004808CB"/>
    <w:rsid w:val="00481006"/>
    <w:rsid w:val="00481007"/>
    <w:rsid w:val="0048123E"/>
    <w:rsid w:val="0048190E"/>
    <w:rsid w:val="00482198"/>
    <w:rsid w:val="0048266E"/>
    <w:rsid w:val="00482996"/>
    <w:rsid w:val="00482D49"/>
    <w:rsid w:val="0048304D"/>
    <w:rsid w:val="00483075"/>
    <w:rsid w:val="004830E7"/>
    <w:rsid w:val="004833EA"/>
    <w:rsid w:val="004835A3"/>
    <w:rsid w:val="0048396C"/>
    <w:rsid w:val="00483981"/>
    <w:rsid w:val="004839AE"/>
    <w:rsid w:val="00483BD6"/>
    <w:rsid w:val="00484251"/>
    <w:rsid w:val="004844DC"/>
    <w:rsid w:val="00484A1A"/>
    <w:rsid w:val="00484B5D"/>
    <w:rsid w:val="00484EE3"/>
    <w:rsid w:val="00485018"/>
    <w:rsid w:val="004853D7"/>
    <w:rsid w:val="0048557B"/>
    <w:rsid w:val="00485765"/>
    <w:rsid w:val="004857E1"/>
    <w:rsid w:val="0048680E"/>
    <w:rsid w:val="0048688F"/>
    <w:rsid w:val="0048705A"/>
    <w:rsid w:val="00487268"/>
    <w:rsid w:val="0048740C"/>
    <w:rsid w:val="004876C9"/>
    <w:rsid w:val="00490E3F"/>
    <w:rsid w:val="004910FF"/>
    <w:rsid w:val="00491316"/>
    <w:rsid w:val="00492B73"/>
    <w:rsid w:val="0049354F"/>
    <w:rsid w:val="00493776"/>
    <w:rsid w:val="00493895"/>
    <w:rsid w:val="0049390E"/>
    <w:rsid w:val="00493C77"/>
    <w:rsid w:val="00493D3A"/>
    <w:rsid w:val="004941CF"/>
    <w:rsid w:val="004947E9"/>
    <w:rsid w:val="004948AF"/>
    <w:rsid w:val="00494A90"/>
    <w:rsid w:val="0049523E"/>
    <w:rsid w:val="00496219"/>
    <w:rsid w:val="004968E2"/>
    <w:rsid w:val="00497DEB"/>
    <w:rsid w:val="004A0456"/>
    <w:rsid w:val="004A0634"/>
    <w:rsid w:val="004A1690"/>
    <w:rsid w:val="004A1913"/>
    <w:rsid w:val="004A1996"/>
    <w:rsid w:val="004A2406"/>
    <w:rsid w:val="004A2D99"/>
    <w:rsid w:val="004A3023"/>
    <w:rsid w:val="004A3DE8"/>
    <w:rsid w:val="004A4B54"/>
    <w:rsid w:val="004A4CA1"/>
    <w:rsid w:val="004A4DEC"/>
    <w:rsid w:val="004A5091"/>
    <w:rsid w:val="004A5638"/>
    <w:rsid w:val="004A58FF"/>
    <w:rsid w:val="004A5A39"/>
    <w:rsid w:val="004A5D80"/>
    <w:rsid w:val="004A5F36"/>
    <w:rsid w:val="004A600A"/>
    <w:rsid w:val="004A6882"/>
    <w:rsid w:val="004A6DED"/>
    <w:rsid w:val="004A7085"/>
    <w:rsid w:val="004A73DF"/>
    <w:rsid w:val="004B0688"/>
    <w:rsid w:val="004B0FEA"/>
    <w:rsid w:val="004B1738"/>
    <w:rsid w:val="004B1A03"/>
    <w:rsid w:val="004B1E75"/>
    <w:rsid w:val="004B2F62"/>
    <w:rsid w:val="004B3049"/>
    <w:rsid w:val="004B33A3"/>
    <w:rsid w:val="004B3821"/>
    <w:rsid w:val="004B3926"/>
    <w:rsid w:val="004B3E29"/>
    <w:rsid w:val="004B3FC6"/>
    <w:rsid w:val="004B4083"/>
    <w:rsid w:val="004B43B3"/>
    <w:rsid w:val="004B48EE"/>
    <w:rsid w:val="004B4D2C"/>
    <w:rsid w:val="004B505A"/>
    <w:rsid w:val="004B51F3"/>
    <w:rsid w:val="004B585A"/>
    <w:rsid w:val="004B599F"/>
    <w:rsid w:val="004B6789"/>
    <w:rsid w:val="004B6B61"/>
    <w:rsid w:val="004B7085"/>
    <w:rsid w:val="004B739F"/>
    <w:rsid w:val="004B7586"/>
    <w:rsid w:val="004B7BD6"/>
    <w:rsid w:val="004B7F51"/>
    <w:rsid w:val="004B7FD6"/>
    <w:rsid w:val="004C00E2"/>
    <w:rsid w:val="004C0317"/>
    <w:rsid w:val="004C04CA"/>
    <w:rsid w:val="004C11D7"/>
    <w:rsid w:val="004C13BE"/>
    <w:rsid w:val="004C22F1"/>
    <w:rsid w:val="004C2340"/>
    <w:rsid w:val="004C2F5D"/>
    <w:rsid w:val="004C3061"/>
    <w:rsid w:val="004C3433"/>
    <w:rsid w:val="004C3A7B"/>
    <w:rsid w:val="004C4334"/>
    <w:rsid w:val="004C4742"/>
    <w:rsid w:val="004C49FE"/>
    <w:rsid w:val="004C50ED"/>
    <w:rsid w:val="004C576A"/>
    <w:rsid w:val="004C57D2"/>
    <w:rsid w:val="004C63AF"/>
    <w:rsid w:val="004C65F3"/>
    <w:rsid w:val="004C77CE"/>
    <w:rsid w:val="004D0552"/>
    <w:rsid w:val="004D06F3"/>
    <w:rsid w:val="004D0F9D"/>
    <w:rsid w:val="004D13BE"/>
    <w:rsid w:val="004D1B6C"/>
    <w:rsid w:val="004D1C42"/>
    <w:rsid w:val="004D233D"/>
    <w:rsid w:val="004D242B"/>
    <w:rsid w:val="004D275C"/>
    <w:rsid w:val="004D2905"/>
    <w:rsid w:val="004D2964"/>
    <w:rsid w:val="004D299F"/>
    <w:rsid w:val="004D3BBC"/>
    <w:rsid w:val="004D3BED"/>
    <w:rsid w:val="004D4433"/>
    <w:rsid w:val="004D4918"/>
    <w:rsid w:val="004D4C34"/>
    <w:rsid w:val="004D5915"/>
    <w:rsid w:val="004D6299"/>
    <w:rsid w:val="004D6FDA"/>
    <w:rsid w:val="004D70B8"/>
    <w:rsid w:val="004D7381"/>
    <w:rsid w:val="004D75E7"/>
    <w:rsid w:val="004D766A"/>
    <w:rsid w:val="004D7F4F"/>
    <w:rsid w:val="004E0714"/>
    <w:rsid w:val="004E07F0"/>
    <w:rsid w:val="004E106F"/>
    <w:rsid w:val="004E1CFF"/>
    <w:rsid w:val="004E20EE"/>
    <w:rsid w:val="004E26B2"/>
    <w:rsid w:val="004E28BC"/>
    <w:rsid w:val="004E2EA0"/>
    <w:rsid w:val="004E2FF6"/>
    <w:rsid w:val="004E346E"/>
    <w:rsid w:val="004E36BB"/>
    <w:rsid w:val="004E39FA"/>
    <w:rsid w:val="004E4D63"/>
    <w:rsid w:val="004E4E41"/>
    <w:rsid w:val="004E592C"/>
    <w:rsid w:val="004E6231"/>
    <w:rsid w:val="004E62C1"/>
    <w:rsid w:val="004E65BB"/>
    <w:rsid w:val="004E66E4"/>
    <w:rsid w:val="004E678E"/>
    <w:rsid w:val="004E686E"/>
    <w:rsid w:val="004E6AB9"/>
    <w:rsid w:val="004E6D8A"/>
    <w:rsid w:val="004E7458"/>
    <w:rsid w:val="004F0083"/>
    <w:rsid w:val="004F0251"/>
    <w:rsid w:val="004F02C4"/>
    <w:rsid w:val="004F06F6"/>
    <w:rsid w:val="004F1396"/>
    <w:rsid w:val="004F153F"/>
    <w:rsid w:val="004F1DA2"/>
    <w:rsid w:val="004F1EDE"/>
    <w:rsid w:val="004F1EE4"/>
    <w:rsid w:val="004F2332"/>
    <w:rsid w:val="004F2785"/>
    <w:rsid w:val="004F278C"/>
    <w:rsid w:val="004F2AC5"/>
    <w:rsid w:val="004F2EF7"/>
    <w:rsid w:val="004F2F52"/>
    <w:rsid w:val="004F37E3"/>
    <w:rsid w:val="004F3AF3"/>
    <w:rsid w:val="004F4225"/>
    <w:rsid w:val="004F4357"/>
    <w:rsid w:val="004F46C1"/>
    <w:rsid w:val="004F46C3"/>
    <w:rsid w:val="004F4CB3"/>
    <w:rsid w:val="004F4E8A"/>
    <w:rsid w:val="004F50A2"/>
    <w:rsid w:val="004F52B1"/>
    <w:rsid w:val="004F5498"/>
    <w:rsid w:val="004F5FA0"/>
    <w:rsid w:val="004F6619"/>
    <w:rsid w:val="004F6852"/>
    <w:rsid w:val="004F6B7C"/>
    <w:rsid w:val="004F6F0C"/>
    <w:rsid w:val="004F788A"/>
    <w:rsid w:val="004F7A07"/>
    <w:rsid w:val="00501A32"/>
    <w:rsid w:val="00501DCF"/>
    <w:rsid w:val="005020B3"/>
    <w:rsid w:val="005023C5"/>
    <w:rsid w:val="00502F46"/>
    <w:rsid w:val="00503223"/>
    <w:rsid w:val="00503254"/>
    <w:rsid w:val="005033DE"/>
    <w:rsid w:val="0050359C"/>
    <w:rsid w:val="00503FDC"/>
    <w:rsid w:val="0050489A"/>
    <w:rsid w:val="00504A73"/>
    <w:rsid w:val="005051F0"/>
    <w:rsid w:val="00506619"/>
    <w:rsid w:val="00506843"/>
    <w:rsid w:val="00506891"/>
    <w:rsid w:val="00506DC7"/>
    <w:rsid w:val="00506E0D"/>
    <w:rsid w:val="00506E8F"/>
    <w:rsid w:val="005072A2"/>
    <w:rsid w:val="00507647"/>
    <w:rsid w:val="00507987"/>
    <w:rsid w:val="00507988"/>
    <w:rsid w:val="00507C14"/>
    <w:rsid w:val="00507DBD"/>
    <w:rsid w:val="00507DCB"/>
    <w:rsid w:val="005102F5"/>
    <w:rsid w:val="005105AA"/>
    <w:rsid w:val="00510699"/>
    <w:rsid w:val="005106E1"/>
    <w:rsid w:val="00510917"/>
    <w:rsid w:val="00510B59"/>
    <w:rsid w:val="00510C7E"/>
    <w:rsid w:val="00510CD3"/>
    <w:rsid w:val="00511077"/>
    <w:rsid w:val="0051127B"/>
    <w:rsid w:val="00511327"/>
    <w:rsid w:val="00511595"/>
    <w:rsid w:val="00511653"/>
    <w:rsid w:val="005124C0"/>
    <w:rsid w:val="00512E21"/>
    <w:rsid w:val="0051324C"/>
    <w:rsid w:val="00513479"/>
    <w:rsid w:val="005136CC"/>
    <w:rsid w:val="00513D17"/>
    <w:rsid w:val="00513FDA"/>
    <w:rsid w:val="00514E5A"/>
    <w:rsid w:val="00515352"/>
    <w:rsid w:val="00515897"/>
    <w:rsid w:val="005173E7"/>
    <w:rsid w:val="00520AE1"/>
    <w:rsid w:val="00520D3D"/>
    <w:rsid w:val="005213A7"/>
    <w:rsid w:val="00521B8C"/>
    <w:rsid w:val="005228BF"/>
    <w:rsid w:val="00523470"/>
    <w:rsid w:val="00523890"/>
    <w:rsid w:val="00524906"/>
    <w:rsid w:val="00524B4B"/>
    <w:rsid w:val="00524D72"/>
    <w:rsid w:val="0052559B"/>
    <w:rsid w:val="00525A23"/>
    <w:rsid w:val="00525EC6"/>
    <w:rsid w:val="0052607F"/>
    <w:rsid w:val="005267A6"/>
    <w:rsid w:val="00526884"/>
    <w:rsid w:val="005268B5"/>
    <w:rsid w:val="00526C92"/>
    <w:rsid w:val="005270C8"/>
    <w:rsid w:val="005276AE"/>
    <w:rsid w:val="00527A49"/>
    <w:rsid w:val="00527A79"/>
    <w:rsid w:val="00527BC4"/>
    <w:rsid w:val="00530038"/>
    <w:rsid w:val="00530245"/>
    <w:rsid w:val="00531CDA"/>
    <w:rsid w:val="005321F5"/>
    <w:rsid w:val="00532C08"/>
    <w:rsid w:val="00532CB9"/>
    <w:rsid w:val="0053311D"/>
    <w:rsid w:val="00533717"/>
    <w:rsid w:val="00533805"/>
    <w:rsid w:val="005338BB"/>
    <w:rsid w:val="00533FCB"/>
    <w:rsid w:val="0053444E"/>
    <w:rsid w:val="00535D46"/>
    <w:rsid w:val="00535E0B"/>
    <w:rsid w:val="0053633D"/>
    <w:rsid w:val="00536366"/>
    <w:rsid w:val="00536728"/>
    <w:rsid w:val="00536C35"/>
    <w:rsid w:val="00536EAD"/>
    <w:rsid w:val="005376F3"/>
    <w:rsid w:val="00540483"/>
    <w:rsid w:val="00540C12"/>
    <w:rsid w:val="005412F1"/>
    <w:rsid w:val="00541F00"/>
    <w:rsid w:val="00541F75"/>
    <w:rsid w:val="0054207A"/>
    <w:rsid w:val="005427B6"/>
    <w:rsid w:val="00542C20"/>
    <w:rsid w:val="00542DDD"/>
    <w:rsid w:val="00543048"/>
    <w:rsid w:val="00543366"/>
    <w:rsid w:val="00543709"/>
    <w:rsid w:val="00543730"/>
    <w:rsid w:val="0054451C"/>
    <w:rsid w:val="0054458F"/>
    <w:rsid w:val="00545525"/>
    <w:rsid w:val="00545633"/>
    <w:rsid w:val="0054568F"/>
    <w:rsid w:val="00545B17"/>
    <w:rsid w:val="00546248"/>
    <w:rsid w:val="00546B0B"/>
    <w:rsid w:val="0054789B"/>
    <w:rsid w:val="00547974"/>
    <w:rsid w:val="00547C50"/>
    <w:rsid w:val="00547F4A"/>
    <w:rsid w:val="00550448"/>
    <w:rsid w:val="00550A23"/>
    <w:rsid w:val="00551458"/>
    <w:rsid w:val="005523C7"/>
    <w:rsid w:val="00552F8B"/>
    <w:rsid w:val="00553D2A"/>
    <w:rsid w:val="00553F9C"/>
    <w:rsid w:val="005543AC"/>
    <w:rsid w:val="00554415"/>
    <w:rsid w:val="00554492"/>
    <w:rsid w:val="0055462F"/>
    <w:rsid w:val="00554F43"/>
    <w:rsid w:val="00555663"/>
    <w:rsid w:val="005558A2"/>
    <w:rsid w:val="00555A5F"/>
    <w:rsid w:val="00555CA0"/>
    <w:rsid w:val="005566A9"/>
    <w:rsid w:val="005567AC"/>
    <w:rsid w:val="00556AC8"/>
    <w:rsid w:val="00556B7F"/>
    <w:rsid w:val="00556BAD"/>
    <w:rsid w:val="0055718A"/>
    <w:rsid w:val="0055781F"/>
    <w:rsid w:val="0055785A"/>
    <w:rsid w:val="0056014E"/>
    <w:rsid w:val="005602A0"/>
    <w:rsid w:val="00560D2C"/>
    <w:rsid w:val="00560FBA"/>
    <w:rsid w:val="00561215"/>
    <w:rsid w:val="00561F8E"/>
    <w:rsid w:val="00561FE7"/>
    <w:rsid w:val="00562283"/>
    <w:rsid w:val="005622C9"/>
    <w:rsid w:val="00562776"/>
    <w:rsid w:val="00562D2D"/>
    <w:rsid w:val="00562EE0"/>
    <w:rsid w:val="005630F3"/>
    <w:rsid w:val="005635EB"/>
    <w:rsid w:val="00563B33"/>
    <w:rsid w:val="00563F73"/>
    <w:rsid w:val="005655F7"/>
    <w:rsid w:val="00565B8B"/>
    <w:rsid w:val="0056682C"/>
    <w:rsid w:val="00567705"/>
    <w:rsid w:val="005677E6"/>
    <w:rsid w:val="005677EC"/>
    <w:rsid w:val="00567A6D"/>
    <w:rsid w:val="00567F9E"/>
    <w:rsid w:val="0057120F"/>
    <w:rsid w:val="00571E82"/>
    <w:rsid w:val="00571F87"/>
    <w:rsid w:val="00572255"/>
    <w:rsid w:val="00572E8B"/>
    <w:rsid w:val="005734CE"/>
    <w:rsid w:val="00573FF9"/>
    <w:rsid w:val="0057404C"/>
    <w:rsid w:val="005740D7"/>
    <w:rsid w:val="00574708"/>
    <w:rsid w:val="005748BC"/>
    <w:rsid w:val="00574BBE"/>
    <w:rsid w:val="0057506C"/>
    <w:rsid w:val="00575461"/>
    <w:rsid w:val="0057649D"/>
    <w:rsid w:val="00576DAD"/>
    <w:rsid w:val="00576E3A"/>
    <w:rsid w:val="00577026"/>
    <w:rsid w:val="005776C8"/>
    <w:rsid w:val="0057775E"/>
    <w:rsid w:val="00577CF4"/>
    <w:rsid w:val="00577F97"/>
    <w:rsid w:val="0058077F"/>
    <w:rsid w:val="00580C8A"/>
    <w:rsid w:val="0058102A"/>
    <w:rsid w:val="00581207"/>
    <w:rsid w:val="00581336"/>
    <w:rsid w:val="005820A5"/>
    <w:rsid w:val="005820AF"/>
    <w:rsid w:val="00582BD5"/>
    <w:rsid w:val="0058309E"/>
    <w:rsid w:val="00583417"/>
    <w:rsid w:val="005835CC"/>
    <w:rsid w:val="00583861"/>
    <w:rsid w:val="00584877"/>
    <w:rsid w:val="005849F6"/>
    <w:rsid w:val="00585754"/>
    <w:rsid w:val="0058599C"/>
    <w:rsid w:val="00585E1F"/>
    <w:rsid w:val="00586576"/>
    <w:rsid w:val="00586A09"/>
    <w:rsid w:val="00586CC3"/>
    <w:rsid w:val="00587701"/>
    <w:rsid w:val="0058781C"/>
    <w:rsid w:val="00590354"/>
    <w:rsid w:val="0059075A"/>
    <w:rsid w:val="00590BFF"/>
    <w:rsid w:val="00591123"/>
    <w:rsid w:val="005912A6"/>
    <w:rsid w:val="0059228C"/>
    <w:rsid w:val="00592292"/>
    <w:rsid w:val="0059248F"/>
    <w:rsid w:val="005925A1"/>
    <w:rsid w:val="005928B6"/>
    <w:rsid w:val="00592986"/>
    <w:rsid w:val="00592AF1"/>
    <w:rsid w:val="00592F21"/>
    <w:rsid w:val="005931FF"/>
    <w:rsid w:val="00593DCC"/>
    <w:rsid w:val="00594A18"/>
    <w:rsid w:val="00594B5B"/>
    <w:rsid w:val="00594FB9"/>
    <w:rsid w:val="00595058"/>
    <w:rsid w:val="0059544F"/>
    <w:rsid w:val="005954A2"/>
    <w:rsid w:val="005954EC"/>
    <w:rsid w:val="0059578E"/>
    <w:rsid w:val="00595834"/>
    <w:rsid w:val="00595C4C"/>
    <w:rsid w:val="00595D0A"/>
    <w:rsid w:val="00595D92"/>
    <w:rsid w:val="0059668E"/>
    <w:rsid w:val="005966DD"/>
    <w:rsid w:val="00596F28"/>
    <w:rsid w:val="00597254"/>
    <w:rsid w:val="005A02D2"/>
    <w:rsid w:val="005A05ED"/>
    <w:rsid w:val="005A0840"/>
    <w:rsid w:val="005A0A65"/>
    <w:rsid w:val="005A0F2C"/>
    <w:rsid w:val="005A0FF6"/>
    <w:rsid w:val="005A10E9"/>
    <w:rsid w:val="005A1CCF"/>
    <w:rsid w:val="005A22AC"/>
    <w:rsid w:val="005A22C1"/>
    <w:rsid w:val="005A2520"/>
    <w:rsid w:val="005A2823"/>
    <w:rsid w:val="005A2EF2"/>
    <w:rsid w:val="005A2F66"/>
    <w:rsid w:val="005A3274"/>
    <w:rsid w:val="005A37D3"/>
    <w:rsid w:val="005A4651"/>
    <w:rsid w:val="005A4E1E"/>
    <w:rsid w:val="005A581B"/>
    <w:rsid w:val="005A587E"/>
    <w:rsid w:val="005A6C42"/>
    <w:rsid w:val="005A7020"/>
    <w:rsid w:val="005A785B"/>
    <w:rsid w:val="005B03AB"/>
    <w:rsid w:val="005B0830"/>
    <w:rsid w:val="005B089D"/>
    <w:rsid w:val="005B14EF"/>
    <w:rsid w:val="005B1A0B"/>
    <w:rsid w:val="005B260A"/>
    <w:rsid w:val="005B2CEE"/>
    <w:rsid w:val="005B35BE"/>
    <w:rsid w:val="005B383A"/>
    <w:rsid w:val="005B394F"/>
    <w:rsid w:val="005B43EA"/>
    <w:rsid w:val="005B46AD"/>
    <w:rsid w:val="005B471F"/>
    <w:rsid w:val="005B4A90"/>
    <w:rsid w:val="005B4FF4"/>
    <w:rsid w:val="005B5228"/>
    <w:rsid w:val="005B5EDF"/>
    <w:rsid w:val="005B6115"/>
    <w:rsid w:val="005B629A"/>
    <w:rsid w:val="005B66B1"/>
    <w:rsid w:val="005B66D3"/>
    <w:rsid w:val="005B7D8D"/>
    <w:rsid w:val="005B7E62"/>
    <w:rsid w:val="005B7F4D"/>
    <w:rsid w:val="005C1024"/>
    <w:rsid w:val="005C119F"/>
    <w:rsid w:val="005C1356"/>
    <w:rsid w:val="005C1400"/>
    <w:rsid w:val="005C1744"/>
    <w:rsid w:val="005C1838"/>
    <w:rsid w:val="005C1E6C"/>
    <w:rsid w:val="005C2309"/>
    <w:rsid w:val="005C27E5"/>
    <w:rsid w:val="005C2CE3"/>
    <w:rsid w:val="005C376F"/>
    <w:rsid w:val="005C3A85"/>
    <w:rsid w:val="005C3C95"/>
    <w:rsid w:val="005C418C"/>
    <w:rsid w:val="005C46A5"/>
    <w:rsid w:val="005C49FB"/>
    <w:rsid w:val="005C5D0C"/>
    <w:rsid w:val="005C6134"/>
    <w:rsid w:val="005C62F8"/>
    <w:rsid w:val="005C68AB"/>
    <w:rsid w:val="005C6D00"/>
    <w:rsid w:val="005C737F"/>
    <w:rsid w:val="005D01AE"/>
    <w:rsid w:val="005D01E5"/>
    <w:rsid w:val="005D026B"/>
    <w:rsid w:val="005D067E"/>
    <w:rsid w:val="005D0741"/>
    <w:rsid w:val="005D0ECE"/>
    <w:rsid w:val="005D10B9"/>
    <w:rsid w:val="005D1328"/>
    <w:rsid w:val="005D148D"/>
    <w:rsid w:val="005D14C7"/>
    <w:rsid w:val="005D1859"/>
    <w:rsid w:val="005D1AC2"/>
    <w:rsid w:val="005D20B8"/>
    <w:rsid w:val="005D2E39"/>
    <w:rsid w:val="005D3062"/>
    <w:rsid w:val="005D3CEF"/>
    <w:rsid w:val="005D3D8D"/>
    <w:rsid w:val="005D4742"/>
    <w:rsid w:val="005D4876"/>
    <w:rsid w:val="005D4F37"/>
    <w:rsid w:val="005D4F95"/>
    <w:rsid w:val="005D5639"/>
    <w:rsid w:val="005D5669"/>
    <w:rsid w:val="005D5B72"/>
    <w:rsid w:val="005D5F7D"/>
    <w:rsid w:val="005D5FA7"/>
    <w:rsid w:val="005D6C7A"/>
    <w:rsid w:val="005D765F"/>
    <w:rsid w:val="005D7669"/>
    <w:rsid w:val="005D7746"/>
    <w:rsid w:val="005D7D55"/>
    <w:rsid w:val="005E028A"/>
    <w:rsid w:val="005E0451"/>
    <w:rsid w:val="005E0601"/>
    <w:rsid w:val="005E0678"/>
    <w:rsid w:val="005E1420"/>
    <w:rsid w:val="005E1DD5"/>
    <w:rsid w:val="005E1EB0"/>
    <w:rsid w:val="005E1F17"/>
    <w:rsid w:val="005E2116"/>
    <w:rsid w:val="005E2A4C"/>
    <w:rsid w:val="005E2D60"/>
    <w:rsid w:val="005E2D79"/>
    <w:rsid w:val="005E3522"/>
    <w:rsid w:val="005E376F"/>
    <w:rsid w:val="005E3DAB"/>
    <w:rsid w:val="005E4F2E"/>
    <w:rsid w:val="005E5017"/>
    <w:rsid w:val="005E50CB"/>
    <w:rsid w:val="005E5985"/>
    <w:rsid w:val="005E6661"/>
    <w:rsid w:val="005E6708"/>
    <w:rsid w:val="005E6FDA"/>
    <w:rsid w:val="005E722A"/>
    <w:rsid w:val="005E7355"/>
    <w:rsid w:val="005E797B"/>
    <w:rsid w:val="005F002E"/>
    <w:rsid w:val="005F0367"/>
    <w:rsid w:val="005F0C15"/>
    <w:rsid w:val="005F190B"/>
    <w:rsid w:val="005F1BDE"/>
    <w:rsid w:val="005F21C3"/>
    <w:rsid w:val="005F23DC"/>
    <w:rsid w:val="005F24B5"/>
    <w:rsid w:val="005F2AE5"/>
    <w:rsid w:val="005F2E1A"/>
    <w:rsid w:val="005F2EF9"/>
    <w:rsid w:val="005F2FB3"/>
    <w:rsid w:val="005F3178"/>
    <w:rsid w:val="005F37E6"/>
    <w:rsid w:val="005F3F00"/>
    <w:rsid w:val="005F4285"/>
    <w:rsid w:val="005F4491"/>
    <w:rsid w:val="005F44DB"/>
    <w:rsid w:val="005F4588"/>
    <w:rsid w:val="005F4965"/>
    <w:rsid w:val="005F4AE3"/>
    <w:rsid w:val="005F516C"/>
    <w:rsid w:val="005F5682"/>
    <w:rsid w:val="005F5E20"/>
    <w:rsid w:val="005F68DC"/>
    <w:rsid w:val="005F6DA8"/>
    <w:rsid w:val="005F6F35"/>
    <w:rsid w:val="005F7AC0"/>
    <w:rsid w:val="00600C6C"/>
    <w:rsid w:val="00601060"/>
    <w:rsid w:val="006010CA"/>
    <w:rsid w:val="0060175F"/>
    <w:rsid w:val="006017A7"/>
    <w:rsid w:val="0060181A"/>
    <w:rsid w:val="0060184E"/>
    <w:rsid w:val="00601EBE"/>
    <w:rsid w:val="00602357"/>
    <w:rsid w:val="00602B6C"/>
    <w:rsid w:val="00602F2A"/>
    <w:rsid w:val="006031EC"/>
    <w:rsid w:val="00603375"/>
    <w:rsid w:val="006046EF"/>
    <w:rsid w:val="00604B22"/>
    <w:rsid w:val="00605582"/>
    <w:rsid w:val="0060590C"/>
    <w:rsid w:val="00605B2A"/>
    <w:rsid w:val="00605B81"/>
    <w:rsid w:val="006062D8"/>
    <w:rsid w:val="0060652F"/>
    <w:rsid w:val="0060675C"/>
    <w:rsid w:val="006078E6"/>
    <w:rsid w:val="00607C4E"/>
    <w:rsid w:val="0061013B"/>
    <w:rsid w:val="006102E8"/>
    <w:rsid w:val="00610919"/>
    <w:rsid w:val="00611271"/>
    <w:rsid w:val="0061155D"/>
    <w:rsid w:val="00611858"/>
    <w:rsid w:val="00611B17"/>
    <w:rsid w:val="00611E27"/>
    <w:rsid w:val="006124CB"/>
    <w:rsid w:val="00612864"/>
    <w:rsid w:val="00612E47"/>
    <w:rsid w:val="006136F5"/>
    <w:rsid w:val="00613F00"/>
    <w:rsid w:val="00613F63"/>
    <w:rsid w:val="00613FDC"/>
    <w:rsid w:val="00614B98"/>
    <w:rsid w:val="00615076"/>
    <w:rsid w:val="00615E50"/>
    <w:rsid w:val="00616629"/>
    <w:rsid w:val="00617F65"/>
    <w:rsid w:val="00620163"/>
    <w:rsid w:val="00620691"/>
    <w:rsid w:val="00620EDB"/>
    <w:rsid w:val="006214A1"/>
    <w:rsid w:val="00621823"/>
    <w:rsid w:val="00621C4A"/>
    <w:rsid w:val="00621ECA"/>
    <w:rsid w:val="006222B1"/>
    <w:rsid w:val="00622C9F"/>
    <w:rsid w:val="006233EB"/>
    <w:rsid w:val="0062436F"/>
    <w:rsid w:val="006250D0"/>
    <w:rsid w:val="006259D7"/>
    <w:rsid w:val="00625AC1"/>
    <w:rsid w:val="006261D5"/>
    <w:rsid w:val="00626B4A"/>
    <w:rsid w:val="00626D9B"/>
    <w:rsid w:val="00626F6F"/>
    <w:rsid w:val="006303BE"/>
    <w:rsid w:val="00630A89"/>
    <w:rsid w:val="00630E4E"/>
    <w:rsid w:val="00631142"/>
    <w:rsid w:val="006311CA"/>
    <w:rsid w:val="00631ECF"/>
    <w:rsid w:val="00632364"/>
    <w:rsid w:val="00632EEE"/>
    <w:rsid w:val="00633518"/>
    <w:rsid w:val="0063360E"/>
    <w:rsid w:val="00633F2C"/>
    <w:rsid w:val="0063416F"/>
    <w:rsid w:val="006344D0"/>
    <w:rsid w:val="00634844"/>
    <w:rsid w:val="006348B9"/>
    <w:rsid w:val="00634F0A"/>
    <w:rsid w:val="00635147"/>
    <w:rsid w:val="006351E7"/>
    <w:rsid w:val="00635318"/>
    <w:rsid w:val="0063571C"/>
    <w:rsid w:val="006362DC"/>
    <w:rsid w:val="00636395"/>
    <w:rsid w:val="0063695C"/>
    <w:rsid w:val="00636F56"/>
    <w:rsid w:val="00637D05"/>
    <w:rsid w:val="00637D5B"/>
    <w:rsid w:val="00640F82"/>
    <w:rsid w:val="00641016"/>
    <w:rsid w:val="006411C5"/>
    <w:rsid w:val="0064124A"/>
    <w:rsid w:val="00641410"/>
    <w:rsid w:val="00642667"/>
    <w:rsid w:val="006428C6"/>
    <w:rsid w:val="006436AF"/>
    <w:rsid w:val="006439F1"/>
    <w:rsid w:val="00643F5B"/>
    <w:rsid w:val="006440F8"/>
    <w:rsid w:val="006441DE"/>
    <w:rsid w:val="00644233"/>
    <w:rsid w:val="0064456E"/>
    <w:rsid w:val="00645106"/>
    <w:rsid w:val="00645410"/>
    <w:rsid w:val="00645601"/>
    <w:rsid w:val="00645802"/>
    <w:rsid w:val="00645827"/>
    <w:rsid w:val="00645A86"/>
    <w:rsid w:val="00645DCA"/>
    <w:rsid w:val="006469A3"/>
    <w:rsid w:val="00650EA5"/>
    <w:rsid w:val="00650F9B"/>
    <w:rsid w:val="0065132C"/>
    <w:rsid w:val="006519C1"/>
    <w:rsid w:val="006521A5"/>
    <w:rsid w:val="00652D25"/>
    <w:rsid w:val="00653193"/>
    <w:rsid w:val="00653334"/>
    <w:rsid w:val="00653469"/>
    <w:rsid w:val="0065386B"/>
    <w:rsid w:val="00653D44"/>
    <w:rsid w:val="00653DFA"/>
    <w:rsid w:val="00654161"/>
    <w:rsid w:val="006542D5"/>
    <w:rsid w:val="0065431F"/>
    <w:rsid w:val="00654926"/>
    <w:rsid w:val="006553C8"/>
    <w:rsid w:val="00655544"/>
    <w:rsid w:val="00655BD5"/>
    <w:rsid w:val="0065601B"/>
    <w:rsid w:val="006563DE"/>
    <w:rsid w:val="00656867"/>
    <w:rsid w:val="00656F77"/>
    <w:rsid w:val="00657675"/>
    <w:rsid w:val="00657882"/>
    <w:rsid w:val="00657DC7"/>
    <w:rsid w:val="00660442"/>
    <w:rsid w:val="00660548"/>
    <w:rsid w:val="0066081B"/>
    <w:rsid w:val="00660C2D"/>
    <w:rsid w:val="00661063"/>
    <w:rsid w:val="00661099"/>
    <w:rsid w:val="00661E8B"/>
    <w:rsid w:val="00662488"/>
    <w:rsid w:val="006626D7"/>
    <w:rsid w:val="006627B9"/>
    <w:rsid w:val="00662BE0"/>
    <w:rsid w:val="00663056"/>
    <w:rsid w:val="006633C3"/>
    <w:rsid w:val="006636B9"/>
    <w:rsid w:val="00663FEB"/>
    <w:rsid w:val="006645BE"/>
    <w:rsid w:val="00665315"/>
    <w:rsid w:val="00665F66"/>
    <w:rsid w:val="0066604B"/>
    <w:rsid w:val="00666482"/>
    <w:rsid w:val="0066684A"/>
    <w:rsid w:val="00666B7F"/>
    <w:rsid w:val="00666F4E"/>
    <w:rsid w:val="00667D9D"/>
    <w:rsid w:val="00670116"/>
    <w:rsid w:val="00670515"/>
    <w:rsid w:val="00670B01"/>
    <w:rsid w:val="006712AA"/>
    <w:rsid w:val="006714F5"/>
    <w:rsid w:val="00672102"/>
    <w:rsid w:val="00672360"/>
    <w:rsid w:val="006724DC"/>
    <w:rsid w:val="00673575"/>
    <w:rsid w:val="00673AAF"/>
    <w:rsid w:val="0067418E"/>
    <w:rsid w:val="006741C8"/>
    <w:rsid w:val="006749E4"/>
    <w:rsid w:val="00674AB4"/>
    <w:rsid w:val="00674ECA"/>
    <w:rsid w:val="00674F5B"/>
    <w:rsid w:val="0067525A"/>
    <w:rsid w:val="00675617"/>
    <w:rsid w:val="0067595E"/>
    <w:rsid w:val="00675BEC"/>
    <w:rsid w:val="006760DF"/>
    <w:rsid w:val="00676339"/>
    <w:rsid w:val="00676978"/>
    <w:rsid w:val="00676C4A"/>
    <w:rsid w:val="00676CEE"/>
    <w:rsid w:val="00676FC2"/>
    <w:rsid w:val="0067716C"/>
    <w:rsid w:val="006773E3"/>
    <w:rsid w:val="0067770C"/>
    <w:rsid w:val="00680573"/>
    <w:rsid w:val="00680A6F"/>
    <w:rsid w:val="00680E13"/>
    <w:rsid w:val="0068125A"/>
    <w:rsid w:val="00681761"/>
    <w:rsid w:val="00681B59"/>
    <w:rsid w:val="00681C64"/>
    <w:rsid w:val="00681CEB"/>
    <w:rsid w:val="006826CA"/>
    <w:rsid w:val="0068295E"/>
    <w:rsid w:val="00682E50"/>
    <w:rsid w:val="00682F5A"/>
    <w:rsid w:val="006830AC"/>
    <w:rsid w:val="0068312C"/>
    <w:rsid w:val="00683D07"/>
    <w:rsid w:val="00683F61"/>
    <w:rsid w:val="0068419D"/>
    <w:rsid w:val="0068421F"/>
    <w:rsid w:val="006843C9"/>
    <w:rsid w:val="006847A3"/>
    <w:rsid w:val="00684822"/>
    <w:rsid w:val="00685393"/>
    <w:rsid w:val="0068562A"/>
    <w:rsid w:val="00685AA1"/>
    <w:rsid w:val="00685C65"/>
    <w:rsid w:val="00686990"/>
    <w:rsid w:val="00687B05"/>
    <w:rsid w:val="0069079A"/>
    <w:rsid w:val="00691BD7"/>
    <w:rsid w:val="00691EAD"/>
    <w:rsid w:val="0069232D"/>
    <w:rsid w:val="00692DA2"/>
    <w:rsid w:val="00692EFD"/>
    <w:rsid w:val="006938BC"/>
    <w:rsid w:val="00693A98"/>
    <w:rsid w:val="0069407B"/>
    <w:rsid w:val="006943BE"/>
    <w:rsid w:val="006944F7"/>
    <w:rsid w:val="0069473E"/>
    <w:rsid w:val="006947EE"/>
    <w:rsid w:val="0069526A"/>
    <w:rsid w:val="006954B1"/>
    <w:rsid w:val="00695F49"/>
    <w:rsid w:val="0069617F"/>
    <w:rsid w:val="006965C2"/>
    <w:rsid w:val="006972E5"/>
    <w:rsid w:val="0069779C"/>
    <w:rsid w:val="006978F2"/>
    <w:rsid w:val="00697A4B"/>
    <w:rsid w:val="00697F16"/>
    <w:rsid w:val="006A08D7"/>
    <w:rsid w:val="006A0FE2"/>
    <w:rsid w:val="006A109E"/>
    <w:rsid w:val="006A1322"/>
    <w:rsid w:val="006A1834"/>
    <w:rsid w:val="006A1845"/>
    <w:rsid w:val="006A3370"/>
    <w:rsid w:val="006A35BF"/>
    <w:rsid w:val="006A35C1"/>
    <w:rsid w:val="006A391F"/>
    <w:rsid w:val="006A3FBB"/>
    <w:rsid w:val="006A4BD0"/>
    <w:rsid w:val="006A52C2"/>
    <w:rsid w:val="006A597B"/>
    <w:rsid w:val="006A5A9E"/>
    <w:rsid w:val="006A61CA"/>
    <w:rsid w:val="006A6451"/>
    <w:rsid w:val="006A6940"/>
    <w:rsid w:val="006A6A22"/>
    <w:rsid w:val="006A6BE1"/>
    <w:rsid w:val="006A6C79"/>
    <w:rsid w:val="006A6E23"/>
    <w:rsid w:val="006A6FEB"/>
    <w:rsid w:val="006A7100"/>
    <w:rsid w:val="006A7196"/>
    <w:rsid w:val="006B00CD"/>
    <w:rsid w:val="006B034B"/>
    <w:rsid w:val="006B07FD"/>
    <w:rsid w:val="006B0917"/>
    <w:rsid w:val="006B0950"/>
    <w:rsid w:val="006B0B6C"/>
    <w:rsid w:val="006B143B"/>
    <w:rsid w:val="006B14A7"/>
    <w:rsid w:val="006B1E16"/>
    <w:rsid w:val="006B230C"/>
    <w:rsid w:val="006B2478"/>
    <w:rsid w:val="006B2B11"/>
    <w:rsid w:val="006B35C8"/>
    <w:rsid w:val="006B363C"/>
    <w:rsid w:val="006B377F"/>
    <w:rsid w:val="006B3F1B"/>
    <w:rsid w:val="006B4430"/>
    <w:rsid w:val="006B4792"/>
    <w:rsid w:val="006B4AF6"/>
    <w:rsid w:val="006B4D55"/>
    <w:rsid w:val="006B519E"/>
    <w:rsid w:val="006B5976"/>
    <w:rsid w:val="006B5CCE"/>
    <w:rsid w:val="006B5D4F"/>
    <w:rsid w:val="006B6C40"/>
    <w:rsid w:val="006B7321"/>
    <w:rsid w:val="006B7D11"/>
    <w:rsid w:val="006B7E71"/>
    <w:rsid w:val="006C18CB"/>
    <w:rsid w:val="006C1D04"/>
    <w:rsid w:val="006C1EEC"/>
    <w:rsid w:val="006C200B"/>
    <w:rsid w:val="006C32AA"/>
    <w:rsid w:val="006C3328"/>
    <w:rsid w:val="006C3675"/>
    <w:rsid w:val="006C3F84"/>
    <w:rsid w:val="006C4650"/>
    <w:rsid w:val="006C4BB4"/>
    <w:rsid w:val="006C51AA"/>
    <w:rsid w:val="006C5A1A"/>
    <w:rsid w:val="006C6189"/>
    <w:rsid w:val="006C6A0F"/>
    <w:rsid w:val="006C7981"/>
    <w:rsid w:val="006C7BF2"/>
    <w:rsid w:val="006D11F1"/>
    <w:rsid w:val="006D141F"/>
    <w:rsid w:val="006D15D9"/>
    <w:rsid w:val="006D201B"/>
    <w:rsid w:val="006D23E2"/>
    <w:rsid w:val="006D2BCF"/>
    <w:rsid w:val="006D32E5"/>
    <w:rsid w:val="006D363C"/>
    <w:rsid w:val="006D3A08"/>
    <w:rsid w:val="006D3DD8"/>
    <w:rsid w:val="006D4977"/>
    <w:rsid w:val="006D4E33"/>
    <w:rsid w:val="006D4F04"/>
    <w:rsid w:val="006D5077"/>
    <w:rsid w:val="006D5365"/>
    <w:rsid w:val="006D5952"/>
    <w:rsid w:val="006D599E"/>
    <w:rsid w:val="006D5B58"/>
    <w:rsid w:val="006D5E4A"/>
    <w:rsid w:val="006D5EF2"/>
    <w:rsid w:val="006D63CB"/>
    <w:rsid w:val="006D6453"/>
    <w:rsid w:val="006D6487"/>
    <w:rsid w:val="006D6887"/>
    <w:rsid w:val="006D6A3E"/>
    <w:rsid w:val="006D6C44"/>
    <w:rsid w:val="006D7A20"/>
    <w:rsid w:val="006E0835"/>
    <w:rsid w:val="006E0E4C"/>
    <w:rsid w:val="006E0F1A"/>
    <w:rsid w:val="006E1130"/>
    <w:rsid w:val="006E172A"/>
    <w:rsid w:val="006E1BBA"/>
    <w:rsid w:val="006E1DDD"/>
    <w:rsid w:val="006E26B2"/>
    <w:rsid w:val="006E2DD0"/>
    <w:rsid w:val="006E3077"/>
    <w:rsid w:val="006E30E8"/>
    <w:rsid w:val="006E32BB"/>
    <w:rsid w:val="006E37B3"/>
    <w:rsid w:val="006E37E1"/>
    <w:rsid w:val="006E40C2"/>
    <w:rsid w:val="006E4249"/>
    <w:rsid w:val="006E4587"/>
    <w:rsid w:val="006E6291"/>
    <w:rsid w:val="006E647F"/>
    <w:rsid w:val="006E71A6"/>
    <w:rsid w:val="006E7596"/>
    <w:rsid w:val="006E7A0C"/>
    <w:rsid w:val="006E7A29"/>
    <w:rsid w:val="006E7ABE"/>
    <w:rsid w:val="006E7E26"/>
    <w:rsid w:val="006F0396"/>
    <w:rsid w:val="006F0585"/>
    <w:rsid w:val="006F0D71"/>
    <w:rsid w:val="006F1645"/>
    <w:rsid w:val="006F1841"/>
    <w:rsid w:val="006F1B5F"/>
    <w:rsid w:val="006F21D8"/>
    <w:rsid w:val="006F2247"/>
    <w:rsid w:val="006F23F4"/>
    <w:rsid w:val="006F32DE"/>
    <w:rsid w:val="006F3517"/>
    <w:rsid w:val="006F353C"/>
    <w:rsid w:val="006F43C5"/>
    <w:rsid w:val="006F4BCD"/>
    <w:rsid w:val="006F6381"/>
    <w:rsid w:val="006F7829"/>
    <w:rsid w:val="006F7863"/>
    <w:rsid w:val="0070006A"/>
    <w:rsid w:val="0070154D"/>
    <w:rsid w:val="00701846"/>
    <w:rsid w:val="00701936"/>
    <w:rsid w:val="00701ACF"/>
    <w:rsid w:val="00701F33"/>
    <w:rsid w:val="00702869"/>
    <w:rsid w:val="0070286B"/>
    <w:rsid w:val="00703E4A"/>
    <w:rsid w:val="007049A8"/>
    <w:rsid w:val="00704D5A"/>
    <w:rsid w:val="007057F4"/>
    <w:rsid w:val="0070629E"/>
    <w:rsid w:val="00706DC1"/>
    <w:rsid w:val="007071D2"/>
    <w:rsid w:val="007076E3"/>
    <w:rsid w:val="007100D8"/>
    <w:rsid w:val="00710E10"/>
    <w:rsid w:val="00711652"/>
    <w:rsid w:val="00711A03"/>
    <w:rsid w:val="00711E6D"/>
    <w:rsid w:val="00712324"/>
    <w:rsid w:val="00712387"/>
    <w:rsid w:val="00712540"/>
    <w:rsid w:val="007129A2"/>
    <w:rsid w:val="00713140"/>
    <w:rsid w:val="007134C4"/>
    <w:rsid w:val="007138C4"/>
    <w:rsid w:val="00713999"/>
    <w:rsid w:val="00714069"/>
    <w:rsid w:val="007140AA"/>
    <w:rsid w:val="007145A2"/>
    <w:rsid w:val="0071493E"/>
    <w:rsid w:val="00714C26"/>
    <w:rsid w:val="00715450"/>
    <w:rsid w:val="00715480"/>
    <w:rsid w:val="007165CB"/>
    <w:rsid w:val="007166A3"/>
    <w:rsid w:val="007169E8"/>
    <w:rsid w:val="00716C3B"/>
    <w:rsid w:val="00716CA7"/>
    <w:rsid w:val="0071770B"/>
    <w:rsid w:val="007177E0"/>
    <w:rsid w:val="00717D41"/>
    <w:rsid w:val="00720787"/>
    <w:rsid w:val="0072083B"/>
    <w:rsid w:val="00720C6D"/>
    <w:rsid w:val="00720DB6"/>
    <w:rsid w:val="007210CF"/>
    <w:rsid w:val="00722248"/>
    <w:rsid w:val="0072229C"/>
    <w:rsid w:val="00722B72"/>
    <w:rsid w:val="00722C3A"/>
    <w:rsid w:val="00722F29"/>
    <w:rsid w:val="00722F92"/>
    <w:rsid w:val="00723002"/>
    <w:rsid w:val="00723681"/>
    <w:rsid w:val="00724075"/>
    <w:rsid w:val="0072465C"/>
    <w:rsid w:val="00724C05"/>
    <w:rsid w:val="00724D2C"/>
    <w:rsid w:val="00724EC4"/>
    <w:rsid w:val="007252F3"/>
    <w:rsid w:val="007255C8"/>
    <w:rsid w:val="00725996"/>
    <w:rsid w:val="00725B96"/>
    <w:rsid w:val="00726703"/>
    <w:rsid w:val="00726B2D"/>
    <w:rsid w:val="00726B49"/>
    <w:rsid w:val="00726D01"/>
    <w:rsid w:val="00726DCE"/>
    <w:rsid w:val="00726EA2"/>
    <w:rsid w:val="007275D2"/>
    <w:rsid w:val="007276FD"/>
    <w:rsid w:val="0072779A"/>
    <w:rsid w:val="00727981"/>
    <w:rsid w:val="00727A40"/>
    <w:rsid w:val="00727CB2"/>
    <w:rsid w:val="00727F5D"/>
    <w:rsid w:val="00730368"/>
    <w:rsid w:val="00730B1D"/>
    <w:rsid w:val="007318F0"/>
    <w:rsid w:val="007325CA"/>
    <w:rsid w:val="00732878"/>
    <w:rsid w:val="00732FBF"/>
    <w:rsid w:val="00733ADB"/>
    <w:rsid w:val="00734C4D"/>
    <w:rsid w:val="00734D16"/>
    <w:rsid w:val="007350A9"/>
    <w:rsid w:val="00735C26"/>
    <w:rsid w:val="007377C4"/>
    <w:rsid w:val="00740CE8"/>
    <w:rsid w:val="007419D1"/>
    <w:rsid w:val="00741AE1"/>
    <w:rsid w:val="00741D25"/>
    <w:rsid w:val="00742239"/>
    <w:rsid w:val="00742776"/>
    <w:rsid w:val="0074278F"/>
    <w:rsid w:val="0074328A"/>
    <w:rsid w:val="0074352C"/>
    <w:rsid w:val="0074428A"/>
    <w:rsid w:val="00744446"/>
    <w:rsid w:val="00744655"/>
    <w:rsid w:val="00744B3D"/>
    <w:rsid w:val="007458C2"/>
    <w:rsid w:val="00746119"/>
    <w:rsid w:val="007461AB"/>
    <w:rsid w:val="00746312"/>
    <w:rsid w:val="00746A91"/>
    <w:rsid w:val="00746C7B"/>
    <w:rsid w:val="00747698"/>
    <w:rsid w:val="00747749"/>
    <w:rsid w:val="00750130"/>
    <w:rsid w:val="007505A5"/>
    <w:rsid w:val="007509FB"/>
    <w:rsid w:val="00750ADD"/>
    <w:rsid w:val="00751240"/>
    <w:rsid w:val="0075142D"/>
    <w:rsid w:val="0075174E"/>
    <w:rsid w:val="0075175F"/>
    <w:rsid w:val="00752293"/>
    <w:rsid w:val="007528E1"/>
    <w:rsid w:val="00752FEB"/>
    <w:rsid w:val="00753995"/>
    <w:rsid w:val="00753F34"/>
    <w:rsid w:val="00754212"/>
    <w:rsid w:val="007545F3"/>
    <w:rsid w:val="00754939"/>
    <w:rsid w:val="00754D59"/>
    <w:rsid w:val="007559DD"/>
    <w:rsid w:val="007559FC"/>
    <w:rsid w:val="007563EE"/>
    <w:rsid w:val="00756436"/>
    <w:rsid w:val="00756A14"/>
    <w:rsid w:val="00756A4B"/>
    <w:rsid w:val="007572E0"/>
    <w:rsid w:val="00757377"/>
    <w:rsid w:val="00757ED3"/>
    <w:rsid w:val="00760059"/>
    <w:rsid w:val="007603DB"/>
    <w:rsid w:val="0076091B"/>
    <w:rsid w:val="00760B47"/>
    <w:rsid w:val="00760BA1"/>
    <w:rsid w:val="0076109F"/>
    <w:rsid w:val="007610C3"/>
    <w:rsid w:val="0076197A"/>
    <w:rsid w:val="00761B10"/>
    <w:rsid w:val="00761C98"/>
    <w:rsid w:val="00761E66"/>
    <w:rsid w:val="00762432"/>
    <w:rsid w:val="007626CE"/>
    <w:rsid w:val="00762993"/>
    <w:rsid w:val="00762E04"/>
    <w:rsid w:val="0076321B"/>
    <w:rsid w:val="007634B1"/>
    <w:rsid w:val="00764A77"/>
    <w:rsid w:val="00764E97"/>
    <w:rsid w:val="00766510"/>
    <w:rsid w:val="00766614"/>
    <w:rsid w:val="007667E3"/>
    <w:rsid w:val="0076692F"/>
    <w:rsid w:val="00767F0A"/>
    <w:rsid w:val="0077045D"/>
    <w:rsid w:val="007708F6"/>
    <w:rsid w:val="00770A00"/>
    <w:rsid w:val="00771372"/>
    <w:rsid w:val="00771427"/>
    <w:rsid w:val="00771B0C"/>
    <w:rsid w:val="00771E19"/>
    <w:rsid w:val="00771F22"/>
    <w:rsid w:val="00772387"/>
    <w:rsid w:val="00772506"/>
    <w:rsid w:val="0077250E"/>
    <w:rsid w:val="0077255F"/>
    <w:rsid w:val="00773991"/>
    <w:rsid w:val="00773DCB"/>
    <w:rsid w:val="0077464D"/>
    <w:rsid w:val="00774C99"/>
    <w:rsid w:val="00774D03"/>
    <w:rsid w:val="00774E62"/>
    <w:rsid w:val="007752BB"/>
    <w:rsid w:val="00775351"/>
    <w:rsid w:val="00775AE5"/>
    <w:rsid w:val="00775C97"/>
    <w:rsid w:val="00775ED7"/>
    <w:rsid w:val="007765CE"/>
    <w:rsid w:val="007765DA"/>
    <w:rsid w:val="007778D8"/>
    <w:rsid w:val="007800B2"/>
    <w:rsid w:val="007805DF"/>
    <w:rsid w:val="00780BBE"/>
    <w:rsid w:val="00781D77"/>
    <w:rsid w:val="00781F6E"/>
    <w:rsid w:val="007825E9"/>
    <w:rsid w:val="007826E9"/>
    <w:rsid w:val="00782F78"/>
    <w:rsid w:val="00783ACF"/>
    <w:rsid w:val="00783B72"/>
    <w:rsid w:val="00783EBA"/>
    <w:rsid w:val="00784053"/>
    <w:rsid w:val="00784254"/>
    <w:rsid w:val="00785393"/>
    <w:rsid w:val="0078549D"/>
    <w:rsid w:val="0078583E"/>
    <w:rsid w:val="00785FBF"/>
    <w:rsid w:val="00787543"/>
    <w:rsid w:val="00787625"/>
    <w:rsid w:val="00790112"/>
    <w:rsid w:val="0079034C"/>
    <w:rsid w:val="007907D7"/>
    <w:rsid w:val="0079187D"/>
    <w:rsid w:val="00791BF1"/>
    <w:rsid w:val="00791F8E"/>
    <w:rsid w:val="00792642"/>
    <w:rsid w:val="007927C7"/>
    <w:rsid w:val="00793FC0"/>
    <w:rsid w:val="00795AB7"/>
    <w:rsid w:val="00796571"/>
    <w:rsid w:val="00796FAE"/>
    <w:rsid w:val="00797157"/>
    <w:rsid w:val="00797830"/>
    <w:rsid w:val="00797C07"/>
    <w:rsid w:val="00797D49"/>
    <w:rsid w:val="00797D58"/>
    <w:rsid w:val="007A0011"/>
    <w:rsid w:val="007A015A"/>
    <w:rsid w:val="007A0266"/>
    <w:rsid w:val="007A0E6F"/>
    <w:rsid w:val="007A0EA2"/>
    <w:rsid w:val="007A0F5B"/>
    <w:rsid w:val="007A1677"/>
    <w:rsid w:val="007A1728"/>
    <w:rsid w:val="007A19C6"/>
    <w:rsid w:val="007A1C17"/>
    <w:rsid w:val="007A282F"/>
    <w:rsid w:val="007A2F11"/>
    <w:rsid w:val="007A36D7"/>
    <w:rsid w:val="007A3BA2"/>
    <w:rsid w:val="007A3BE3"/>
    <w:rsid w:val="007A3F97"/>
    <w:rsid w:val="007A4470"/>
    <w:rsid w:val="007A47DE"/>
    <w:rsid w:val="007A5079"/>
    <w:rsid w:val="007A5409"/>
    <w:rsid w:val="007A55E7"/>
    <w:rsid w:val="007A55F5"/>
    <w:rsid w:val="007A5DE4"/>
    <w:rsid w:val="007A7103"/>
    <w:rsid w:val="007A721A"/>
    <w:rsid w:val="007A7663"/>
    <w:rsid w:val="007A7AB5"/>
    <w:rsid w:val="007A7B1D"/>
    <w:rsid w:val="007B0025"/>
    <w:rsid w:val="007B02EC"/>
    <w:rsid w:val="007B04EC"/>
    <w:rsid w:val="007B0C5C"/>
    <w:rsid w:val="007B0DC0"/>
    <w:rsid w:val="007B0ED0"/>
    <w:rsid w:val="007B15F9"/>
    <w:rsid w:val="007B2031"/>
    <w:rsid w:val="007B2071"/>
    <w:rsid w:val="007B236F"/>
    <w:rsid w:val="007B2B21"/>
    <w:rsid w:val="007B349F"/>
    <w:rsid w:val="007B35B1"/>
    <w:rsid w:val="007B3A51"/>
    <w:rsid w:val="007B3B70"/>
    <w:rsid w:val="007B3B7D"/>
    <w:rsid w:val="007B3BE6"/>
    <w:rsid w:val="007B3FBF"/>
    <w:rsid w:val="007B400B"/>
    <w:rsid w:val="007B4931"/>
    <w:rsid w:val="007B4A84"/>
    <w:rsid w:val="007B4F6D"/>
    <w:rsid w:val="007B5504"/>
    <w:rsid w:val="007B65C7"/>
    <w:rsid w:val="007B686C"/>
    <w:rsid w:val="007B6AE8"/>
    <w:rsid w:val="007B7B4F"/>
    <w:rsid w:val="007C0185"/>
    <w:rsid w:val="007C036C"/>
    <w:rsid w:val="007C0424"/>
    <w:rsid w:val="007C0528"/>
    <w:rsid w:val="007C07CF"/>
    <w:rsid w:val="007C0ADF"/>
    <w:rsid w:val="007C0CBF"/>
    <w:rsid w:val="007C2534"/>
    <w:rsid w:val="007C261C"/>
    <w:rsid w:val="007C4601"/>
    <w:rsid w:val="007C4858"/>
    <w:rsid w:val="007C526D"/>
    <w:rsid w:val="007C5330"/>
    <w:rsid w:val="007C5A9C"/>
    <w:rsid w:val="007C6523"/>
    <w:rsid w:val="007C6595"/>
    <w:rsid w:val="007C67CA"/>
    <w:rsid w:val="007C702D"/>
    <w:rsid w:val="007C715D"/>
    <w:rsid w:val="007C7840"/>
    <w:rsid w:val="007C7E6F"/>
    <w:rsid w:val="007C7F57"/>
    <w:rsid w:val="007D0031"/>
    <w:rsid w:val="007D0091"/>
    <w:rsid w:val="007D0341"/>
    <w:rsid w:val="007D1065"/>
    <w:rsid w:val="007D1C1D"/>
    <w:rsid w:val="007D1EF2"/>
    <w:rsid w:val="007D2090"/>
    <w:rsid w:val="007D2C9F"/>
    <w:rsid w:val="007D303D"/>
    <w:rsid w:val="007D33E3"/>
    <w:rsid w:val="007D3599"/>
    <w:rsid w:val="007D4C4B"/>
    <w:rsid w:val="007D52AA"/>
    <w:rsid w:val="007D5322"/>
    <w:rsid w:val="007D5AEA"/>
    <w:rsid w:val="007D7F11"/>
    <w:rsid w:val="007E0137"/>
    <w:rsid w:val="007E0695"/>
    <w:rsid w:val="007E0784"/>
    <w:rsid w:val="007E0CC1"/>
    <w:rsid w:val="007E0CD3"/>
    <w:rsid w:val="007E0D32"/>
    <w:rsid w:val="007E0FBC"/>
    <w:rsid w:val="007E133D"/>
    <w:rsid w:val="007E1382"/>
    <w:rsid w:val="007E20F0"/>
    <w:rsid w:val="007E2291"/>
    <w:rsid w:val="007E22C3"/>
    <w:rsid w:val="007E2EDC"/>
    <w:rsid w:val="007E3112"/>
    <w:rsid w:val="007E320B"/>
    <w:rsid w:val="007E332F"/>
    <w:rsid w:val="007E362A"/>
    <w:rsid w:val="007E36FE"/>
    <w:rsid w:val="007E3824"/>
    <w:rsid w:val="007E39FC"/>
    <w:rsid w:val="007E3B52"/>
    <w:rsid w:val="007E40D8"/>
    <w:rsid w:val="007E42BE"/>
    <w:rsid w:val="007E4491"/>
    <w:rsid w:val="007E5268"/>
    <w:rsid w:val="007E5842"/>
    <w:rsid w:val="007E6160"/>
    <w:rsid w:val="007E6C1C"/>
    <w:rsid w:val="007E7779"/>
    <w:rsid w:val="007E77CA"/>
    <w:rsid w:val="007F03D9"/>
    <w:rsid w:val="007F04B2"/>
    <w:rsid w:val="007F0A5A"/>
    <w:rsid w:val="007F0EC4"/>
    <w:rsid w:val="007F1489"/>
    <w:rsid w:val="007F148D"/>
    <w:rsid w:val="007F1DFC"/>
    <w:rsid w:val="007F235D"/>
    <w:rsid w:val="007F2BC5"/>
    <w:rsid w:val="007F2BF5"/>
    <w:rsid w:val="007F2C79"/>
    <w:rsid w:val="007F2F62"/>
    <w:rsid w:val="007F34DA"/>
    <w:rsid w:val="007F3BDA"/>
    <w:rsid w:val="007F45F8"/>
    <w:rsid w:val="007F4CA5"/>
    <w:rsid w:val="007F522B"/>
    <w:rsid w:val="007F550F"/>
    <w:rsid w:val="007F5655"/>
    <w:rsid w:val="007F5A9E"/>
    <w:rsid w:val="007F6366"/>
    <w:rsid w:val="007F64A8"/>
    <w:rsid w:val="007F668D"/>
    <w:rsid w:val="007F6853"/>
    <w:rsid w:val="007F688F"/>
    <w:rsid w:val="007F7245"/>
    <w:rsid w:val="007F73B7"/>
    <w:rsid w:val="007F74FF"/>
    <w:rsid w:val="007F76CE"/>
    <w:rsid w:val="0080085B"/>
    <w:rsid w:val="008017A1"/>
    <w:rsid w:val="00801823"/>
    <w:rsid w:val="0080197E"/>
    <w:rsid w:val="00801C26"/>
    <w:rsid w:val="008029B0"/>
    <w:rsid w:val="008029BD"/>
    <w:rsid w:val="00802A77"/>
    <w:rsid w:val="00802D32"/>
    <w:rsid w:val="0080310F"/>
    <w:rsid w:val="00803853"/>
    <w:rsid w:val="0080405B"/>
    <w:rsid w:val="00804548"/>
    <w:rsid w:val="00804A63"/>
    <w:rsid w:val="00804EF3"/>
    <w:rsid w:val="0080505D"/>
    <w:rsid w:val="00805697"/>
    <w:rsid w:val="00805872"/>
    <w:rsid w:val="00805A2A"/>
    <w:rsid w:val="00806061"/>
    <w:rsid w:val="008061F4"/>
    <w:rsid w:val="008064BA"/>
    <w:rsid w:val="008065D7"/>
    <w:rsid w:val="008067C5"/>
    <w:rsid w:val="00806A99"/>
    <w:rsid w:val="00806ED3"/>
    <w:rsid w:val="008074B7"/>
    <w:rsid w:val="008079BC"/>
    <w:rsid w:val="00807AE7"/>
    <w:rsid w:val="00807CF7"/>
    <w:rsid w:val="00807D94"/>
    <w:rsid w:val="0081064A"/>
    <w:rsid w:val="00811AA6"/>
    <w:rsid w:val="00811AB7"/>
    <w:rsid w:val="008121E0"/>
    <w:rsid w:val="0081283B"/>
    <w:rsid w:val="00812B82"/>
    <w:rsid w:val="00812C99"/>
    <w:rsid w:val="00813014"/>
    <w:rsid w:val="008131CC"/>
    <w:rsid w:val="008134AB"/>
    <w:rsid w:val="008136AB"/>
    <w:rsid w:val="00813A11"/>
    <w:rsid w:val="00814213"/>
    <w:rsid w:val="00814476"/>
    <w:rsid w:val="00814480"/>
    <w:rsid w:val="00814AAE"/>
    <w:rsid w:val="00814B04"/>
    <w:rsid w:val="00815A02"/>
    <w:rsid w:val="00815C69"/>
    <w:rsid w:val="008160F7"/>
    <w:rsid w:val="00816D79"/>
    <w:rsid w:val="008172C6"/>
    <w:rsid w:val="008176CE"/>
    <w:rsid w:val="00817785"/>
    <w:rsid w:val="008178FA"/>
    <w:rsid w:val="00817AC8"/>
    <w:rsid w:val="00817D09"/>
    <w:rsid w:val="00817E29"/>
    <w:rsid w:val="00817F87"/>
    <w:rsid w:val="0082047D"/>
    <w:rsid w:val="00820970"/>
    <w:rsid w:val="00820B4B"/>
    <w:rsid w:val="00820D08"/>
    <w:rsid w:val="00820DD1"/>
    <w:rsid w:val="008214B9"/>
    <w:rsid w:val="00821757"/>
    <w:rsid w:val="0082312E"/>
    <w:rsid w:val="008232E8"/>
    <w:rsid w:val="00823989"/>
    <w:rsid w:val="00823B52"/>
    <w:rsid w:val="00823BE0"/>
    <w:rsid w:val="0082427C"/>
    <w:rsid w:val="00824762"/>
    <w:rsid w:val="00826227"/>
    <w:rsid w:val="008267B4"/>
    <w:rsid w:val="00826B02"/>
    <w:rsid w:val="00826C86"/>
    <w:rsid w:val="00827223"/>
    <w:rsid w:val="008273A3"/>
    <w:rsid w:val="008276AD"/>
    <w:rsid w:val="008277C5"/>
    <w:rsid w:val="00827EE2"/>
    <w:rsid w:val="00830E2D"/>
    <w:rsid w:val="00831BFC"/>
    <w:rsid w:val="0083239E"/>
    <w:rsid w:val="00832AC7"/>
    <w:rsid w:val="00833074"/>
    <w:rsid w:val="00833331"/>
    <w:rsid w:val="008339D8"/>
    <w:rsid w:val="00833AB4"/>
    <w:rsid w:val="0083408C"/>
    <w:rsid w:val="00834448"/>
    <w:rsid w:val="00834BE7"/>
    <w:rsid w:val="00834F2B"/>
    <w:rsid w:val="00834F58"/>
    <w:rsid w:val="00835592"/>
    <w:rsid w:val="008357ED"/>
    <w:rsid w:val="00835F6F"/>
    <w:rsid w:val="00835FDB"/>
    <w:rsid w:val="00836261"/>
    <w:rsid w:val="00836B47"/>
    <w:rsid w:val="00837487"/>
    <w:rsid w:val="008405EB"/>
    <w:rsid w:val="00840B48"/>
    <w:rsid w:val="00840CE4"/>
    <w:rsid w:val="00840F6D"/>
    <w:rsid w:val="008410D3"/>
    <w:rsid w:val="0084124F"/>
    <w:rsid w:val="00841910"/>
    <w:rsid w:val="008425D3"/>
    <w:rsid w:val="008428B4"/>
    <w:rsid w:val="00843441"/>
    <w:rsid w:val="00843594"/>
    <w:rsid w:val="008437D1"/>
    <w:rsid w:val="00843B82"/>
    <w:rsid w:val="00843D58"/>
    <w:rsid w:val="00843E8B"/>
    <w:rsid w:val="008446B0"/>
    <w:rsid w:val="008447F9"/>
    <w:rsid w:val="00845435"/>
    <w:rsid w:val="00845D86"/>
    <w:rsid w:val="00845DB4"/>
    <w:rsid w:val="00846226"/>
    <w:rsid w:val="008465BC"/>
    <w:rsid w:val="00846C5E"/>
    <w:rsid w:val="008479FF"/>
    <w:rsid w:val="00847C56"/>
    <w:rsid w:val="00850023"/>
    <w:rsid w:val="0085138E"/>
    <w:rsid w:val="00851B50"/>
    <w:rsid w:val="00851DA5"/>
    <w:rsid w:val="00851F19"/>
    <w:rsid w:val="0085232E"/>
    <w:rsid w:val="008525E4"/>
    <w:rsid w:val="00852A33"/>
    <w:rsid w:val="00852D73"/>
    <w:rsid w:val="00852E8B"/>
    <w:rsid w:val="008531AE"/>
    <w:rsid w:val="00853F84"/>
    <w:rsid w:val="008542EE"/>
    <w:rsid w:val="00854844"/>
    <w:rsid w:val="008559A7"/>
    <w:rsid w:val="00855BB8"/>
    <w:rsid w:val="00856097"/>
    <w:rsid w:val="00856265"/>
    <w:rsid w:val="008563CD"/>
    <w:rsid w:val="0085684C"/>
    <w:rsid w:val="00856DDB"/>
    <w:rsid w:val="00856E69"/>
    <w:rsid w:val="00856EC6"/>
    <w:rsid w:val="00857070"/>
    <w:rsid w:val="0085718C"/>
    <w:rsid w:val="008571B8"/>
    <w:rsid w:val="00857940"/>
    <w:rsid w:val="00857A41"/>
    <w:rsid w:val="00857A68"/>
    <w:rsid w:val="0086038C"/>
    <w:rsid w:val="00860BDD"/>
    <w:rsid w:val="00860F69"/>
    <w:rsid w:val="008616FC"/>
    <w:rsid w:val="00862391"/>
    <w:rsid w:val="00862475"/>
    <w:rsid w:val="008625B3"/>
    <w:rsid w:val="008630D7"/>
    <w:rsid w:val="00864126"/>
    <w:rsid w:val="008643E9"/>
    <w:rsid w:val="008645B2"/>
    <w:rsid w:val="00864852"/>
    <w:rsid w:val="00865700"/>
    <w:rsid w:val="0086606F"/>
    <w:rsid w:val="00866472"/>
    <w:rsid w:val="00866476"/>
    <w:rsid w:val="008666CF"/>
    <w:rsid w:val="008669BD"/>
    <w:rsid w:val="008670BB"/>
    <w:rsid w:val="00867409"/>
    <w:rsid w:val="0086741E"/>
    <w:rsid w:val="008675F3"/>
    <w:rsid w:val="00867D4E"/>
    <w:rsid w:val="00867D83"/>
    <w:rsid w:val="00870395"/>
    <w:rsid w:val="00870464"/>
    <w:rsid w:val="00870591"/>
    <w:rsid w:val="00870F8E"/>
    <w:rsid w:val="0087116A"/>
    <w:rsid w:val="00871F6C"/>
    <w:rsid w:val="008721BC"/>
    <w:rsid w:val="0087267C"/>
    <w:rsid w:val="00872989"/>
    <w:rsid w:val="00872E14"/>
    <w:rsid w:val="00874912"/>
    <w:rsid w:val="008749AF"/>
    <w:rsid w:val="008750BE"/>
    <w:rsid w:val="00875344"/>
    <w:rsid w:val="008755D9"/>
    <w:rsid w:val="00876ADB"/>
    <w:rsid w:val="00876AF7"/>
    <w:rsid w:val="008771CD"/>
    <w:rsid w:val="00877311"/>
    <w:rsid w:val="00877456"/>
    <w:rsid w:val="008776C6"/>
    <w:rsid w:val="008804E3"/>
    <w:rsid w:val="00880A2C"/>
    <w:rsid w:val="00880DC1"/>
    <w:rsid w:val="008817FC"/>
    <w:rsid w:val="00881863"/>
    <w:rsid w:val="0088207F"/>
    <w:rsid w:val="0088245D"/>
    <w:rsid w:val="00882E67"/>
    <w:rsid w:val="00883762"/>
    <w:rsid w:val="00883B1E"/>
    <w:rsid w:val="0088441E"/>
    <w:rsid w:val="00885073"/>
    <w:rsid w:val="00885CC6"/>
    <w:rsid w:val="008860BA"/>
    <w:rsid w:val="008861B1"/>
    <w:rsid w:val="0088637F"/>
    <w:rsid w:val="008863D9"/>
    <w:rsid w:val="00886B16"/>
    <w:rsid w:val="00886C3B"/>
    <w:rsid w:val="00886D23"/>
    <w:rsid w:val="0088746C"/>
    <w:rsid w:val="00887F79"/>
    <w:rsid w:val="00891D52"/>
    <w:rsid w:val="00892074"/>
    <w:rsid w:val="00892586"/>
    <w:rsid w:val="00893076"/>
    <w:rsid w:val="0089416C"/>
    <w:rsid w:val="00894B95"/>
    <w:rsid w:val="00895098"/>
    <w:rsid w:val="0089595C"/>
    <w:rsid w:val="00896A52"/>
    <w:rsid w:val="0089766A"/>
    <w:rsid w:val="008978B5"/>
    <w:rsid w:val="00897A6E"/>
    <w:rsid w:val="008A006C"/>
    <w:rsid w:val="008A0459"/>
    <w:rsid w:val="008A0735"/>
    <w:rsid w:val="008A0F4C"/>
    <w:rsid w:val="008A0F96"/>
    <w:rsid w:val="008A1176"/>
    <w:rsid w:val="008A13AD"/>
    <w:rsid w:val="008A1900"/>
    <w:rsid w:val="008A195A"/>
    <w:rsid w:val="008A2170"/>
    <w:rsid w:val="008A22A4"/>
    <w:rsid w:val="008A29BD"/>
    <w:rsid w:val="008A3745"/>
    <w:rsid w:val="008A3CF6"/>
    <w:rsid w:val="008A3F2F"/>
    <w:rsid w:val="008A4CD4"/>
    <w:rsid w:val="008A54D3"/>
    <w:rsid w:val="008A57F4"/>
    <w:rsid w:val="008A746E"/>
    <w:rsid w:val="008A754F"/>
    <w:rsid w:val="008A7D3D"/>
    <w:rsid w:val="008B0862"/>
    <w:rsid w:val="008B0992"/>
    <w:rsid w:val="008B09E9"/>
    <w:rsid w:val="008B0C29"/>
    <w:rsid w:val="008B0F5F"/>
    <w:rsid w:val="008B2798"/>
    <w:rsid w:val="008B287E"/>
    <w:rsid w:val="008B2EF6"/>
    <w:rsid w:val="008B35E2"/>
    <w:rsid w:val="008B3604"/>
    <w:rsid w:val="008B38D8"/>
    <w:rsid w:val="008B3CE2"/>
    <w:rsid w:val="008B48A7"/>
    <w:rsid w:val="008B4BBD"/>
    <w:rsid w:val="008B509F"/>
    <w:rsid w:val="008B5604"/>
    <w:rsid w:val="008B5957"/>
    <w:rsid w:val="008B59F9"/>
    <w:rsid w:val="008B66F5"/>
    <w:rsid w:val="008B67F7"/>
    <w:rsid w:val="008B6E48"/>
    <w:rsid w:val="008B6FB5"/>
    <w:rsid w:val="008B78E1"/>
    <w:rsid w:val="008B79B1"/>
    <w:rsid w:val="008B7AA3"/>
    <w:rsid w:val="008B7B44"/>
    <w:rsid w:val="008B7BFE"/>
    <w:rsid w:val="008C1400"/>
    <w:rsid w:val="008C194A"/>
    <w:rsid w:val="008C1F77"/>
    <w:rsid w:val="008C27A4"/>
    <w:rsid w:val="008C2A27"/>
    <w:rsid w:val="008C2D8F"/>
    <w:rsid w:val="008C3430"/>
    <w:rsid w:val="008C3951"/>
    <w:rsid w:val="008C4745"/>
    <w:rsid w:val="008C47F2"/>
    <w:rsid w:val="008C5B3B"/>
    <w:rsid w:val="008C5DDC"/>
    <w:rsid w:val="008C6506"/>
    <w:rsid w:val="008C6B70"/>
    <w:rsid w:val="008C7331"/>
    <w:rsid w:val="008D100D"/>
    <w:rsid w:val="008D1533"/>
    <w:rsid w:val="008D322D"/>
    <w:rsid w:val="008D3D63"/>
    <w:rsid w:val="008D43CB"/>
    <w:rsid w:val="008D45D1"/>
    <w:rsid w:val="008D4E98"/>
    <w:rsid w:val="008D4EA1"/>
    <w:rsid w:val="008D5646"/>
    <w:rsid w:val="008D5D0B"/>
    <w:rsid w:val="008D5DEB"/>
    <w:rsid w:val="008D5F36"/>
    <w:rsid w:val="008D638E"/>
    <w:rsid w:val="008D6CA9"/>
    <w:rsid w:val="008D7404"/>
    <w:rsid w:val="008D773B"/>
    <w:rsid w:val="008D7779"/>
    <w:rsid w:val="008D77E7"/>
    <w:rsid w:val="008D7990"/>
    <w:rsid w:val="008D7B58"/>
    <w:rsid w:val="008E0992"/>
    <w:rsid w:val="008E0B48"/>
    <w:rsid w:val="008E18F6"/>
    <w:rsid w:val="008E1B08"/>
    <w:rsid w:val="008E2E8F"/>
    <w:rsid w:val="008E32C2"/>
    <w:rsid w:val="008E3A2B"/>
    <w:rsid w:val="008E3AFC"/>
    <w:rsid w:val="008E3F5E"/>
    <w:rsid w:val="008E4138"/>
    <w:rsid w:val="008E4F96"/>
    <w:rsid w:val="008E5081"/>
    <w:rsid w:val="008E5C26"/>
    <w:rsid w:val="008E5C2F"/>
    <w:rsid w:val="008E70B8"/>
    <w:rsid w:val="008E7B45"/>
    <w:rsid w:val="008F1728"/>
    <w:rsid w:val="008F1CC7"/>
    <w:rsid w:val="008F210B"/>
    <w:rsid w:val="008F243D"/>
    <w:rsid w:val="008F2878"/>
    <w:rsid w:val="008F2BAA"/>
    <w:rsid w:val="008F2CA5"/>
    <w:rsid w:val="008F2F4C"/>
    <w:rsid w:val="008F3050"/>
    <w:rsid w:val="008F373C"/>
    <w:rsid w:val="008F385B"/>
    <w:rsid w:val="008F4076"/>
    <w:rsid w:val="008F44D4"/>
    <w:rsid w:val="008F45BF"/>
    <w:rsid w:val="008F49B3"/>
    <w:rsid w:val="008F4B19"/>
    <w:rsid w:val="008F4C4C"/>
    <w:rsid w:val="008F4E4C"/>
    <w:rsid w:val="008F583F"/>
    <w:rsid w:val="008F5A2D"/>
    <w:rsid w:val="008F5F4E"/>
    <w:rsid w:val="008F63BB"/>
    <w:rsid w:val="008F7D14"/>
    <w:rsid w:val="00900035"/>
    <w:rsid w:val="00900307"/>
    <w:rsid w:val="009006A6"/>
    <w:rsid w:val="00900A7C"/>
    <w:rsid w:val="0090116C"/>
    <w:rsid w:val="009011F6"/>
    <w:rsid w:val="00901704"/>
    <w:rsid w:val="0090175A"/>
    <w:rsid w:val="00902B31"/>
    <w:rsid w:val="00903165"/>
    <w:rsid w:val="009031C7"/>
    <w:rsid w:val="00903260"/>
    <w:rsid w:val="00903A9D"/>
    <w:rsid w:val="00903D3D"/>
    <w:rsid w:val="00904018"/>
    <w:rsid w:val="00904103"/>
    <w:rsid w:val="0090420F"/>
    <w:rsid w:val="009044A6"/>
    <w:rsid w:val="0090459B"/>
    <w:rsid w:val="00904BCA"/>
    <w:rsid w:val="00904DD4"/>
    <w:rsid w:val="0090525C"/>
    <w:rsid w:val="00905C58"/>
    <w:rsid w:val="00906CC4"/>
    <w:rsid w:val="0090759C"/>
    <w:rsid w:val="0090773A"/>
    <w:rsid w:val="00907B47"/>
    <w:rsid w:val="00907F09"/>
    <w:rsid w:val="00907F88"/>
    <w:rsid w:val="00907FCA"/>
    <w:rsid w:val="009106FC"/>
    <w:rsid w:val="00910883"/>
    <w:rsid w:val="00911060"/>
    <w:rsid w:val="00911D16"/>
    <w:rsid w:val="00911D21"/>
    <w:rsid w:val="00912C3F"/>
    <w:rsid w:val="00913130"/>
    <w:rsid w:val="009135B3"/>
    <w:rsid w:val="00913966"/>
    <w:rsid w:val="00913A52"/>
    <w:rsid w:val="00913F2C"/>
    <w:rsid w:val="00914041"/>
    <w:rsid w:val="00914902"/>
    <w:rsid w:val="00914AD8"/>
    <w:rsid w:val="009150CF"/>
    <w:rsid w:val="0091563F"/>
    <w:rsid w:val="009157C2"/>
    <w:rsid w:val="009157FC"/>
    <w:rsid w:val="009159A0"/>
    <w:rsid w:val="009159E3"/>
    <w:rsid w:val="00915EAF"/>
    <w:rsid w:val="009162B6"/>
    <w:rsid w:val="00916360"/>
    <w:rsid w:val="0091722E"/>
    <w:rsid w:val="0092033C"/>
    <w:rsid w:val="00920DF4"/>
    <w:rsid w:val="009216CE"/>
    <w:rsid w:val="009218B8"/>
    <w:rsid w:val="009220C1"/>
    <w:rsid w:val="0092261A"/>
    <w:rsid w:val="009229AA"/>
    <w:rsid w:val="00922AC1"/>
    <w:rsid w:val="00922CDA"/>
    <w:rsid w:val="0092414E"/>
    <w:rsid w:val="00924BB1"/>
    <w:rsid w:val="00924CE8"/>
    <w:rsid w:val="00925DAB"/>
    <w:rsid w:val="009262F1"/>
    <w:rsid w:val="00926461"/>
    <w:rsid w:val="009266DE"/>
    <w:rsid w:val="00926D9C"/>
    <w:rsid w:val="00927279"/>
    <w:rsid w:val="00927DF6"/>
    <w:rsid w:val="00930042"/>
    <w:rsid w:val="00932ACD"/>
    <w:rsid w:val="00932FFD"/>
    <w:rsid w:val="0093302B"/>
    <w:rsid w:val="009333A0"/>
    <w:rsid w:val="009339D0"/>
    <w:rsid w:val="00933A1D"/>
    <w:rsid w:val="00933EA5"/>
    <w:rsid w:val="00934B44"/>
    <w:rsid w:val="0093504B"/>
    <w:rsid w:val="00935435"/>
    <w:rsid w:val="00935766"/>
    <w:rsid w:val="00935BB5"/>
    <w:rsid w:val="00936111"/>
    <w:rsid w:val="00936310"/>
    <w:rsid w:val="00936972"/>
    <w:rsid w:val="00936B1D"/>
    <w:rsid w:val="00936C57"/>
    <w:rsid w:val="00936FCE"/>
    <w:rsid w:val="00937947"/>
    <w:rsid w:val="00937AFE"/>
    <w:rsid w:val="00937DB8"/>
    <w:rsid w:val="00937F40"/>
    <w:rsid w:val="0094023B"/>
    <w:rsid w:val="0094100F"/>
    <w:rsid w:val="00941230"/>
    <w:rsid w:val="009412F9"/>
    <w:rsid w:val="00941979"/>
    <w:rsid w:val="00941C92"/>
    <w:rsid w:val="0094203F"/>
    <w:rsid w:val="00942400"/>
    <w:rsid w:val="00942424"/>
    <w:rsid w:val="00942BB6"/>
    <w:rsid w:val="00943592"/>
    <w:rsid w:val="009439EE"/>
    <w:rsid w:val="00943CCA"/>
    <w:rsid w:val="00944E43"/>
    <w:rsid w:val="00944E96"/>
    <w:rsid w:val="00945029"/>
    <w:rsid w:val="0094548D"/>
    <w:rsid w:val="00945555"/>
    <w:rsid w:val="00945699"/>
    <w:rsid w:val="00946C8F"/>
    <w:rsid w:val="00946EDA"/>
    <w:rsid w:val="0094752E"/>
    <w:rsid w:val="009477C3"/>
    <w:rsid w:val="00947BAB"/>
    <w:rsid w:val="00950081"/>
    <w:rsid w:val="00950F19"/>
    <w:rsid w:val="009524B9"/>
    <w:rsid w:val="00952715"/>
    <w:rsid w:val="00952A0C"/>
    <w:rsid w:val="00952D76"/>
    <w:rsid w:val="00952F91"/>
    <w:rsid w:val="009530D0"/>
    <w:rsid w:val="00953564"/>
    <w:rsid w:val="00953E86"/>
    <w:rsid w:val="009546B7"/>
    <w:rsid w:val="0095473E"/>
    <w:rsid w:val="00954B1B"/>
    <w:rsid w:val="0095529A"/>
    <w:rsid w:val="00955591"/>
    <w:rsid w:val="00955D2F"/>
    <w:rsid w:val="00956553"/>
    <w:rsid w:val="00956BEE"/>
    <w:rsid w:val="00956BEF"/>
    <w:rsid w:val="0095770F"/>
    <w:rsid w:val="00957EFD"/>
    <w:rsid w:val="009608D9"/>
    <w:rsid w:val="00961406"/>
    <w:rsid w:val="00961D14"/>
    <w:rsid w:val="00962A87"/>
    <w:rsid w:val="00962BB8"/>
    <w:rsid w:val="00962C91"/>
    <w:rsid w:val="00962E1C"/>
    <w:rsid w:val="00962F3C"/>
    <w:rsid w:val="00963CBB"/>
    <w:rsid w:val="00964086"/>
    <w:rsid w:val="009645B8"/>
    <w:rsid w:val="009648DC"/>
    <w:rsid w:val="00964F52"/>
    <w:rsid w:val="00965C01"/>
    <w:rsid w:val="00965C36"/>
    <w:rsid w:val="009661D6"/>
    <w:rsid w:val="00966795"/>
    <w:rsid w:val="00966DAE"/>
    <w:rsid w:val="00967072"/>
    <w:rsid w:val="009671F2"/>
    <w:rsid w:val="009673D3"/>
    <w:rsid w:val="00967610"/>
    <w:rsid w:val="00967697"/>
    <w:rsid w:val="00967BE5"/>
    <w:rsid w:val="0097010E"/>
    <w:rsid w:val="00970310"/>
    <w:rsid w:val="00971352"/>
    <w:rsid w:val="0097167C"/>
    <w:rsid w:val="00971E94"/>
    <w:rsid w:val="00971F41"/>
    <w:rsid w:val="00972407"/>
    <w:rsid w:val="00972C22"/>
    <w:rsid w:val="009733D2"/>
    <w:rsid w:val="009735A8"/>
    <w:rsid w:val="00973B59"/>
    <w:rsid w:val="00973E60"/>
    <w:rsid w:val="00973FF7"/>
    <w:rsid w:val="00974BA1"/>
    <w:rsid w:val="00975101"/>
    <w:rsid w:val="009752DB"/>
    <w:rsid w:val="009753C8"/>
    <w:rsid w:val="009753D7"/>
    <w:rsid w:val="009754B9"/>
    <w:rsid w:val="0097558B"/>
    <w:rsid w:val="0097568D"/>
    <w:rsid w:val="00975842"/>
    <w:rsid w:val="00976182"/>
    <w:rsid w:val="00976518"/>
    <w:rsid w:val="00976F51"/>
    <w:rsid w:val="00977031"/>
    <w:rsid w:val="00977B7C"/>
    <w:rsid w:val="00977ED9"/>
    <w:rsid w:val="00980930"/>
    <w:rsid w:val="00981030"/>
    <w:rsid w:val="0098162D"/>
    <w:rsid w:val="00981A29"/>
    <w:rsid w:val="0098211E"/>
    <w:rsid w:val="0098235F"/>
    <w:rsid w:val="009824D5"/>
    <w:rsid w:val="00983789"/>
    <w:rsid w:val="009849B6"/>
    <w:rsid w:val="00984B4F"/>
    <w:rsid w:val="009852EE"/>
    <w:rsid w:val="00985B41"/>
    <w:rsid w:val="00985B70"/>
    <w:rsid w:val="00986764"/>
    <w:rsid w:val="00986CC3"/>
    <w:rsid w:val="0098703B"/>
    <w:rsid w:val="00987167"/>
    <w:rsid w:val="009872FC"/>
    <w:rsid w:val="009874C8"/>
    <w:rsid w:val="00987AC7"/>
    <w:rsid w:val="009901DE"/>
    <w:rsid w:val="0099075F"/>
    <w:rsid w:val="00991668"/>
    <w:rsid w:val="00992079"/>
    <w:rsid w:val="00992109"/>
    <w:rsid w:val="009922F9"/>
    <w:rsid w:val="009927EF"/>
    <w:rsid w:val="0099286F"/>
    <w:rsid w:val="00992BB4"/>
    <w:rsid w:val="00992EC0"/>
    <w:rsid w:val="00993733"/>
    <w:rsid w:val="0099394D"/>
    <w:rsid w:val="00993CE2"/>
    <w:rsid w:val="00994030"/>
    <w:rsid w:val="009944C9"/>
    <w:rsid w:val="009946C2"/>
    <w:rsid w:val="00994909"/>
    <w:rsid w:val="00995421"/>
    <w:rsid w:val="00995B7A"/>
    <w:rsid w:val="00995D0C"/>
    <w:rsid w:val="00995D70"/>
    <w:rsid w:val="009962CB"/>
    <w:rsid w:val="009975B3"/>
    <w:rsid w:val="0099767B"/>
    <w:rsid w:val="009979C2"/>
    <w:rsid w:val="00997C4A"/>
    <w:rsid w:val="00997FD6"/>
    <w:rsid w:val="009A08B1"/>
    <w:rsid w:val="009A0B93"/>
    <w:rsid w:val="009A1E72"/>
    <w:rsid w:val="009A28C5"/>
    <w:rsid w:val="009A36AB"/>
    <w:rsid w:val="009A3AE3"/>
    <w:rsid w:val="009A3DDA"/>
    <w:rsid w:val="009A409D"/>
    <w:rsid w:val="009A4AA5"/>
    <w:rsid w:val="009A4C63"/>
    <w:rsid w:val="009A4F3A"/>
    <w:rsid w:val="009A56DA"/>
    <w:rsid w:val="009A5A26"/>
    <w:rsid w:val="009A5A94"/>
    <w:rsid w:val="009A5ED7"/>
    <w:rsid w:val="009A6E1E"/>
    <w:rsid w:val="009A6E7A"/>
    <w:rsid w:val="009A7619"/>
    <w:rsid w:val="009A7B7B"/>
    <w:rsid w:val="009A7F7A"/>
    <w:rsid w:val="009B0671"/>
    <w:rsid w:val="009B0823"/>
    <w:rsid w:val="009B08E0"/>
    <w:rsid w:val="009B1797"/>
    <w:rsid w:val="009B2639"/>
    <w:rsid w:val="009B3178"/>
    <w:rsid w:val="009B3687"/>
    <w:rsid w:val="009B36E3"/>
    <w:rsid w:val="009B37FD"/>
    <w:rsid w:val="009B3A99"/>
    <w:rsid w:val="009B4175"/>
    <w:rsid w:val="009B4687"/>
    <w:rsid w:val="009B4FCF"/>
    <w:rsid w:val="009B6087"/>
    <w:rsid w:val="009B60ED"/>
    <w:rsid w:val="009B62EB"/>
    <w:rsid w:val="009B6367"/>
    <w:rsid w:val="009B63D0"/>
    <w:rsid w:val="009B63F2"/>
    <w:rsid w:val="009B640E"/>
    <w:rsid w:val="009B64DA"/>
    <w:rsid w:val="009B6525"/>
    <w:rsid w:val="009B6783"/>
    <w:rsid w:val="009B6879"/>
    <w:rsid w:val="009B693D"/>
    <w:rsid w:val="009B69ED"/>
    <w:rsid w:val="009B6E7E"/>
    <w:rsid w:val="009B77F0"/>
    <w:rsid w:val="009B7D0B"/>
    <w:rsid w:val="009B7FD0"/>
    <w:rsid w:val="009C03B2"/>
    <w:rsid w:val="009C07A8"/>
    <w:rsid w:val="009C0835"/>
    <w:rsid w:val="009C146E"/>
    <w:rsid w:val="009C2E9F"/>
    <w:rsid w:val="009C36CC"/>
    <w:rsid w:val="009C3C0A"/>
    <w:rsid w:val="009C4366"/>
    <w:rsid w:val="009C448B"/>
    <w:rsid w:val="009C5176"/>
    <w:rsid w:val="009C53A1"/>
    <w:rsid w:val="009C588D"/>
    <w:rsid w:val="009C5997"/>
    <w:rsid w:val="009C60A6"/>
    <w:rsid w:val="009C653F"/>
    <w:rsid w:val="009C6C81"/>
    <w:rsid w:val="009C7A96"/>
    <w:rsid w:val="009D01B5"/>
    <w:rsid w:val="009D039A"/>
    <w:rsid w:val="009D0D40"/>
    <w:rsid w:val="009D1B42"/>
    <w:rsid w:val="009D1F5A"/>
    <w:rsid w:val="009D2EC7"/>
    <w:rsid w:val="009D3CA4"/>
    <w:rsid w:val="009D3D2B"/>
    <w:rsid w:val="009D3E84"/>
    <w:rsid w:val="009D485E"/>
    <w:rsid w:val="009D48D9"/>
    <w:rsid w:val="009D4E0E"/>
    <w:rsid w:val="009D6212"/>
    <w:rsid w:val="009D6BB6"/>
    <w:rsid w:val="009D6F19"/>
    <w:rsid w:val="009D6FB2"/>
    <w:rsid w:val="009D7356"/>
    <w:rsid w:val="009D7569"/>
    <w:rsid w:val="009E006A"/>
    <w:rsid w:val="009E009B"/>
    <w:rsid w:val="009E06A6"/>
    <w:rsid w:val="009E06F6"/>
    <w:rsid w:val="009E0CB8"/>
    <w:rsid w:val="009E16E4"/>
    <w:rsid w:val="009E1B94"/>
    <w:rsid w:val="009E1FEF"/>
    <w:rsid w:val="009E226F"/>
    <w:rsid w:val="009E229D"/>
    <w:rsid w:val="009E2659"/>
    <w:rsid w:val="009E2B9E"/>
    <w:rsid w:val="009E34D1"/>
    <w:rsid w:val="009E35A8"/>
    <w:rsid w:val="009E42D3"/>
    <w:rsid w:val="009E4D14"/>
    <w:rsid w:val="009E5615"/>
    <w:rsid w:val="009E777E"/>
    <w:rsid w:val="009F0247"/>
    <w:rsid w:val="009F0284"/>
    <w:rsid w:val="009F0451"/>
    <w:rsid w:val="009F083C"/>
    <w:rsid w:val="009F08E5"/>
    <w:rsid w:val="009F0D92"/>
    <w:rsid w:val="009F105D"/>
    <w:rsid w:val="009F1124"/>
    <w:rsid w:val="009F1559"/>
    <w:rsid w:val="009F1C82"/>
    <w:rsid w:val="009F2520"/>
    <w:rsid w:val="009F324D"/>
    <w:rsid w:val="009F397A"/>
    <w:rsid w:val="009F4203"/>
    <w:rsid w:val="009F4819"/>
    <w:rsid w:val="009F4E90"/>
    <w:rsid w:val="009F6130"/>
    <w:rsid w:val="009F62E6"/>
    <w:rsid w:val="009F6501"/>
    <w:rsid w:val="009F67D4"/>
    <w:rsid w:val="009F6C50"/>
    <w:rsid w:val="009F6E96"/>
    <w:rsid w:val="009F79A9"/>
    <w:rsid w:val="009F7ED1"/>
    <w:rsid w:val="00A0018A"/>
    <w:rsid w:val="00A002E1"/>
    <w:rsid w:val="00A002F4"/>
    <w:rsid w:val="00A00610"/>
    <w:rsid w:val="00A00E31"/>
    <w:rsid w:val="00A00FB3"/>
    <w:rsid w:val="00A0152C"/>
    <w:rsid w:val="00A01DB5"/>
    <w:rsid w:val="00A024EB"/>
    <w:rsid w:val="00A0257D"/>
    <w:rsid w:val="00A02C17"/>
    <w:rsid w:val="00A03364"/>
    <w:rsid w:val="00A03F40"/>
    <w:rsid w:val="00A04010"/>
    <w:rsid w:val="00A04414"/>
    <w:rsid w:val="00A05085"/>
    <w:rsid w:val="00A05278"/>
    <w:rsid w:val="00A06043"/>
    <w:rsid w:val="00A06214"/>
    <w:rsid w:val="00A063F3"/>
    <w:rsid w:val="00A06561"/>
    <w:rsid w:val="00A07A07"/>
    <w:rsid w:val="00A10208"/>
    <w:rsid w:val="00A10EB6"/>
    <w:rsid w:val="00A11260"/>
    <w:rsid w:val="00A12A68"/>
    <w:rsid w:val="00A12A98"/>
    <w:rsid w:val="00A134E5"/>
    <w:rsid w:val="00A1379D"/>
    <w:rsid w:val="00A139A6"/>
    <w:rsid w:val="00A13CCE"/>
    <w:rsid w:val="00A147E1"/>
    <w:rsid w:val="00A14898"/>
    <w:rsid w:val="00A15396"/>
    <w:rsid w:val="00A15FC4"/>
    <w:rsid w:val="00A16269"/>
    <w:rsid w:val="00A16EE7"/>
    <w:rsid w:val="00A17A3B"/>
    <w:rsid w:val="00A20481"/>
    <w:rsid w:val="00A20757"/>
    <w:rsid w:val="00A20FCC"/>
    <w:rsid w:val="00A21C42"/>
    <w:rsid w:val="00A21FC7"/>
    <w:rsid w:val="00A2249F"/>
    <w:rsid w:val="00A2253D"/>
    <w:rsid w:val="00A2258A"/>
    <w:rsid w:val="00A227B5"/>
    <w:rsid w:val="00A229A1"/>
    <w:rsid w:val="00A229ED"/>
    <w:rsid w:val="00A22C8D"/>
    <w:rsid w:val="00A230FF"/>
    <w:rsid w:val="00A2358D"/>
    <w:rsid w:val="00A23C29"/>
    <w:rsid w:val="00A23EB3"/>
    <w:rsid w:val="00A23EC2"/>
    <w:rsid w:val="00A23ECC"/>
    <w:rsid w:val="00A23F35"/>
    <w:rsid w:val="00A23FFB"/>
    <w:rsid w:val="00A241B0"/>
    <w:rsid w:val="00A249DE"/>
    <w:rsid w:val="00A24F13"/>
    <w:rsid w:val="00A25003"/>
    <w:rsid w:val="00A250A1"/>
    <w:rsid w:val="00A250E4"/>
    <w:rsid w:val="00A25571"/>
    <w:rsid w:val="00A259FB"/>
    <w:rsid w:val="00A25BA2"/>
    <w:rsid w:val="00A265D4"/>
    <w:rsid w:val="00A271D7"/>
    <w:rsid w:val="00A27361"/>
    <w:rsid w:val="00A27D38"/>
    <w:rsid w:val="00A27ED9"/>
    <w:rsid w:val="00A309E8"/>
    <w:rsid w:val="00A30BCB"/>
    <w:rsid w:val="00A3122F"/>
    <w:rsid w:val="00A313E7"/>
    <w:rsid w:val="00A31D89"/>
    <w:rsid w:val="00A31E80"/>
    <w:rsid w:val="00A32890"/>
    <w:rsid w:val="00A3321E"/>
    <w:rsid w:val="00A332B1"/>
    <w:rsid w:val="00A339D9"/>
    <w:rsid w:val="00A33CE4"/>
    <w:rsid w:val="00A342BE"/>
    <w:rsid w:val="00A344A4"/>
    <w:rsid w:val="00A34652"/>
    <w:rsid w:val="00A35798"/>
    <w:rsid w:val="00A36215"/>
    <w:rsid w:val="00A36653"/>
    <w:rsid w:val="00A3698E"/>
    <w:rsid w:val="00A36D76"/>
    <w:rsid w:val="00A3758B"/>
    <w:rsid w:val="00A3786A"/>
    <w:rsid w:val="00A37B95"/>
    <w:rsid w:val="00A37C32"/>
    <w:rsid w:val="00A37CE1"/>
    <w:rsid w:val="00A400BE"/>
    <w:rsid w:val="00A4074A"/>
    <w:rsid w:val="00A4088E"/>
    <w:rsid w:val="00A4097A"/>
    <w:rsid w:val="00A40AA3"/>
    <w:rsid w:val="00A40B36"/>
    <w:rsid w:val="00A40B5B"/>
    <w:rsid w:val="00A4168A"/>
    <w:rsid w:val="00A417CE"/>
    <w:rsid w:val="00A41B62"/>
    <w:rsid w:val="00A41DE7"/>
    <w:rsid w:val="00A41E59"/>
    <w:rsid w:val="00A420BC"/>
    <w:rsid w:val="00A43761"/>
    <w:rsid w:val="00A43EFF"/>
    <w:rsid w:val="00A43F45"/>
    <w:rsid w:val="00A442D3"/>
    <w:rsid w:val="00A449D3"/>
    <w:rsid w:val="00A459B5"/>
    <w:rsid w:val="00A45CC5"/>
    <w:rsid w:val="00A46006"/>
    <w:rsid w:val="00A46CBE"/>
    <w:rsid w:val="00A46D28"/>
    <w:rsid w:val="00A47BC1"/>
    <w:rsid w:val="00A47C99"/>
    <w:rsid w:val="00A500E5"/>
    <w:rsid w:val="00A50227"/>
    <w:rsid w:val="00A511CF"/>
    <w:rsid w:val="00A51994"/>
    <w:rsid w:val="00A51D14"/>
    <w:rsid w:val="00A51EF5"/>
    <w:rsid w:val="00A52FB5"/>
    <w:rsid w:val="00A531C3"/>
    <w:rsid w:val="00A534C4"/>
    <w:rsid w:val="00A53964"/>
    <w:rsid w:val="00A53C81"/>
    <w:rsid w:val="00A53CE0"/>
    <w:rsid w:val="00A543A9"/>
    <w:rsid w:val="00A54562"/>
    <w:rsid w:val="00A5485C"/>
    <w:rsid w:val="00A5492B"/>
    <w:rsid w:val="00A54C4A"/>
    <w:rsid w:val="00A55631"/>
    <w:rsid w:val="00A55FD0"/>
    <w:rsid w:val="00A56704"/>
    <w:rsid w:val="00A56E91"/>
    <w:rsid w:val="00A570C4"/>
    <w:rsid w:val="00A573B0"/>
    <w:rsid w:val="00A573EA"/>
    <w:rsid w:val="00A57DF4"/>
    <w:rsid w:val="00A6032F"/>
    <w:rsid w:val="00A6099E"/>
    <w:rsid w:val="00A60A98"/>
    <w:rsid w:val="00A61079"/>
    <w:rsid w:val="00A61687"/>
    <w:rsid w:val="00A6168A"/>
    <w:rsid w:val="00A6169B"/>
    <w:rsid w:val="00A61CDE"/>
    <w:rsid w:val="00A61DD8"/>
    <w:rsid w:val="00A61F4D"/>
    <w:rsid w:val="00A6290C"/>
    <w:rsid w:val="00A630DC"/>
    <w:rsid w:val="00A63484"/>
    <w:rsid w:val="00A63E5D"/>
    <w:rsid w:val="00A641A6"/>
    <w:rsid w:val="00A645E7"/>
    <w:rsid w:val="00A647D3"/>
    <w:rsid w:val="00A6509E"/>
    <w:rsid w:val="00A650C7"/>
    <w:rsid w:val="00A65362"/>
    <w:rsid w:val="00A65862"/>
    <w:rsid w:val="00A6601A"/>
    <w:rsid w:val="00A662D2"/>
    <w:rsid w:val="00A66499"/>
    <w:rsid w:val="00A66ED7"/>
    <w:rsid w:val="00A671B2"/>
    <w:rsid w:val="00A67331"/>
    <w:rsid w:val="00A677EE"/>
    <w:rsid w:val="00A67C96"/>
    <w:rsid w:val="00A67EC7"/>
    <w:rsid w:val="00A67F7A"/>
    <w:rsid w:val="00A67FB7"/>
    <w:rsid w:val="00A7009F"/>
    <w:rsid w:val="00A70A7A"/>
    <w:rsid w:val="00A70E64"/>
    <w:rsid w:val="00A71194"/>
    <w:rsid w:val="00A71201"/>
    <w:rsid w:val="00A71A97"/>
    <w:rsid w:val="00A71D23"/>
    <w:rsid w:val="00A72195"/>
    <w:rsid w:val="00A72262"/>
    <w:rsid w:val="00A7233D"/>
    <w:rsid w:val="00A72618"/>
    <w:rsid w:val="00A7275F"/>
    <w:rsid w:val="00A74A06"/>
    <w:rsid w:val="00A74DB1"/>
    <w:rsid w:val="00A75120"/>
    <w:rsid w:val="00A7513E"/>
    <w:rsid w:val="00A75189"/>
    <w:rsid w:val="00A75228"/>
    <w:rsid w:val="00A7544E"/>
    <w:rsid w:val="00A75468"/>
    <w:rsid w:val="00A75F40"/>
    <w:rsid w:val="00A7659A"/>
    <w:rsid w:val="00A7676C"/>
    <w:rsid w:val="00A76B0B"/>
    <w:rsid w:val="00A76CA9"/>
    <w:rsid w:val="00A76D4E"/>
    <w:rsid w:val="00A773FD"/>
    <w:rsid w:val="00A77778"/>
    <w:rsid w:val="00A77B80"/>
    <w:rsid w:val="00A800F1"/>
    <w:rsid w:val="00A80277"/>
    <w:rsid w:val="00A808EA"/>
    <w:rsid w:val="00A80CF4"/>
    <w:rsid w:val="00A8117B"/>
    <w:rsid w:val="00A813B0"/>
    <w:rsid w:val="00A813B7"/>
    <w:rsid w:val="00A821E4"/>
    <w:rsid w:val="00A82245"/>
    <w:rsid w:val="00A827D5"/>
    <w:rsid w:val="00A82BD7"/>
    <w:rsid w:val="00A82DC6"/>
    <w:rsid w:val="00A82E31"/>
    <w:rsid w:val="00A8306C"/>
    <w:rsid w:val="00A8309E"/>
    <w:rsid w:val="00A8323D"/>
    <w:rsid w:val="00A83E1D"/>
    <w:rsid w:val="00A855DC"/>
    <w:rsid w:val="00A8626A"/>
    <w:rsid w:val="00A865BD"/>
    <w:rsid w:val="00A86E9C"/>
    <w:rsid w:val="00A8768B"/>
    <w:rsid w:val="00A90431"/>
    <w:rsid w:val="00A911FD"/>
    <w:rsid w:val="00A91C08"/>
    <w:rsid w:val="00A91C5F"/>
    <w:rsid w:val="00A91E6B"/>
    <w:rsid w:val="00A9264E"/>
    <w:rsid w:val="00A92725"/>
    <w:rsid w:val="00A93224"/>
    <w:rsid w:val="00A93934"/>
    <w:rsid w:val="00A93AAE"/>
    <w:rsid w:val="00A93D6D"/>
    <w:rsid w:val="00A94472"/>
    <w:rsid w:val="00A94D91"/>
    <w:rsid w:val="00A9508F"/>
    <w:rsid w:val="00A950D7"/>
    <w:rsid w:val="00A95426"/>
    <w:rsid w:val="00A9572E"/>
    <w:rsid w:val="00A95A34"/>
    <w:rsid w:val="00A95A76"/>
    <w:rsid w:val="00A9633D"/>
    <w:rsid w:val="00A96856"/>
    <w:rsid w:val="00A96DA0"/>
    <w:rsid w:val="00A96E47"/>
    <w:rsid w:val="00A96F74"/>
    <w:rsid w:val="00A97785"/>
    <w:rsid w:val="00AA0211"/>
    <w:rsid w:val="00AA09CF"/>
    <w:rsid w:val="00AA0A43"/>
    <w:rsid w:val="00AA0B58"/>
    <w:rsid w:val="00AA17D6"/>
    <w:rsid w:val="00AA20E3"/>
    <w:rsid w:val="00AA241A"/>
    <w:rsid w:val="00AA244D"/>
    <w:rsid w:val="00AA284A"/>
    <w:rsid w:val="00AA2C81"/>
    <w:rsid w:val="00AA2DC2"/>
    <w:rsid w:val="00AA3104"/>
    <w:rsid w:val="00AA3DAC"/>
    <w:rsid w:val="00AA46BA"/>
    <w:rsid w:val="00AA49D1"/>
    <w:rsid w:val="00AA5328"/>
    <w:rsid w:val="00AA5AD0"/>
    <w:rsid w:val="00AA5CDE"/>
    <w:rsid w:val="00AA6616"/>
    <w:rsid w:val="00AA6DCD"/>
    <w:rsid w:val="00AA7716"/>
    <w:rsid w:val="00AA78DA"/>
    <w:rsid w:val="00AB0B4E"/>
    <w:rsid w:val="00AB0B54"/>
    <w:rsid w:val="00AB0D9C"/>
    <w:rsid w:val="00AB1476"/>
    <w:rsid w:val="00AB2336"/>
    <w:rsid w:val="00AB2361"/>
    <w:rsid w:val="00AB29F8"/>
    <w:rsid w:val="00AB2DED"/>
    <w:rsid w:val="00AB2E5D"/>
    <w:rsid w:val="00AB2FC2"/>
    <w:rsid w:val="00AB3124"/>
    <w:rsid w:val="00AB37F5"/>
    <w:rsid w:val="00AB390C"/>
    <w:rsid w:val="00AB4EEE"/>
    <w:rsid w:val="00AB4EFF"/>
    <w:rsid w:val="00AB5450"/>
    <w:rsid w:val="00AB557F"/>
    <w:rsid w:val="00AB5698"/>
    <w:rsid w:val="00AB5878"/>
    <w:rsid w:val="00AB5946"/>
    <w:rsid w:val="00AB6AE6"/>
    <w:rsid w:val="00AB72C9"/>
    <w:rsid w:val="00AB7304"/>
    <w:rsid w:val="00AB733F"/>
    <w:rsid w:val="00AC01B9"/>
    <w:rsid w:val="00AC0279"/>
    <w:rsid w:val="00AC055B"/>
    <w:rsid w:val="00AC0CD8"/>
    <w:rsid w:val="00AC2201"/>
    <w:rsid w:val="00AC28FF"/>
    <w:rsid w:val="00AC2B8F"/>
    <w:rsid w:val="00AC3D29"/>
    <w:rsid w:val="00AC3E1D"/>
    <w:rsid w:val="00AC4168"/>
    <w:rsid w:val="00AC420E"/>
    <w:rsid w:val="00AC53AE"/>
    <w:rsid w:val="00AC5668"/>
    <w:rsid w:val="00AC5C06"/>
    <w:rsid w:val="00AC5C0D"/>
    <w:rsid w:val="00AC62DD"/>
    <w:rsid w:val="00AC681D"/>
    <w:rsid w:val="00AC69BD"/>
    <w:rsid w:val="00AC6B36"/>
    <w:rsid w:val="00AC6C52"/>
    <w:rsid w:val="00AC728A"/>
    <w:rsid w:val="00AC778D"/>
    <w:rsid w:val="00AC7A66"/>
    <w:rsid w:val="00AC7BA3"/>
    <w:rsid w:val="00AC7DAC"/>
    <w:rsid w:val="00AC7FAB"/>
    <w:rsid w:val="00AD07A1"/>
    <w:rsid w:val="00AD0E61"/>
    <w:rsid w:val="00AD11A1"/>
    <w:rsid w:val="00AD1697"/>
    <w:rsid w:val="00AD19A3"/>
    <w:rsid w:val="00AD2276"/>
    <w:rsid w:val="00AD2818"/>
    <w:rsid w:val="00AD30CD"/>
    <w:rsid w:val="00AD39AC"/>
    <w:rsid w:val="00AD48DB"/>
    <w:rsid w:val="00AD4AE7"/>
    <w:rsid w:val="00AD4DC7"/>
    <w:rsid w:val="00AD5023"/>
    <w:rsid w:val="00AD5510"/>
    <w:rsid w:val="00AD595F"/>
    <w:rsid w:val="00AD5A42"/>
    <w:rsid w:val="00AD5AEE"/>
    <w:rsid w:val="00AD6089"/>
    <w:rsid w:val="00AD686F"/>
    <w:rsid w:val="00AD68EB"/>
    <w:rsid w:val="00AD78FF"/>
    <w:rsid w:val="00AD7F6E"/>
    <w:rsid w:val="00AE00B4"/>
    <w:rsid w:val="00AE018D"/>
    <w:rsid w:val="00AE0307"/>
    <w:rsid w:val="00AE0920"/>
    <w:rsid w:val="00AE0C64"/>
    <w:rsid w:val="00AE1197"/>
    <w:rsid w:val="00AE19E8"/>
    <w:rsid w:val="00AE1B45"/>
    <w:rsid w:val="00AE1D06"/>
    <w:rsid w:val="00AE1FE4"/>
    <w:rsid w:val="00AE2593"/>
    <w:rsid w:val="00AE2884"/>
    <w:rsid w:val="00AE3077"/>
    <w:rsid w:val="00AE32DC"/>
    <w:rsid w:val="00AE3833"/>
    <w:rsid w:val="00AE38B6"/>
    <w:rsid w:val="00AE3957"/>
    <w:rsid w:val="00AE3C52"/>
    <w:rsid w:val="00AE3DAB"/>
    <w:rsid w:val="00AE4516"/>
    <w:rsid w:val="00AE4AF5"/>
    <w:rsid w:val="00AE4CC3"/>
    <w:rsid w:val="00AE51C9"/>
    <w:rsid w:val="00AE5560"/>
    <w:rsid w:val="00AE5694"/>
    <w:rsid w:val="00AE5869"/>
    <w:rsid w:val="00AE5FBE"/>
    <w:rsid w:val="00AE66D5"/>
    <w:rsid w:val="00AE6849"/>
    <w:rsid w:val="00AE720C"/>
    <w:rsid w:val="00AE7B93"/>
    <w:rsid w:val="00AF055E"/>
    <w:rsid w:val="00AF1AE9"/>
    <w:rsid w:val="00AF1B97"/>
    <w:rsid w:val="00AF1D5D"/>
    <w:rsid w:val="00AF213B"/>
    <w:rsid w:val="00AF2723"/>
    <w:rsid w:val="00AF2806"/>
    <w:rsid w:val="00AF29DC"/>
    <w:rsid w:val="00AF29F5"/>
    <w:rsid w:val="00AF3091"/>
    <w:rsid w:val="00AF31C1"/>
    <w:rsid w:val="00AF330D"/>
    <w:rsid w:val="00AF3736"/>
    <w:rsid w:val="00AF3892"/>
    <w:rsid w:val="00AF3AC1"/>
    <w:rsid w:val="00AF3C4A"/>
    <w:rsid w:val="00AF45A9"/>
    <w:rsid w:val="00AF4939"/>
    <w:rsid w:val="00AF4A74"/>
    <w:rsid w:val="00AF4F89"/>
    <w:rsid w:val="00AF50E7"/>
    <w:rsid w:val="00AF5285"/>
    <w:rsid w:val="00AF550A"/>
    <w:rsid w:val="00AF5589"/>
    <w:rsid w:val="00AF58D3"/>
    <w:rsid w:val="00AF5EDF"/>
    <w:rsid w:val="00AF62CA"/>
    <w:rsid w:val="00AF72F6"/>
    <w:rsid w:val="00AF7A83"/>
    <w:rsid w:val="00AF7D46"/>
    <w:rsid w:val="00B01CE8"/>
    <w:rsid w:val="00B01CEE"/>
    <w:rsid w:val="00B02C06"/>
    <w:rsid w:val="00B03082"/>
    <w:rsid w:val="00B03366"/>
    <w:rsid w:val="00B0355A"/>
    <w:rsid w:val="00B0362D"/>
    <w:rsid w:val="00B03755"/>
    <w:rsid w:val="00B038D3"/>
    <w:rsid w:val="00B03902"/>
    <w:rsid w:val="00B03D2F"/>
    <w:rsid w:val="00B0432B"/>
    <w:rsid w:val="00B043BC"/>
    <w:rsid w:val="00B04435"/>
    <w:rsid w:val="00B04B61"/>
    <w:rsid w:val="00B04D0F"/>
    <w:rsid w:val="00B051D6"/>
    <w:rsid w:val="00B06901"/>
    <w:rsid w:val="00B06E41"/>
    <w:rsid w:val="00B0760F"/>
    <w:rsid w:val="00B07667"/>
    <w:rsid w:val="00B07BFE"/>
    <w:rsid w:val="00B1134A"/>
    <w:rsid w:val="00B11E14"/>
    <w:rsid w:val="00B12AD3"/>
    <w:rsid w:val="00B13013"/>
    <w:rsid w:val="00B136BF"/>
    <w:rsid w:val="00B140D2"/>
    <w:rsid w:val="00B14392"/>
    <w:rsid w:val="00B152E0"/>
    <w:rsid w:val="00B15817"/>
    <w:rsid w:val="00B160F7"/>
    <w:rsid w:val="00B1632E"/>
    <w:rsid w:val="00B1642E"/>
    <w:rsid w:val="00B16C4A"/>
    <w:rsid w:val="00B17219"/>
    <w:rsid w:val="00B17BF4"/>
    <w:rsid w:val="00B2012B"/>
    <w:rsid w:val="00B20263"/>
    <w:rsid w:val="00B20676"/>
    <w:rsid w:val="00B208F4"/>
    <w:rsid w:val="00B20B18"/>
    <w:rsid w:val="00B21536"/>
    <w:rsid w:val="00B2198D"/>
    <w:rsid w:val="00B229A0"/>
    <w:rsid w:val="00B22AD3"/>
    <w:rsid w:val="00B22FDD"/>
    <w:rsid w:val="00B237DD"/>
    <w:rsid w:val="00B23D3E"/>
    <w:rsid w:val="00B23FEE"/>
    <w:rsid w:val="00B244D1"/>
    <w:rsid w:val="00B2478F"/>
    <w:rsid w:val="00B24D07"/>
    <w:rsid w:val="00B250CB"/>
    <w:rsid w:val="00B25D79"/>
    <w:rsid w:val="00B266DA"/>
    <w:rsid w:val="00B26990"/>
    <w:rsid w:val="00B26B38"/>
    <w:rsid w:val="00B270E1"/>
    <w:rsid w:val="00B273D4"/>
    <w:rsid w:val="00B274E8"/>
    <w:rsid w:val="00B27D35"/>
    <w:rsid w:val="00B27FF8"/>
    <w:rsid w:val="00B306DC"/>
    <w:rsid w:val="00B30776"/>
    <w:rsid w:val="00B30FB0"/>
    <w:rsid w:val="00B31496"/>
    <w:rsid w:val="00B3242B"/>
    <w:rsid w:val="00B32651"/>
    <w:rsid w:val="00B32793"/>
    <w:rsid w:val="00B32985"/>
    <w:rsid w:val="00B332D2"/>
    <w:rsid w:val="00B33751"/>
    <w:rsid w:val="00B345B2"/>
    <w:rsid w:val="00B35A57"/>
    <w:rsid w:val="00B36EE0"/>
    <w:rsid w:val="00B36F15"/>
    <w:rsid w:val="00B37319"/>
    <w:rsid w:val="00B37393"/>
    <w:rsid w:val="00B3761F"/>
    <w:rsid w:val="00B37867"/>
    <w:rsid w:val="00B403CC"/>
    <w:rsid w:val="00B407D9"/>
    <w:rsid w:val="00B40C0D"/>
    <w:rsid w:val="00B40E5A"/>
    <w:rsid w:val="00B416AA"/>
    <w:rsid w:val="00B41BAC"/>
    <w:rsid w:val="00B4270C"/>
    <w:rsid w:val="00B43296"/>
    <w:rsid w:val="00B433FA"/>
    <w:rsid w:val="00B439CE"/>
    <w:rsid w:val="00B4482F"/>
    <w:rsid w:val="00B450A5"/>
    <w:rsid w:val="00B45485"/>
    <w:rsid w:val="00B45685"/>
    <w:rsid w:val="00B45967"/>
    <w:rsid w:val="00B45BA8"/>
    <w:rsid w:val="00B45EA0"/>
    <w:rsid w:val="00B4686D"/>
    <w:rsid w:val="00B46BF1"/>
    <w:rsid w:val="00B4773F"/>
    <w:rsid w:val="00B47E29"/>
    <w:rsid w:val="00B47E97"/>
    <w:rsid w:val="00B50DE2"/>
    <w:rsid w:val="00B51125"/>
    <w:rsid w:val="00B5116D"/>
    <w:rsid w:val="00B5132A"/>
    <w:rsid w:val="00B51DC3"/>
    <w:rsid w:val="00B51E03"/>
    <w:rsid w:val="00B523D4"/>
    <w:rsid w:val="00B52891"/>
    <w:rsid w:val="00B52945"/>
    <w:rsid w:val="00B5335E"/>
    <w:rsid w:val="00B546DE"/>
    <w:rsid w:val="00B5481A"/>
    <w:rsid w:val="00B54F60"/>
    <w:rsid w:val="00B559CE"/>
    <w:rsid w:val="00B55D4F"/>
    <w:rsid w:val="00B55FD0"/>
    <w:rsid w:val="00B563B5"/>
    <w:rsid w:val="00B564D4"/>
    <w:rsid w:val="00B573C9"/>
    <w:rsid w:val="00B579BD"/>
    <w:rsid w:val="00B57B74"/>
    <w:rsid w:val="00B57EE6"/>
    <w:rsid w:val="00B6002F"/>
    <w:rsid w:val="00B603F8"/>
    <w:rsid w:val="00B612DB"/>
    <w:rsid w:val="00B615DC"/>
    <w:rsid w:val="00B618AF"/>
    <w:rsid w:val="00B6299C"/>
    <w:rsid w:val="00B6406A"/>
    <w:rsid w:val="00B6443E"/>
    <w:rsid w:val="00B647DE"/>
    <w:rsid w:val="00B64A18"/>
    <w:rsid w:val="00B64E6A"/>
    <w:rsid w:val="00B65EC5"/>
    <w:rsid w:val="00B662D0"/>
    <w:rsid w:val="00B6635E"/>
    <w:rsid w:val="00B66526"/>
    <w:rsid w:val="00B6694B"/>
    <w:rsid w:val="00B66DF4"/>
    <w:rsid w:val="00B66EDC"/>
    <w:rsid w:val="00B70077"/>
    <w:rsid w:val="00B702A8"/>
    <w:rsid w:val="00B70670"/>
    <w:rsid w:val="00B70840"/>
    <w:rsid w:val="00B70A76"/>
    <w:rsid w:val="00B71611"/>
    <w:rsid w:val="00B7195B"/>
    <w:rsid w:val="00B719EB"/>
    <w:rsid w:val="00B71A03"/>
    <w:rsid w:val="00B71A33"/>
    <w:rsid w:val="00B71E52"/>
    <w:rsid w:val="00B7208D"/>
    <w:rsid w:val="00B72657"/>
    <w:rsid w:val="00B72A7E"/>
    <w:rsid w:val="00B72B09"/>
    <w:rsid w:val="00B7301A"/>
    <w:rsid w:val="00B73035"/>
    <w:rsid w:val="00B738FD"/>
    <w:rsid w:val="00B73989"/>
    <w:rsid w:val="00B73A63"/>
    <w:rsid w:val="00B73B5F"/>
    <w:rsid w:val="00B73ECD"/>
    <w:rsid w:val="00B7424C"/>
    <w:rsid w:val="00B7460D"/>
    <w:rsid w:val="00B7492A"/>
    <w:rsid w:val="00B749EF"/>
    <w:rsid w:val="00B74CC5"/>
    <w:rsid w:val="00B74F49"/>
    <w:rsid w:val="00B7523B"/>
    <w:rsid w:val="00B754CA"/>
    <w:rsid w:val="00B7587A"/>
    <w:rsid w:val="00B76030"/>
    <w:rsid w:val="00B7651A"/>
    <w:rsid w:val="00B76C19"/>
    <w:rsid w:val="00B76E24"/>
    <w:rsid w:val="00B76F36"/>
    <w:rsid w:val="00B77506"/>
    <w:rsid w:val="00B7775D"/>
    <w:rsid w:val="00B77A6E"/>
    <w:rsid w:val="00B80425"/>
    <w:rsid w:val="00B809BE"/>
    <w:rsid w:val="00B81319"/>
    <w:rsid w:val="00B81F56"/>
    <w:rsid w:val="00B8207F"/>
    <w:rsid w:val="00B8248E"/>
    <w:rsid w:val="00B834B8"/>
    <w:rsid w:val="00B83FF5"/>
    <w:rsid w:val="00B842DB"/>
    <w:rsid w:val="00B86159"/>
    <w:rsid w:val="00B86A49"/>
    <w:rsid w:val="00B86EEC"/>
    <w:rsid w:val="00B872F3"/>
    <w:rsid w:val="00B8769C"/>
    <w:rsid w:val="00B87788"/>
    <w:rsid w:val="00B877A0"/>
    <w:rsid w:val="00B90807"/>
    <w:rsid w:val="00B90C68"/>
    <w:rsid w:val="00B90DFA"/>
    <w:rsid w:val="00B912AF"/>
    <w:rsid w:val="00B914C9"/>
    <w:rsid w:val="00B91B4D"/>
    <w:rsid w:val="00B922D6"/>
    <w:rsid w:val="00B928DB"/>
    <w:rsid w:val="00B92A8A"/>
    <w:rsid w:val="00B92BFA"/>
    <w:rsid w:val="00B93565"/>
    <w:rsid w:val="00B938E9"/>
    <w:rsid w:val="00B93C17"/>
    <w:rsid w:val="00B93EC4"/>
    <w:rsid w:val="00B94527"/>
    <w:rsid w:val="00B948C7"/>
    <w:rsid w:val="00B94B52"/>
    <w:rsid w:val="00B94BAF"/>
    <w:rsid w:val="00B94F59"/>
    <w:rsid w:val="00B95254"/>
    <w:rsid w:val="00B95B66"/>
    <w:rsid w:val="00B95BE6"/>
    <w:rsid w:val="00B962AF"/>
    <w:rsid w:val="00B96F20"/>
    <w:rsid w:val="00B97035"/>
    <w:rsid w:val="00B97248"/>
    <w:rsid w:val="00B97D2C"/>
    <w:rsid w:val="00B97FB3"/>
    <w:rsid w:val="00BA009B"/>
    <w:rsid w:val="00BA085B"/>
    <w:rsid w:val="00BA1528"/>
    <w:rsid w:val="00BA15CF"/>
    <w:rsid w:val="00BA15EC"/>
    <w:rsid w:val="00BA1D06"/>
    <w:rsid w:val="00BA1DAF"/>
    <w:rsid w:val="00BA2353"/>
    <w:rsid w:val="00BA23E6"/>
    <w:rsid w:val="00BA2BE9"/>
    <w:rsid w:val="00BA2D7F"/>
    <w:rsid w:val="00BA333F"/>
    <w:rsid w:val="00BA39E6"/>
    <w:rsid w:val="00BA3C7E"/>
    <w:rsid w:val="00BA3EF4"/>
    <w:rsid w:val="00BA4489"/>
    <w:rsid w:val="00BA5420"/>
    <w:rsid w:val="00BA58CA"/>
    <w:rsid w:val="00BA59D8"/>
    <w:rsid w:val="00BA59EF"/>
    <w:rsid w:val="00BA5BD3"/>
    <w:rsid w:val="00BA64CA"/>
    <w:rsid w:val="00BA67A2"/>
    <w:rsid w:val="00BA68B7"/>
    <w:rsid w:val="00BA69DD"/>
    <w:rsid w:val="00BA6E5F"/>
    <w:rsid w:val="00BA734C"/>
    <w:rsid w:val="00BA77F7"/>
    <w:rsid w:val="00BB0007"/>
    <w:rsid w:val="00BB0027"/>
    <w:rsid w:val="00BB0409"/>
    <w:rsid w:val="00BB1421"/>
    <w:rsid w:val="00BB1B46"/>
    <w:rsid w:val="00BB1CE5"/>
    <w:rsid w:val="00BB2224"/>
    <w:rsid w:val="00BB2640"/>
    <w:rsid w:val="00BB2873"/>
    <w:rsid w:val="00BB413C"/>
    <w:rsid w:val="00BB4527"/>
    <w:rsid w:val="00BB5030"/>
    <w:rsid w:val="00BB5B56"/>
    <w:rsid w:val="00BB5E89"/>
    <w:rsid w:val="00BB6297"/>
    <w:rsid w:val="00BB6722"/>
    <w:rsid w:val="00BB6DC8"/>
    <w:rsid w:val="00BB7086"/>
    <w:rsid w:val="00BB714E"/>
    <w:rsid w:val="00BB7498"/>
    <w:rsid w:val="00BB74CF"/>
    <w:rsid w:val="00BB773E"/>
    <w:rsid w:val="00BB7E82"/>
    <w:rsid w:val="00BC09F0"/>
    <w:rsid w:val="00BC102B"/>
    <w:rsid w:val="00BC13CB"/>
    <w:rsid w:val="00BC18B1"/>
    <w:rsid w:val="00BC286F"/>
    <w:rsid w:val="00BC2C71"/>
    <w:rsid w:val="00BC34DB"/>
    <w:rsid w:val="00BC41BA"/>
    <w:rsid w:val="00BC44A5"/>
    <w:rsid w:val="00BC4AF7"/>
    <w:rsid w:val="00BC50DD"/>
    <w:rsid w:val="00BC525B"/>
    <w:rsid w:val="00BC54BA"/>
    <w:rsid w:val="00BC62B2"/>
    <w:rsid w:val="00BC66A6"/>
    <w:rsid w:val="00BC76E3"/>
    <w:rsid w:val="00BC7926"/>
    <w:rsid w:val="00BD045C"/>
    <w:rsid w:val="00BD0E48"/>
    <w:rsid w:val="00BD10B8"/>
    <w:rsid w:val="00BD22F2"/>
    <w:rsid w:val="00BD26C3"/>
    <w:rsid w:val="00BD2A08"/>
    <w:rsid w:val="00BD2C63"/>
    <w:rsid w:val="00BD2F31"/>
    <w:rsid w:val="00BD390B"/>
    <w:rsid w:val="00BD3F13"/>
    <w:rsid w:val="00BD3F61"/>
    <w:rsid w:val="00BD3FDE"/>
    <w:rsid w:val="00BD481C"/>
    <w:rsid w:val="00BD4F51"/>
    <w:rsid w:val="00BD5F30"/>
    <w:rsid w:val="00BD6097"/>
    <w:rsid w:val="00BD6853"/>
    <w:rsid w:val="00BD6FFC"/>
    <w:rsid w:val="00BD7360"/>
    <w:rsid w:val="00BD7773"/>
    <w:rsid w:val="00BD7874"/>
    <w:rsid w:val="00BD7BE0"/>
    <w:rsid w:val="00BE052B"/>
    <w:rsid w:val="00BE0A21"/>
    <w:rsid w:val="00BE0E37"/>
    <w:rsid w:val="00BE178F"/>
    <w:rsid w:val="00BE19EC"/>
    <w:rsid w:val="00BE202B"/>
    <w:rsid w:val="00BE26F4"/>
    <w:rsid w:val="00BE2DEA"/>
    <w:rsid w:val="00BE3039"/>
    <w:rsid w:val="00BE3443"/>
    <w:rsid w:val="00BE3B57"/>
    <w:rsid w:val="00BE42A7"/>
    <w:rsid w:val="00BE42B1"/>
    <w:rsid w:val="00BE43F8"/>
    <w:rsid w:val="00BE4A0A"/>
    <w:rsid w:val="00BE5E62"/>
    <w:rsid w:val="00BE62FA"/>
    <w:rsid w:val="00BE65FC"/>
    <w:rsid w:val="00BE6793"/>
    <w:rsid w:val="00BE780D"/>
    <w:rsid w:val="00BF014C"/>
    <w:rsid w:val="00BF0993"/>
    <w:rsid w:val="00BF0C14"/>
    <w:rsid w:val="00BF0CEC"/>
    <w:rsid w:val="00BF1209"/>
    <w:rsid w:val="00BF12F8"/>
    <w:rsid w:val="00BF1A2C"/>
    <w:rsid w:val="00BF2A2E"/>
    <w:rsid w:val="00BF4559"/>
    <w:rsid w:val="00BF4F0B"/>
    <w:rsid w:val="00BF637B"/>
    <w:rsid w:val="00BF64D6"/>
    <w:rsid w:val="00BF64D8"/>
    <w:rsid w:val="00BF746C"/>
    <w:rsid w:val="00BF7493"/>
    <w:rsid w:val="00C00766"/>
    <w:rsid w:val="00C00E89"/>
    <w:rsid w:val="00C01A28"/>
    <w:rsid w:val="00C01E55"/>
    <w:rsid w:val="00C01FC3"/>
    <w:rsid w:val="00C0223C"/>
    <w:rsid w:val="00C0251A"/>
    <w:rsid w:val="00C02C4D"/>
    <w:rsid w:val="00C03123"/>
    <w:rsid w:val="00C03228"/>
    <w:rsid w:val="00C03606"/>
    <w:rsid w:val="00C038AD"/>
    <w:rsid w:val="00C03A0F"/>
    <w:rsid w:val="00C03C8E"/>
    <w:rsid w:val="00C04020"/>
    <w:rsid w:val="00C04587"/>
    <w:rsid w:val="00C047EF"/>
    <w:rsid w:val="00C04ED5"/>
    <w:rsid w:val="00C05029"/>
    <w:rsid w:val="00C05B7E"/>
    <w:rsid w:val="00C06091"/>
    <w:rsid w:val="00C062A8"/>
    <w:rsid w:val="00C07607"/>
    <w:rsid w:val="00C0772D"/>
    <w:rsid w:val="00C102E1"/>
    <w:rsid w:val="00C10360"/>
    <w:rsid w:val="00C10960"/>
    <w:rsid w:val="00C10B0A"/>
    <w:rsid w:val="00C10C7D"/>
    <w:rsid w:val="00C11C1A"/>
    <w:rsid w:val="00C12384"/>
    <w:rsid w:val="00C125C9"/>
    <w:rsid w:val="00C127E4"/>
    <w:rsid w:val="00C12A8C"/>
    <w:rsid w:val="00C13643"/>
    <w:rsid w:val="00C1385C"/>
    <w:rsid w:val="00C13D75"/>
    <w:rsid w:val="00C14B28"/>
    <w:rsid w:val="00C14E13"/>
    <w:rsid w:val="00C155DE"/>
    <w:rsid w:val="00C158D6"/>
    <w:rsid w:val="00C15DE4"/>
    <w:rsid w:val="00C16800"/>
    <w:rsid w:val="00C16B1A"/>
    <w:rsid w:val="00C170A5"/>
    <w:rsid w:val="00C17398"/>
    <w:rsid w:val="00C178CF"/>
    <w:rsid w:val="00C179EE"/>
    <w:rsid w:val="00C17FD3"/>
    <w:rsid w:val="00C201CA"/>
    <w:rsid w:val="00C201EF"/>
    <w:rsid w:val="00C20C54"/>
    <w:rsid w:val="00C2109C"/>
    <w:rsid w:val="00C21270"/>
    <w:rsid w:val="00C2195F"/>
    <w:rsid w:val="00C21D70"/>
    <w:rsid w:val="00C21F7F"/>
    <w:rsid w:val="00C21FA6"/>
    <w:rsid w:val="00C224F7"/>
    <w:rsid w:val="00C22730"/>
    <w:rsid w:val="00C234FD"/>
    <w:rsid w:val="00C246D6"/>
    <w:rsid w:val="00C24916"/>
    <w:rsid w:val="00C24BAB"/>
    <w:rsid w:val="00C24C26"/>
    <w:rsid w:val="00C250CC"/>
    <w:rsid w:val="00C251C0"/>
    <w:rsid w:val="00C25CC3"/>
    <w:rsid w:val="00C25FB2"/>
    <w:rsid w:val="00C26F25"/>
    <w:rsid w:val="00C30338"/>
    <w:rsid w:val="00C306F5"/>
    <w:rsid w:val="00C30FD9"/>
    <w:rsid w:val="00C311F2"/>
    <w:rsid w:val="00C312CB"/>
    <w:rsid w:val="00C31FED"/>
    <w:rsid w:val="00C328D8"/>
    <w:rsid w:val="00C32D1D"/>
    <w:rsid w:val="00C32E5F"/>
    <w:rsid w:val="00C33AB9"/>
    <w:rsid w:val="00C33C10"/>
    <w:rsid w:val="00C34130"/>
    <w:rsid w:val="00C355C2"/>
    <w:rsid w:val="00C35841"/>
    <w:rsid w:val="00C35EE1"/>
    <w:rsid w:val="00C365FB"/>
    <w:rsid w:val="00C36701"/>
    <w:rsid w:val="00C368DE"/>
    <w:rsid w:val="00C371C9"/>
    <w:rsid w:val="00C376C3"/>
    <w:rsid w:val="00C400E9"/>
    <w:rsid w:val="00C402E6"/>
    <w:rsid w:val="00C40365"/>
    <w:rsid w:val="00C407EF"/>
    <w:rsid w:val="00C40F13"/>
    <w:rsid w:val="00C41059"/>
    <w:rsid w:val="00C411F6"/>
    <w:rsid w:val="00C416C3"/>
    <w:rsid w:val="00C41C0F"/>
    <w:rsid w:val="00C42D4D"/>
    <w:rsid w:val="00C43C03"/>
    <w:rsid w:val="00C44700"/>
    <w:rsid w:val="00C44F92"/>
    <w:rsid w:val="00C451EA"/>
    <w:rsid w:val="00C456E6"/>
    <w:rsid w:val="00C4592C"/>
    <w:rsid w:val="00C45A80"/>
    <w:rsid w:val="00C46052"/>
    <w:rsid w:val="00C46C7F"/>
    <w:rsid w:val="00C46F81"/>
    <w:rsid w:val="00C47438"/>
    <w:rsid w:val="00C4763D"/>
    <w:rsid w:val="00C50333"/>
    <w:rsid w:val="00C503EC"/>
    <w:rsid w:val="00C50833"/>
    <w:rsid w:val="00C5101B"/>
    <w:rsid w:val="00C52E62"/>
    <w:rsid w:val="00C533E6"/>
    <w:rsid w:val="00C535A7"/>
    <w:rsid w:val="00C54056"/>
    <w:rsid w:val="00C544B4"/>
    <w:rsid w:val="00C544C5"/>
    <w:rsid w:val="00C54EDF"/>
    <w:rsid w:val="00C55204"/>
    <w:rsid w:val="00C5574D"/>
    <w:rsid w:val="00C55EA5"/>
    <w:rsid w:val="00C5613F"/>
    <w:rsid w:val="00C56211"/>
    <w:rsid w:val="00C565BA"/>
    <w:rsid w:val="00C56A41"/>
    <w:rsid w:val="00C56CB7"/>
    <w:rsid w:val="00C56D82"/>
    <w:rsid w:val="00C5730E"/>
    <w:rsid w:val="00C5750D"/>
    <w:rsid w:val="00C57572"/>
    <w:rsid w:val="00C57603"/>
    <w:rsid w:val="00C57D40"/>
    <w:rsid w:val="00C57DCE"/>
    <w:rsid w:val="00C57F94"/>
    <w:rsid w:val="00C57FDE"/>
    <w:rsid w:val="00C60113"/>
    <w:rsid w:val="00C607DC"/>
    <w:rsid w:val="00C60AC8"/>
    <w:rsid w:val="00C61B83"/>
    <w:rsid w:val="00C61C44"/>
    <w:rsid w:val="00C621C7"/>
    <w:rsid w:val="00C622AE"/>
    <w:rsid w:val="00C62455"/>
    <w:rsid w:val="00C6250A"/>
    <w:rsid w:val="00C62868"/>
    <w:rsid w:val="00C62B71"/>
    <w:rsid w:val="00C62CA2"/>
    <w:rsid w:val="00C62D77"/>
    <w:rsid w:val="00C6323E"/>
    <w:rsid w:val="00C63301"/>
    <w:rsid w:val="00C6352F"/>
    <w:rsid w:val="00C63C39"/>
    <w:rsid w:val="00C63D4A"/>
    <w:rsid w:val="00C6488D"/>
    <w:rsid w:val="00C65472"/>
    <w:rsid w:val="00C6629C"/>
    <w:rsid w:val="00C666A5"/>
    <w:rsid w:val="00C66BED"/>
    <w:rsid w:val="00C670A7"/>
    <w:rsid w:val="00C67ADF"/>
    <w:rsid w:val="00C67CBF"/>
    <w:rsid w:val="00C67E50"/>
    <w:rsid w:val="00C67F72"/>
    <w:rsid w:val="00C70CE0"/>
    <w:rsid w:val="00C7133C"/>
    <w:rsid w:val="00C7288B"/>
    <w:rsid w:val="00C73973"/>
    <w:rsid w:val="00C73A40"/>
    <w:rsid w:val="00C73BB4"/>
    <w:rsid w:val="00C7464C"/>
    <w:rsid w:val="00C74C78"/>
    <w:rsid w:val="00C7501B"/>
    <w:rsid w:val="00C753D8"/>
    <w:rsid w:val="00C7543B"/>
    <w:rsid w:val="00C76FB3"/>
    <w:rsid w:val="00C77035"/>
    <w:rsid w:val="00C771A4"/>
    <w:rsid w:val="00C77715"/>
    <w:rsid w:val="00C77C50"/>
    <w:rsid w:val="00C77D8A"/>
    <w:rsid w:val="00C77D8B"/>
    <w:rsid w:val="00C80185"/>
    <w:rsid w:val="00C8032D"/>
    <w:rsid w:val="00C80476"/>
    <w:rsid w:val="00C80911"/>
    <w:rsid w:val="00C80FAD"/>
    <w:rsid w:val="00C81498"/>
    <w:rsid w:val="00C8226F"/>
    <w:rsid w:val="00C824BE"/>
    <w:rsid w:val="00C82819"/>
    <w:rsid w:val="00C82AB1"/>
    <w:rsid w:val="00C82FA6"/>
    <w:rsid w:val="00C83118"/>
    <w:rsid w:val="00C83562"/>
    <w:rsid w:val="00C837E5"/>
    <w:rsid w:val="00C83E6A"/>
    <w:rsid w:val="00C840AA"/>
    <w:rsid w:val="00C8485F"/>
    <w:rsid w:val="00C857EB"/>
    <w:rsid w:val="00C85858"/>
    <w:rsid w:val="00C8591A"/>
    <w:rsid w:val="00C85CA5"/>
    <w:rsid w:val="00C872A8"/>
    <w:rsid w:val="00C87545"/>
    <w:rsid w:val="00C878D6"/>
    <w:rsid w:val="00C87BB6"/>
    <w:rsid w:val="00C87DC0"/>
    <w:rsid w:val="00C87FA2"/>
    <w:rsid w:val="00C90481"/>
    <w:rsid w:val="00C91898"/>
    <w:rsid w:val="00C92130"/>
    <w:rsid w:val="00C92509"/>
    <w:rsid w:val="00C92859"/>
    <w:rsid w:val="00C929D7"/>
    <w:rsid w:val="00C92FA6"/>
    <w:rsid w:val="00C933CE"/>
    <w:rsid w:val="00C9388F"/>
    <w:rsid w:val="00C93A5F"/>
    <w:rsid w:val="00C93B12"/>
    <w:rsid w:val="00C941E2"/>
    <w:rsid w:val="00C94358"/>
    <w:rsid w:val="00C94984"/>
    <w:rsid w:val="00C950CC"/>
    <w:rsid w:val="00C952EF"/>
    <w:rsid w:val="00C9616F"/>
    <w:rsid w:val="00C96267"/>
    <w:rsid w:val="00C96749"/>
    <w:rsid w:val="00C96B77"/>
    <w:rsid w:val="00C96FD9"/>
    <w:rsid w:val="00C973D8"/>
    <w:rsid w:val="00C97437"/>
    <w:rsid w:val="00C97AA6"/>
    <w:rsid w:val="00C97B2F"/>
    <w:rsid w:val="00C97C26"/>
    <w:rsid w:val="00C97CC2"/>
    <w:rsid w:val="00CA0171"/>
    <w:rsid w:val="00CA0475"/>
    <w:rsid w:val="00CA0605"/>
    <w:rsid w:val="00CA0A4F"/>
    <w:rsid w:val="00CA0A53"/>
    <w:rsid w:val="00CA1195"/>
    <w:rsid w:val="00CA122D"/>
    <w:rsid w:val="00CA1C56"/>
    <w:rsid w:val="00CA2188"/>
    <w:rsid w:val="00CA258C"/>
    <w:rsid w:val="00CA2C36"/>
    <w:rsid w:val="00CA36ED"/>
    <w:rsid w:val="00CA373A"/>
    <w:rsid w:val="00CA4648"/>
    <w:rsid w:val="00CA46C7"/>
    <w:rsid w:val="00CA4ABF"/>
    <w:rsid w:val="00CA5558"/>
    <w:rsid w:val="00CA55EC"/>
    <w:rsid w:val="00CA575D"/>
    <w:rsid w:val="00CA578E"/>
    <w:rsid w:val="00CA58A0"/>
    <w:rsid w:val="00CA5C3E"/>
    <w:rsid w:val="00CA5E20"/>
    <w:rsid w:val="00CA5E3C"/>
    <w:rsid w:val="00CA5FB1"/>
    <w:rsid w:val="00CA65F8"/>
    <w:rsid w:val="00CA6679"/>
    <w:rsid w:val="00CA6933"/>
    <w:rsid w:val="00CA7107"/>
    <w:rsid w:val="00CB0122"/>
    <w:rsid w:val="00CB0526"/>
    <w:rsid w:val="00CB0628"/>
    <w:rsid w:val="00CB07C4"/>
    <w:rsid w:val="00CB0BB1"/>
    <w:rsid w:val="00CB0C48"/>
    <w:rsid w:val="00CB0EDA"/>
    <w:rsid w:val="00CB18C3"/>
    <w:rsid w:val="00CB2AD8"/>
    <w:rsid w:val="00CB2D8B"/>
    <w:rsid w:val="00CB46A5"/>
    <w:rsid w:val="00CB59D1"/>
    <w:rsid w:val="00CB5D69"/>
    <w:rsid w:val="00CB616E"/>
    <w:rsid w:val="00CB6967"/>
    <w:rsid w:val="00CB6AE1"/>
    <w:rsid w:val="00CB6F93"/>
    <w:rsid w:val="00CB7057"/>
    <w:rsid w:val="00CB74F3"/>
    <w:rsid w:val="00CB76B5"/>
    <w:rsid w:val="00CB79C3"/>
    <w:rsid w:val="00CB7AA8"/>
    <w:rsid w:val="00CB7B22"/>
    <w:rsid w:val="00CB7CCD"/>
    <w:rsid w:val="00CB7CCF"/>
    <w:rsid w:val="00CC035D"/>
    <w:rsid w:val="00CC0455"/>
    <w:rsid w:val="00CC08CE"/>
    <w:rsid w:val="00CC114B"/>
    <w:rsid w:val="00CC1162"/>
    <w:rsid w:val="00CC195F"/>
    <w:rsid w:val="00CC2542"/>
    <w:rsid w:val="00CC2AA2"/>
    <w:rsid w:val="00CC322F"/>
    <w:rsid w:val="00CC32AF"/>
    <w:rsid w:val="00CC33DA"/>
    <w:rsid w:val="00CC3542"/>
    <w:rsid w:val="00CC35B6"/>
    <w:rsid w:val="00CC35EB"/>
    <w:rsid w:val="00CC3967"/>
    <w:rsid w:val="00CC40D6"/>
    <w:rsid w:val="00CC4A7C"/>
    <w:rsid w:val="00CC4B2A"/>
    <w:rsid w:val="00CC5633"/>
    <w:rsid w:val="00CC5886"/>
    <w:rsid w:val="00CC5B8E"/>
    <w:rsid w:val="00CC5F7F"/>
    <w:rsid w:val="00CC5FD4"/>
    <w:rsid w:val="00CC69F5"/>
    <w:rsid w:val="00CC6E9F"/>
    <w:rsid w:val="00CC7AC6"/>
    <w:rsid w:val="00CC7E75"/>
    <w:rsid w:val="00CD012D"/>
    <w:rsid w:val="00CD0CA7"/>
    <w:rsid w:val="00CD0F4E"/>
    <w:rsid w:val="00CD18C3"/>
    <w:rsid w:val="00CD1934"/>
    <w:rsid w:val="00CD202A"/>
    <w:rsid w:val="00CD23D6"/>
    <w:rsid w:val="00CD2D40"/>
    <w:rsid w:val="00CD39DB"/>
    <w:rsid w:val="00CD3BB3"/>
    <w:rsid w:val="00CD4073"/>
    <w:rsid w:val="00CD4169"/>
    <w:rsid w:val="00CD4A74"/>
    <w:rsid w:val="00CD4E6E"/>
    <w:rsid w:val="00CD4EAB"/>
    <w:rsid w:val="00CD5162"/>
    <w:rsid w:val="00CD53BB"/>
    <w:rsid w:val="00CD5C93"/>
    <w:rsid w:val="00CD6351"/>
    <w:rsid w:val="00CD66A1"/>
    <w:rsid w:val="00CD6E88"/>
    <w:rsid w:val="00CD72EB"/>
    <w:rsid w:val="00CD7578"/>
    <w:rsid w:val="00CE0388"/>
    <w:rsid w:val="00CE1272"/>
    <w:rsid w:val="00CE1634"/>
    <w:rsid w:val="00CE1B15"/>
    <w:rsid w:val="00CE1D6B"/>
    <w:rsid w:val="00CE1D8B"/>
    <w:rsid w:val="00CE2039"/>
    <w:rsid w:val="00CE218E"/>
    <w:rsid w:val="00CE21F3"/>
    <w:rsid w:val="00CE2557"/>
    <w:rsid w:val="00CE28C5"/>
    <w:rsid w:val="00CE29B1"/>
    <w:rsid w:val="00CE2D5A"/>
    <w:rsid w:val="00CE2DFD"/>
    <w:rsid w:val="00CE2E7B"/>
    <w:rsid w:val="00CE3A12"/>
    <w:rsid w:val="00CE3A2D"/>
    <w:rsid w:val="00CE3B6B"/>
    <w:rsid w:val="00CE419E"/>
    <w:rsid w:val="00CE51FB"/>
    <w:rsid w:val="00CE5E01"/>
    <w:rsid w:val="00CE68A7"/>
    <w:rsid w:val="00CE6C36"/>
    <w:rsid w:val="00CE6C4F"/>
    <w:rsid w:val="00CE6C7E"/>
    <w:rsid w:val="00CE77F4"/>
    <w:rsid w:val="00CE7CCE"/>
    <w:rsid w:val="00CF1BAB"/>
    <w:rsid w:val="00CF250A"/>
    <w:rsid w:val="00CF2B5D"/>
    <w:rsid w:val="00CF35A8"/>
    <w:rsid w:val="00CF3B4F"/>
    <w:rsid w:val="00CF54C2"/>
    <w:rsid w:val="00CF57C0"/>
    <w:rsid w:val="00CF5A72"/>
    <w:rsid w:val="00CF5B0F"/>
    <w:rsid w:val="00CF5E75"/>
    <w:rsid w:val="00CF5F75"/>
    <w:rsid w:val="00CF6457"/>
    <w:rsid w:val="00CF6652"/>
    <w:rsid w:val="00CF6CCD"/>
    <w:rsid w:val="00CF70DE"/>
    <w:rsid w:val="00CF7579"/>
    <w:rsid w:val="00CF757C"/>
    <w:rsid w:val="00CF77F1"/>
    <w:rsid w:val="00CF7BBD"/>
    <w:rsid w:val="00D007AD"/>
    <w:rsid w:val="00D00990"/>
    <w:rsid w:val="00D0120C"/>
    <w:rsid w:val="00D0135F"/>
    <w:rsid w:val="00D0165E"/>
    <w:rsid w:val="00D01BB2"/>
    <w:rsid w:val="00D02177"/>
    <w:rsid w:val="00D021B6"/>
    <w:rsid w:val="00D0240B"/>
    <w:rsid w:val="00D0264E"/>
    <w:rsid w:val="00D02829"/>
    <w:rsid w:val="00D02F7B"/>
    <w:rsid w:val="00D0336B"/>
    <w:rsid w:val="00D03921"/>
    <w:rsid w:val="00D03A41"/>
    <w:rsid w:val="00D0432B"/>
    <w:rsid w:val="00D0435D"/>
    <w:rsid w:val="00D04425"/>
    <w:rsid w:val="00D04616"/>
    <w:rsid w:val="00D04ACC"/>
    <w:rsid w:val="00D04C52"/>
    <w:rsid w:val="00D05458"/>
    <w:rsid w:val="00D054B3"/>
    <w:rsid w:val="00D054E4"/>
    <w:rsid w:val="00D06AE9"/>
    <w:rsid w:val="00D07006"/>
    <w:rsid w:val="00D07403"/>
    <w:rsid w:val="00D07BB0"/>
    <w:rsid w:val="00D1020D"/>
    <w:rsid w:val="00D10711"/>
    <w:rsid w:val="00D10BA1"/>
    <w:rsid w:val="00D10FBF"/>
    <w:rsid w:val="00D112A2"/>
    <w:rsid w:val="00D1137A"/>
    <w:rsid w:val="00D114DA"/>
    <w:rsid w:val="00D1166B"/>
    <w:rsid w:val="00D11AFC"/>
    <w:rsid w:val="00D11CD0"/>
    <w:rsid w:val="00D120E3"/>
    <w:rsid w:val="00D124AB"/>
    <w:rsid w:val="00D12DF6"/>
    <w:rsid w:val="00D131E4"/>
    <w:rsid w:val="00D13453"/>
    <w:rsid w:val="00D139C6"/>
    <w:rsid w:val="00D13CDA"/>
    <w:rsid w:val="00D13D10"/>
    <w:rsid w:val="00D13DA8"/>
    <w:rsid w:val="00D14E48"/>
    <w:rsid w:val="00D1546F"/>
    <w:rsid w:val="00D158D9"/>
    <w:rsid w:val="00D15C7D"/>
    <w:rsid w:val="00D15EDA"/>
    <w:rsid w:val="00D15F79"/>
    <w:rsid w:val="00D15FC1"/>
    <w:rsid w:val="00D16A0F"/>
    <w:rsid w:val="00D16E6D"/>
    <w:rsid w:val="00D17037"/>
    <w:rsid w:val="00D17334"/>
    <w:rsid w:val="00D1793A"/>
    <w:rsid w:val="00D205B7"/>
    <w:rsid w:val="00D20BD6"/>
    <w:rsid w:val="00D20CA0"/>
    <w:rsid w:val="00D2114C"/>
    <w:rsid w:val="00D2135C"/>
    <w:rsid w:val="00D214B6"/>
    <w:rsid w:val="00D2205B"/>
    <w:rsid w:val="00D2262E"/>
    <w:rsid w:val="00D22D7C"/>
    <w:rsid w:val="00D22EC2"/>
    <w:rsid w:val="00D23CC0"/>
    <w:rsid w:val="00D23CF9"/>
    <w:rsid w:val="00D247BE"/>
    <w:rsid w:val="00D24B3D"/>
    <w:rsid w:val="00D24E74"/>
    <w:rsid w:val="00D25112"/>
    <w:rsid w:val="00D262CB"/>
    <w:rsid w:val="00D2678F"/>
    <w:rsid w:val="00D268F4"/>
    <w:rsid w:val="00D26A62"/>
    <w:rsid w:val="00D26D40"/>
    <w:rsid w:val="00D2732A"/>
    <w:rsid w:val="00D27467"/>
    <w:rsid w:val="00D275F1"/>
    <w:rsid w:val="00D27DA6"/>
    <w:rsid w:val="00D30BAB"/>
    <w:rsid w:val="00D3154A"/>
    <w:rsid w:val="00D32384"/>
    <w:rsid w:val="00D3254F"/>
    <w:rsid w:val="00D32E21"/>
    <w:rsid w:val="00D32E73"/>
    <w:rsid w:val="00D33783"/>
    <w:rsid w:val="00D338EA"/>
    <w:rsid w:val="00D3394C"/>
    <w:rsid w:val="00D33A3D"/>
    <w:rsid w:val="00D33AF3"/>
    <w:rsid w:val="00D33D3B"/>
    <w:rsid w:val="00D33DC7"/>
    <w:rsid w:val="00D3414E"/>
    <w:rsid w:val="00D34273"/>
    <w:rsid w:val="00D346BD"/>
    <w:rsid w:val="00D34A83"/>
    <w:rsid w:val="00D355A6"/>
    <w:rsid w:val="00D35C36"/>
    <w:rsid w:val="00D35DF8"/>
    <w:rsid w:val="00D36420"/>
    <w:rsid w:val="00D378E7"/>
    <w:rsid w:val="00D37C65"/>
    <w:rsid w:val="00D37F26"/>
    <w:rsid w:val="00D40F96"/>
    <w:rsid w:val="00D40FEF"/>
    <w:rsid w:val="00D413B6"/>
    <w:rsid w:val="00D419CB"/>
    <w:rsid w:val="00D4264B"/>
    <w:rsid w:val="00D428C9"/>
    <w:rsid w:val="00D42AAC"/>
    <w:rsid w:val="00D439BB"/>
    <w:rsid w:val="00D43F5B"/>
    <w:rsid w:val="00D442FC"/>
    <w:rsid w:val="00D44931"/>
    <w:rsid w:val="00D45161"/>
    <w:rsid w:val="00D45CEF"/>
    <w:rsid w:val="00D46496"/>
    <w:rsid w:val="00D46A55"/>
    <w:rsid w:val="00D47A93"/>
    <w:rsid w:val="00D47C55"/>
    <w:rsid w:val="00D500C8"/>
    <w:rsid w:val="00D51039"/>
    <w:rsid w:val="00D520A4"/>
    <w:rsid w:val="00D52108"/>
    <w:rsid w:val="00D525A5"/>
    <w:rsid w:val="00D526C1"/>
    <w:rsid w:val="00D52BFC"/>
    <w:rsid w:val="00D52F96"/>
    <w:rsid w:val="00D535DB"/>
    <w:rsid w:val="00D53C54"/>
    <w:rsid w:val="00D54F3A"/>
    <w:rsid w:val="00D55B81"/>
    <w:rsid w:val="00D55C2E"/>
    <w:rsid w:val="00D56330"/>
    <w:rsid w:val="00D56C5E"/>
    <w:rsid w:val="00D56F00"/>
    <w:rsid w:val="00D57397"/>
    <w:rsid w:val="00D5766B"/>
    <w:rsid w:val="00D57699"/>
    <w:rsid w:val="00D5782F"/>
    <w:rsid w:val="00D6018B"/>
    <w:rsid w:val="00D60C4F"/>
    <w:rsid w:val="00D60E19"/>
    <w:rsid w:val="00D61E48"/>
    <w:rsid w:val="00D626CB"/>
    <w:rsid w:val="00D62742"/>
    <w:rsid w:val="00D62D36"/>
    <w:rsid w:val="00D63132"/>
    <w:rsid w:val="00D63ABC"/>
    <w:rsid w:val="00D63D1E"/>
    <w:rsid w:val="00D640BA"/>
    <w:rsid w:val="00D64A8F"/>
    <w:rsid w:val="00D65228"/>
    <w:rsid w:val="00D65BE9"/>
    <w:rsid w:val="00D6608D"/>
    <w:rsid w:val="00D665D5"/>
    <w:rsid w:val="00D6679F"/>
    <w:rsid w:val="00D66825"/>
    <w:rsid w:val="00D6695A"/>
    <w:rsid w:val="00D66AE8"/>
    <w:rsid w:val="00D66E20"/>
    <w:rsid w:val="00D67426"/>
    <w:rsid w:val="00D67687"/>
    <w:rsid w:val="00D67AFA"/>
    <w:rsid w:val="00D67B09"/>
    <w:rsid w:val="00D71C20"/>
    <w:rsid w:val="00D723C6"/>
    <w:rsid w:val="00D726B6"/>
    <w:rsid w:val="00D7383D"/>
    <w:rsid w:val="00D73C72"/>
    <w:rsid w:val="00D74130"/>
    <w:rsid w:val="00D74532"/>
    <w:rsid w:val="00D748CD"/>
    <w:rsid w:val="00D75AF9"/>
    <w:rsid w:val="00D77092"/>
    <w:rsid w:val="00D773F0"/>
    <w:rsid w:val="00D77769"/>
    <w:rsid w:val="00D80B6F"/>
    <w:rsid w:val="00D80E04"/>
    <w:rsid w:val="00D810DA"/>
    <w:rsid w:val="00D822B3"/>
    <w:rsid w:val="00D83660"/>
    <w:rsid w:val="00D83933"/>
    <w:rsid w:val="00D83C90"/>
    <w:rsid w:val="00D83D03"/>
    <w:rsid w:val="00D83DAB"/>
    <w:rsid w:val="00D840DE"/>
    <w:rsid w:val="00D841FB"/>
    <w:rsid w:val="00D84362"/>
    <w:rsid w:val="00D849E7"/>
    <w:rsid w:val="00D8572E"/>
    <w:rsid w:val="00D8573B"/>
    <w:rsid w:val="00D85C2E"/>
    <w:rsid w:val="00D86683"/>
    <w:rsid w:val="00D868A6"/>
    <w:rsid w:val="00D90214"/>
    <w:rsid w:val="00D902FA"/>
    <w:rsid w:val="00D908D6"/>
    <w:rsid w:val="00D90F39"/>
    <w:rsid w:val="00D91A58"/>
    <w:rsid w:val="00D91C98"/>
    <w:rsid w:val="00D924D6"/>
    <w:rsid w:val="00D92DDD"/>
    <w:rsid w:val="00D93078"/>
    <w:rsid w:val="00D931C3"/>
    <w:rsid w:val="00D934C3"/>
    <w:rsid w:val="00D9367B"/>
    <w:rsid w:val="00D940D3"/>
    <w:rsid w:val="00D95050"/>
    <w:rsid w:val="00D95410"/>
    <w:rsid w:val="00D954D4"/>
    <w:rsid w:val="00D95A34"/>
    <w:rsid w:val="00D95E82"/>
    <w:rsid w:val="00D96369"/>
    <w:rsid w:val="00D96BD2"/>
    <w:rsid w:val="00D96EE9"/>
    <w:rsid w:val="00D97158"/>
    <w:rsid w:val="00DA0007"/>
    <w:rsid w:val="00DA0076"/>
    <w:rsid w:val="00DA00FD"/>
    <w:rsid w:val="00DA01B2"/>
    <w:rsid w:val="00DA0D9C"/>
    <w:rsid w:val="00DA1280"/>
    <w:rsid w:val="00DA134F"/>
    <w:rsid w:val="00DA14CF"/>
    <w:rsid w:val="00DA19EC"/>
    <w:rsid w:val="00DA1C56"/>
    <w:rsid w:val="00DA1DB8"/>
    <w:rsid w:val="00DA2064"/>
    <w:rsid w:val="00DA2125"/>
    <w:rsid w:val="00DA2851"/>
    <w:rsid w:val="00DA2C6D"/>
    <w:rsid w:val="00DA30C7"/>
    <w:rsid w:val="00DA3CAA"/>
    <w:rsid w:val="00DA41E9"/>
    <w:rsid w:val="00DA438B"/>
    <w:rsid w:val="00DA4E53"/>
    <w:rsid w:val="00DA50E8"/>
    <w:rsid w:val="00DA54B6"/>
    <w:rsid w:val="00DA5B80"/>
    <w:rsid w:val="00DA5BA4"/>
    <w:rsid w:val="00DA6344"/>
    <w:rsid w:val="00DA6560"/>
    <w:rsid w:val="00DA6D5C"/>
    <w:rsid w:val="00DA7DC2"/>
    <w:rsid w:val="00DA7E83"/>
    <w:rsid w:val="00DA7FD4"/>
    <w:rsid w:val="00DB0DB5"/>
    <w:rsid w:val="00DB0E43"/>
    <w:rsid w:val="00DB1E15"/>
    <w:rsid w:val="00DB21E8"/>
    <w:rsid w:val="00DB2DDB"/>
    <w:rsid w:val="00DB2DF0"/>
    <w:rsid w:val="00DB3446"/>
    <w:rsid w:val="00DB3950"/>
    <w:rsid w:val="00DB4446"/>
    <w:rsid w:val="00DB47C2"/>
    <w:rsid w:val="00DB4D27"/>
    <w:rsid w:val="00DB5141"/>
    <w:rsid w:val="00DB5EF6"/>
    <w:rsid w:val="00DB60AD"/>
    <w:rsid w:val="00DB7146"/>
    <w:rsid w:val="00DB7ECA"/>
    <w:rsid w:val="00DC0417"/>
    <w:rsid w:val="00DC0819"/>
    <w:rsid w:val="00DC0A15"/>
    <w:rsid w:val="00DC1AB1"/>
    <w:rsid w:val="00DC1C92"/>
    <w:rsid w:val="00DC2142"/>
    <w:rsid w:val="00DC2B91"/>
    <w:rsid w:val="00DC357F"/>
    <w:rsid w:val="00DC388E"/>
    <w:rsid w:val="00DC3980"/>
    <w:rsid w:val="00DC3BF1"/>
    <w:rsid w:val="00DC3E11"/>
    <w:rsid w:val="00DC4B81"/>
    <w:rsid w:val="00DC4B9D"/>
    <w:rsid w:val="00DC4F5B"/>
    <w:rsid w:val="00DC57C4"/>
    <w:rsid w:val="00DC5B34"/>
    <w:rsid w:val="00DC62B0"/>
    <w:rsid w:val="00DC6A23"/>
    <w:rsid w:val="00DC7408"/>
    <w:rsid w:val="00DC7C33"/>
    <w:rsid w:val="00DD03B0"/>
    <w:rsid w:val="00DD0734"/>
    <w:rsid w:val="00DD097F"/>
    <w:rsid w:val="00DD1DFB"/>
    <w:rsid w:val="00DD2668"/>
    <w:rsid w:val="00DD283E"/>
    <w:rsid w:val="00DD3721"/>
    <w:rsid w:val="00DD43C6"/>
    <w:rsid w:val="00DD442A"/>
    <w:rsid w:val="00DD4CF2"/>
    <w:rsid w:val="00DD4E2F"/>
    <w:rsid w:val="00DD4F51"/>
    <w:rsid w:val="00DD5673"/>
    <w:rsid w:val="00DD5775"/>
    <w:rsid w:val="00DD6105"/>
    <w:rsid w:val="00DD65E0"/>
    <w:rsid w:val="00DD7021"/>
    <w:rsid w:val="00DD745B"/>
    <w:rsid w:val="00DD7672"/>
    <w:rsid w:val="00DD7875"/>
    <w:rsid w:val="00DE0596"/>
    <w:rsid w:val="00DE06E1"/>
    <w:rsid w:val="00DE06F7"/>
    <w:rsid w:val="00DE1125"/>
    <w:rsid w:val="00DE1405"/>
    <w:rsid w:val="00DE16F0"/>
    <w:rsid w:val="00DE1CB9"/>
    <w:rsid w:val="00DE2948"/>
    <w:rsid w:val="00DE3E1A"/>
    <w:rsid w:val="00DE3E97"/>
    <w:rsid w:val="00DE446D"/>
    <w:rsid w:val="00DE4490"/>
    <w:rsid w:val="00DE4ED6"/>
    <w:rsid w:val="00DE57DF"/>
    <w:rsid w:val="00DE627F"/>
    <w:rsid w:val="00DE6636"/>
    <w:rsid w:val="00DE66A2"/>
    <w:rsid w:val="00DE68A2"/>
    <w:rsid w:val="00DE68BD"/>
    <w:rsid w:val="00DE780B"/>
    <w:rsid w:val="00DE7BE7"/>
    <w:rsid w:val="00DE7F04"/>
    <w:rsid w:val="00DF002E"/>
    <w:rsid w:val="00DF054E"/>
    <w:rsid w:val="00DF0EAA"/>
    <w:rsid w:val="00DF12FF"/>
    <w:rsid w:val="00DF1A68"/>
    <w:rsid w:val="00DF27B9"/>
    <w:rsid w:val="00DF2831"/>
    <w:rsid w:val="00DF2A1D"/>
    <w:rsid w:val="00DF2E05"/>
    <w:rsid w:val="00DF2ECD"/>
    <w:rsid w:val="00DF348A"/>
    <w:rsid w:val="00DF3707"/>
    <w:rsid w:val="00DF38C8"/>
    <w:rsid w:val="00DF3EE6"/>
    <w:rsid w:val="00DF4426"/>
    <w:rsid w:val="00DF4BEA"/>
    <w:rsid w:val="00DF5E6F"/>
    <w:rsid w:val="00DF6E22"/>
    <w:rsid w:val="00DF7A98"/>
    <w:rsid w:val="00DF7F6B"/>
    <w:rsid w:val="00E00124"/>
    <w:rsid w:val="00E00B26"/>
    <w:rsid w:val="00E00C7E"/>
    <w:rsid w:val="00E00F48"/>
    <w:rsid w:val="00E019A0"/>
    <w:rsid w:val="00E01A97"/>
    <w:rsid w:val="00E021F9"/>
    <w:rsid w:val="00E02529"/>
    <w:rsid w:val="00E025AE"/>
    <w:rsid w:val="00E02A71"/>
    <w:rsid w:val="00E02CA6"/>
    <w:rsid w:val="00E03393"/>
    <w:rsid w:val="00E0432B"/>
    <w:rsid w:val="00E0489B"/>
    <w:rsid w:val="00E056BE"/>
    <w:rsid w:val="00E06F7F"/>
    <w:rsid w:val="00E07078"/>
    <w:rsid w:val="00E1136F"/>
    <w:rsid w:val="00E116F7"/>
    <w:rsid w:val="00E11F3B"/>
    <w:rsid w:val="00E12382"/>
    <w:rsid w:val="00E126B5"/>
    <w:rsid w:val="00E128AB"/>
    <w:rsid w:val="00E12906"/>
    <w:rsid w:val="00E12ED4"/>
    <w:rsid w:val="00E1406A"/>
    <w:rsid w:val="00E14A34"/>
    <w:rsid w:val="00E154A8"/>
    <w:rsid w:val="00E15769"/>
    <w:rsid w:val="00E157DD"/>
    <w:rsid w:val="00E1585E"/>
    <w:rsid w:val="00E15F57"/>
    <w:rsid w:val="00E160C7"/>
    <w:rsid w:val="00E16BB5"/>
    <w:rsid w:val="00E16D39"/>
    <w:rsid w:val="00E16F21"/>
    <w:rsid w:val="00E172B4"/>
    <w:rsid w:val="00E177B3"/>
    <w:rsid w:val="00E17C38"/>
    <w:rsid w:val="00E206C2"/>
    <w:rsid w:val="00E20C19"/>
    <w:rsid w:val="00E2103A"/>
    <w:rsid w:val="00E217EE"/>
    <w:rsid w:val="00E219D7"/>
    <w:rsid w:val="00E22555"/>
    <w:rsid w:val="00E23053"/>
    <w:rsid w:val="00E24000"/>
    <w:rsid w:val="00E24642"/>
    <w:rsid w:val="00E25B06"/>
    <w:rsid w:val="00E269CB"/>
    <w:rsid w:val="00E26F76"/>
    <w:rsid w:val="00E2711F"/>
    <w:rsid w:val="00E27940"/>
    <w:rsid w:val="00E30451"/>
    <w:rsid w:val="00E30F39"/>
    <w:rsid w:val="00E31359"/>
    <w:rsid w:val="00E31971"/>
    <w:rsid w:val="00E31AA2"/>
    <w:rsid w:val="00E32795"/>
    <w:rsid w:val="00E3287E"/>
    <w:rsid w:val="00E32DF5"/>
    <w:rsid w:val="00E32FF5"/>
    <w:rsid w:val="00E3303A"/>
    <w:rsid w:val="00E33104"/>
    <w:rsid w:val="00E33595"/>
    <w:rsid w:val="00E3378C"/>
    <w:rsid w:val="00E33AAE"/>
    <w:rsid w:val="00E33C88"/>
    <w:rsid w:val="00E33EB4"/>
    <w:rsid w:val="00E3402F"/>
    <w:rsid w:val="00E346EE"/>
    <w:rsid w:val="00E34906"/>
    <w:rsid w:val="00E34A88"/>
    <w:rsid w:val="00E351C4"/>
    <w:rsid w:val="00E35B5E"/>
    <w:rsid w:val="00E35D8B"/>
    <w:rsid w:val="00E36F99"/>
    <w:rsid w:val="00E37525"/>
    <w:rsid w:val="00E37B4D"/>
    <w:rsid w:val="00E40829"/>
    <w:rsid w:val="00E4086A"/>
    <w:rsid w:val="00E410FB"/>
    <w:rsid w:val="00E41320"/>
    <w:rsid w:val="00E41781"/>
    <w:rsid w:val="00E4178D"/>
    <w:rsid w:val="00E419C9"/>
    <w:rsid w:val="00E41A08"/>
    <w:rsid w:val="00E41EB5"/>
    <w:rsid w:val="00E42254"/>
    <w:rsid w:val="00E435C7"/>
    <w:rsid w:val="00E43BF4"/>
    <w:rsid w:val="00E43C08"/>
    <w:rsid w:val="00E445F7"/>
    <w:rsid w:val="00E4474F"/>
    <w:rsid w:val="00E44929"/>
    <w:rsid w:val="00E449B9"/>
    <w:rsid w:val="00E44D2C"/>
    <w:rsid w:val="00E44F38"/>
    <w:rsid w:val="00E452DC"/>
    <w:rsid w:val="00E45E58"/>
    <w:rsid w:val="00E45F55"/>
    <w:rsid w:val="00E45FED"/>
    <w:rsid w:val="00E4666A"/>
    <w:rsid w:val="00E46744"/>
    <w:rsid w:val="00E4734D"/>
    <w:rsid w:val="00E4793D"/>
    <w:rsid w:val="00E47D0E"/>
    <w:rsid w:val="00E5036D"/>
    <w:rsid w:val="00E50B6E"/>
    <w:rsid w:val="00E50B8D"/>
    <w:rsid w:val="00E510A5"/>
    <w:rsid w:val="00E51248"/>
    <w:rsid w:val="00E51701"/>
    <w:rsid w:val="00E51C74"/>
    <w:rsid w:val="00E51D36"/>
    <w:rsid w:val="00E51E9A"/>
    <w:rsid w:val="00E522A6"/>
    <w:rsid w:val="00E52BE3"/>
    <w:rsid w:val="00E52E97"/>
    <w:rsid w:val="00E531EE"/>
    <w:rsid w:val="00E53B95"/>
    <w:rsid w:val="00E544E7"/>
    <w:rsid w:val="00E55346"/>
    <w:rsid w:val="00E55478"/>
    <w:rsid w:val="00E5549D"/>
    <w:rsid w:val="00E56E0A"/>
    <w:rsid w:val="00E574A2"/>
    <w:rsid w:val="00E579EF"/>
    <w:rsid w:val="00E57D67"/>
    <w:rsid w:val="00E6032A"/>
    <w:rsid w:val="00E60B0E"/>
    <w:rsid w:val="00E60C0C"/>
    <w:rsid w:val="00E60DD8"/>
    <w:rsid w:val="00E61004"/>
    <w:rsid w:val="00E61066"/>
    <w:rsid w:val="00E622EE"/>
    <w:rsid w:val="00E62636"/>
    <w:rsid w:val="00E62ACD"/>
    <w:rsid w:val="00E6308A"/>
    <w:rsid w:val="00E6309A"/>
    <w:rsid w:val="00E63E00"/>
    <w:rsid w:val="00E63F5B"/>
    <w:rsid w:val="00E64175"/>
    <w:rsid w:val="00E64547"/>
    <w:rsid w:val="00E64636"/>
    <w:rsid w:val="00E65826"/>
    <w:rsid w:val="00E658EC"/>
    <w:rsid w:val="00E65F4B"/>
    <w:rsid w:val="00E66459"/>
    <w:rsid w:val="00E665A3"/>
    <w:rsid w:val="00E66B0E"/>
    <w:rsid w:val="00E66B4C"/>
    <w:rsid w:val="00E66C6D"/>
    <w:rsid w:val="00E66EB8"/>
    <w:rsid w:val="00E6704C"/>
    <w:rsid w:val="00E67273"/>
    <w:rsid w:val="00E67691"/>
    <w:rsid w:val="00E6779B"/>
    <w:rsid w:val="00E67DB9"/>
    <w:rsid w:val="00E67FE0"/>
    <w:rsid w:val="00E70206"/>
    <w:rsid w:val="00E7058F"/>
    <w:rsid w:val="00E70845"/>
    <w:rsid w:val="00E70D5C"/>
    <w:rsid w:val="00E70EEF"/>
    <w:rsid w:val="00E70F9C"/>
    <w:rsid w:val="00E7128A"/>
    <w:rsid w:val="00E718F3"/>
    <w:rsid w:val="00E723D9"/>
    <w:rsid w:val="00E73943"/>
    <w:rsid w:val="00E73B15"/>
    <w:rsid w:val="00E73FFA"/>
    <w:rsid w:val="00E7429D"/>
    <w:rsid w:val="00E7440B"/>
    <w:rsid w:val="00E74CF2"/>
    <w:rsid w:val="00E74D59"/>
    <w:rsid w:val="00E753DE"/>
    <w:rsid w:val="00E756C7"/>
    <w:rsid w:val="00E76088"/>
    <w:rsid w:val="00E76244"/>
    <w:rsid w:val="00E76A30"/>
    <w:rsid w:val="00E77A59"/>
    <w:rsid w:val="00E8019E"/>
    <w:rsid w:val="00E806FD"/>
    <w:rsid w:val="00E80A91"/>
    <w:rsid w:val="00E815FE"/>
    <w:rsid w:val="00E82FED"/>
    <w:rsid w:val="00E8300D"/>
    <w:rsid w:val="00E8309D"/>
    <w:rsid w:val="00E83A87"/>
    <w:rsid w:val="00E83FA2"/>
    <w:rsid w:val="00E8400C"/>
    <w:rsid w:val="00E84499"/>
    <w:rsid w:val="00E84777"/>
    <w:rsid w:val="00E848B8"/>
    <w:rsid w:val="00E8497C"/>
    <w:rsid w:val="00E85A59"/>
    <w:rsid w:val="00E86E3C"/>
    <w:rsid w:val="00E87578"/>
    <w:rsid w:val="00E87953"/>
    <w:rsid w:val="00E879C8"/>
    <w:rsid w:val="00E87DAE"/>
    <w:rsid w:val="00E87FC0"/>
    <w:rsid w:val="00E90757"/>
    <w:rsid w:val="00E9097A"/>
    <w:rsid w:val="00E909D0"/>
    <w:rsid w:val="00E91143"/>
    <w:rsid w:val="00E9129F"/>
    <w:rsid w:val="00E913CC"/>
    <w:rsid w:val="00E917A3"/>
    <w:rsid w:val="00E91BEC"/>
    <w:rsid w:val="00E91CC4"/>
    <w:rsid w:val="00E938A8"/>
    <w:rsid w:val="00E93A1C"/>
    <w:rsid w:val="00E93C53"/>
    <w:rsid w:val="00E95425"/>
    <w:rsid w:val="00E9590A"/>
    <w:rsid w:val="00E95B6D"/>
    <w:rsid w:val="00E95CA5"/>
    <w:rsid w:val="00E95D44"/>
    <w:rsid w:val="00E97049"/>
    <w:rsid w:val="00E970CD"/>
    <w:rsid w:val="00E9718A"/>
    <w:rsid w:val="00E972EC"/>
    <w:rsid w:val="00E973BA"/>
    <w:rsid w:val="00E97FB2"/>
    <w:rsid w:val="00EA023B"/>
    <w:rsid w:val="00EA0F35"/>
    <w:rsid w:val="00EA1386"/>
    <w:rsid w:val="00EA186E"/>
    <w:rsid w:val="00EA18F4"/>
    <w:rsid w:val="00EA2228"/>
    <w:rsid w:val="00EA27D9"/>
    <w:rsid w:val="00EA2A24"/>
    <w:rsid w:val="00EA3149"/>
    <w:rsid w:val="00EA31E5"/>
    <w:rsid w:val="00EA3CF0"/>
    <w:rsid w:val="00EA3DC0"/>
    <w:rsid w:val="00EA3F4C"/>
    <w:rsid w:val="00EA4FB4"/>
    <w:rsid w:val="00EA54FA"/>
    <w:rsid w:val="00EA5D90"/>
    <w:rsid w:val="00EA5FCD"/>
    <w:rsid w:val="00EA669F"/>
    <w:rsid w:val="00EA6939"/>
    <w:rsid w:val="00EA6A46"/>
    <w:rsid w:val="00EA72FD"/>
    <w:rsid w:val="00EA7566"/>
    <w:rsid w:val="00EA7966"/>
    <w:rsid w:val="00EB08DF"/>
    <w:rsid w:val="00EB0FAC"/>
    <w:rsid w:val="00EB271B"/>
    <w:rsid w:val="00EB2777"/>
    <w:rsid w:val="00EB38F1"/>
    <w:rsid w:val="00EB50A6"/>
    <w:rsid w:val="00EB581D"/>
    <w:rsid w:val="00EB5D08"/>
    <w:rsid w:val="00EB6397"/>
    <w:rsid w:val="00EB65ED"/>
    <w:rsid w:val="00EB6B09"/>
    <w:rsid w:val="00EB6E14"/>
    <w:rsid w:val="00EB6E35"/>
    <w:rsid w:val="00EB6E88"/>
    <w:rsid w:val="00EB6F65"/>
    <w:rsid w:val="00EB77F7"/>
    <w:rsid w:val="00EC0970"/>
    <w:rsid w:val="00EC0C78"/>
    <w:rsid w:val="00EC0CB6"/>
    <w:rsid w:val="00EC0FCA"/>
    <w:rsid w:val="00EC1815"/>
    <w:rsid w:val="00EC1DA9"/>
    <w:rsid w:val="00EC25BA"/>
    <w:rsid w:val="00EC2BC9"/>
    <w:rsid w:val="00EC2D6C"/>
    <w:rsid w:val="00EC37BE"/>
    <w:rsid w:val="00EC38FB"/>
    <w:rsid w:val="00EC4155"/>
    <w:rsid w:val="00EC456B"/>
    <w:rsid w:val="00EC4967"/>
    <w:rsid w:val="00EC4B5E"/>
    <w:rsid w:val="00EC4D89"/>
    <w:rsid w:val="00EC4EB9"/>
    <w:rsid w:val="00EC53B4"/>
    <w:rsid w:val="00EC5576"/>
    <w:rsid w:val="00EC5607"/>
    <w:rsid w:val="00EC57B4"/>
    <w:rsid w:val="00EC5B12"/>
    <w:rsid w:val="00EC6104"/>
    <w:rsid w:val="00EC6280"/>
    <w:rsid w:val="00EC6A85"/>
    <w:rsid w:val="00EC76FF"/>
    <w:rsid w:val="00EC78B6"/>
    <w:rsid w:val="00ED01E8"/>
    <w:rsid w:val="00ED0BE8"/>
    <w:rsid w:val="00ED0F98"/>
    <w:rsid w:val="00ED1097"/>
    <w:rsid w:val="00ED12D9"/>
    <w:rsid w:val="00ED1B5D"/>
    <w:rsid w:val="00ED1C0F"/>
    <w:rsid w:val="00ED2152"/>
    <w:rsid w:val="00ED2683"/>
    <w:rsid w:val="00ED27DC"/>
    <w:rsid w:val="00ED2F2D"/>
    <w:rsid w:val="00ED3144"/>
    <w:rsid w:val="00ED3AA6"/>
    <w:rsid w:val="00ED421C"/>
    <w:rsid w:val="00ED4551"/>
    <w:rsid w:val="00ED572B"/>
    <w:rsid w:val="00ED6054"/>
    <w:rsid w:val="00ED6C2C"/>
    <w:rsid w:val="00ED6C45"/>
    <w:rsid w:val="00ED74BB"/>
    <w:rsid w:val="00EE0089"/>
    <w:rsid w:val="00EE00D5"/>
    <w:rsid w:val="00EE043D"/>
    <w:rsid w:val="00EE05F5"/>
    <w:rsid w:val="00EE068D"/>
    <w:rsid w:val="00EE07D1"/>
    <w:rsid w:val="00EE07DE"/>
    <w:rsid w:val="00EE0CE4"/>
    <w:rsid w:val="00EE187D"/>
    <w:rsid w:val="00EE287B"/>
    <w:rsid w:val="00EE2EB7"/>
    <w:rsid w:val="00EE39AA"/>
    <w:rsid w:val="00EE4091"/>
    <w:rsid w:val="00EE421E"/>
    <w:rsid w:val="00EE4ECA"/>
    <w:rsid w:val="00EE5BE9"/>
    <w:rsid w:val="00EE5F4E"/>
    <w:rsid w:val="00EE66EE"/>
    <w:rsid w:val="00EE6ECE"/>
    <w:rsid w:val="00EE7418"/>
    <w:rsid w:val="00EE747F"/>
    <w:rsid w:val="00EE76C7"/>
    <w:rsid w:val="00EE77E4"/>
    <w:rsid w:val="00EF0E42"/>
    <w:rsid w:val="00EF1084"/>
    <w:rsid w:val="00EF1242"/>
    <w:rsid w:val="00EF1A8D"/>
    <w:rsid w:val="00EF1F50"/>
    <w:rsid w:val="00EF2709"/>
    <w:rsid w:val="00EF2801"/>
    <w:rsid w:val="00EF4AC9"/>
    <w:rsid w:val="00EF4E8E"/>
    <w:rsid w:val="00EF57C1"/>
    <w:rsid w:val="00EF5BB5"/>
    <w:rsid w:val="00EF5C4D"/>
    <w:rsid w:val="00EF688B"/>
    <w:rsid w:val="00EF7B96"/>
    <w:rsid w:val="00EF7BFA"/>
    <w:rsid w:val="00EF7D61"/>
    <w:rsid w:val="00EF7D97"/>
    <w:rsid w:val="00F01537"/>
    <w:rsid w:val="00F01607"/>
    <w:rsid w:val="00F01AE7"/>
    <w:rsid w:val="00F01C2A"/>
    <w:rsid w:val="00F02062"/>
    <w:rsid w:val="00F02228"/>
    <w:rsid w:val="00F024B0"/>
    <w:rsid w:val="00F02A1B"/>
    <w:rsid w:val="00F02B94"/>
    <w:rsid w:val="00F02DD2"/>
    <w:rsid w:val="00F034F3"/>
    <w:rsid w:val="00F03795"/>
    <w:rsid w:val="00F03AAA"/>
    <w:rsid w:val="00F047A9"/>
    <w:rsid w:val="00F05D4A"/>
    <w:rsid w:val="00F05DB3"/>
    <w:rsid w:val="00F05F9C"/>
    <w:rsid w:val="00F0602D"/>
    <w:rsid w:val="00F06BF8"/>
    <w:rsid w:val="00F07066"/>
    <w:rsid w:val="00F07280"/>
    <w:rsid w:val="00F07C2A"/>
    <w:rsid w:val="00F10195"/>
    <w:rsid w:val="00F109A6"/>
    <w:rsid w:val="00F1116A"/>
    <w:rsid w:val="00F11523"/>
    <w:rsid w:val="00F11C48"/>
    <w:rsid w:val="00F11DC4"/>
    <w:rsid w:val="00F121DF"/>
    <w:rsid w:val="00F122F7"/>
    <w:rsid w:val="00F123E8"/>
    <w:rsid w:val="00F12415"/>
    <w:rsid w:val="00F128CC"/>
    <w:rsid w:val="00F12FC6"/>
    <w:rsid w:val="00F133E3"/>
    <w:rsid w:val="00F13433"/>
    <w:rsid w:val="00F139B6"/>
    <w:rsid w:val="00F13BDC"/>
    <w:rsid w:val="00F13C0E"/>
    <w:rsid w:val="00F13FBA"/>
    <w:rsid w:val="00F14DEB"/>
    <w:rsid w:val="00F14EDF"/>
    <w:rsid w:val="00F152BA"/>
    <w:rsid w:val="00F155FA"/>
    <w:rsid w:val="00F158A8"/>
    <w:rsid w:val="00F15E30"/>
    <w:rsid w:val="00F16236"/>
    <w:rsid w:val="00F17059"/>
    <w:rsid w:val="00F17111"/>
    <w:rsid w:val="00F17C92"/>
    <w:rsid w:val="00F215DB"/>
    <w:rsid w:val="00F21791"/>
    <w:rsid w:val="00F21985"/>
    <w:rsid w:val="00F21BE1"/>
    <w:rsid w:val="00F21C42"/>
    <w:rsid w:val="00F21E37"/>
    <w:rsid w:val="00F21E90"/>
    <w:rsid w:val="00F22F08"/>
    <w:rsid w:val="00F23186"/>
    <w:rsid w:val="00F233E4"/>
    <w:rsid w:val="00F234FB"/>
    <w:rsid w:val="00F23EA7"/>
    <w:rsid w:val="00F24140"/>
    <w:rsid w:val="00F24994"/>
    <w:rsid w:val="00F24EFE"/>
    <w:rsid w:val="00F250A0"/>
    <w:rsid w:val="00F2551B"/>
    <w:rsid w:val="00F255AE"/>
    <w:rsid w:val="00F25943"/>
    <w:rsid w:val="00F264AF"/>
    <w:rsid w:val="00F275D0"/>
    <w:rsid w:val="00F279DD"/>
    <w:rsid w:val="00F30539"/>
    <w:rsid w:val="00F3092D"/>
    <w:rsid w:val="00F30D8C"/>
    <w:rsid w:val="00F31B2C"/>
    <w:rsid w:val="00F32375"/>
    <w:rsid w:val="00F333AE"/>
    <w:rsid w:val="00F33409"/>
    <w:rsid w:val="00F335CE"/>
    <w:rsid w:val="00F336A7"/>
    <w:rsid w:val="00F33E7D"/>
    <w:rsid w:val="00F343ED"/>
    <w:rsid w:val="00F3552C"/>
    <w:rsid w:val="00F35580"/>
    <w:rsid w:val="00F35B19"/>
    <w:rsid w:val="00F35FB7"/>
    <w:rsid w:val="00F36183"/>
    <w:rsid w:val="00F361D8"/>
    <w:rsid w:val="00F3658F"/>
    <w:rsid w:val="00F369F1"/>
    <w:rsid w:val="00F36EA0"/>
    <w:rsid w:val="00F3759D"/>
    <w:rsid w:val="00F37FEF"/>
    <w:rsid w:val="00F406E2"/>
    <w:rsid w:val="00F4114B"/>
    <w:rsid w:val="00F41362"/>
    <w:rsid w:val="00F415A5"/>
    <w:rsid w:val="00F4257A"/>
    <w:rsid w:val="00F42B6C"/>
    <w:rsid w:val="00F42C46"/>
    <w:rsid w:val="00F42CE2"/>
    <w:rsid w:val="00F43DD1"/>
    <w:rsid w:val="00F44404"/>
    <w:rsid w:val="00F44589"/>
    <w:rsid w:val="00F44682"/>
    <w:rsid w:val="00F45E5C"/>
    <w:rsid w:val="00F463D4"/>
    <w:rsid w:val="00F467DB"/>
    <w:rsid w:val="00F4724E"/>
    <w:rsid w:val="00F47D40"/>
    <w:rsid w:val="00F50455"/>
    <w:rsid w:val="00F5195F"/>
    <w:rsid w:val="00F51994"/>
    <w:rsid w:val="00F51A01"/>
    <w:rsid w:val="00F521CB"/>
    <w:rsid w:val="00F523BD"/>
    <w:rsid w:val="00F525F7"/>
    <w:rsid w:val="00F530F8"/>
    <w:rsid w:val="00F531D4"/>
    <w:rsid w:val="00F53306"/>
    <w:rsid w:val="00F533DA"/>
    <w:rsid w:val="00F53627"/>
    <w:rsid w:val="00F537A6"/>
    <w:rsid w:val="00F53826"/>
    <w:rsid w:val="00F550DF"/>
    <w:rsid w:val="00F55645"/>
    <w:rsid w:val="00F5564D"/>
    <w:rsid w:val="00F55794"/>
    <w:rsid w:val="00F55EE2"/>
    <w:rsid w:val="00F5629D"/>
    <w:rsid w:val="00F5640D"/>
    <w:rsid w:val="00F565E1"/>
    <w:rsid w:val="00F56769"/>
    <w:rsid w:val="00F56A29"/>
    <w:rsid w:val="00F60084"/>
    <w:rsid w:val="00F60A73"/>
    <w:rsid w:val="00F60FB8"/>
    <w:rsid w:val="00F61AAB"/>
    <w:rsid w:val="00F61D80"/>
    <w:rsid w:val="00F62425"/>
    <w:rsid w:val="00F62EBE"/>
    <w:rsid w:val="00F63A18"/>
    <w:rsid w:val="00F65790"/>
    <w:rsid w:val="00F6600B"/>
    <w:rsid w:val="00F66086"/>
    <w:rsid w:val="00F67123"/>
    <w:rsid w:val="00F678E5"/>
    <w:rsid w:val="00F67A1C"/>
    <w:rsid w:val="00F67BAB"/>
    <w:rsid w:val="00F67F25"/>
    <w:rsid w:val="00F704E0"/>
    <w:rsid w:val="00F70E6E"/>
    <w:rsid w:val="00F7116F"/>
    <w:rsid w:val="00F7168F"/>
    <w:rsid w:val="00F71BEC"/>
    <w:rsid w:val="00F73B4F"/>
    <w:rsid w:val="00F74023"/>
    <w:rsid w:val="00F763AB"/>
    <w:rsid w:val="00F7698D"/>
    <w:rsid w:val="00F76F58"/>
    <w:rsid w:val="00F77D6A"/>
    <w:rsid w:val="00F80160"/>
    <w:rsid w:val="00F8056D"/>
    <w:rsid w:val="00F80D91"/>
    <w:rsid w:val="00F80E66"/>
    <w:rsid w:val="00F80EBD"/>
    <w:rsid w:val="00F80FCE"/>
    <w:rsid w:val="00F81069"/>
    <w:rsid w:val="00F81E81"/>
    <w:rsid w:val="00F821FD"/>
    <w:rsid w:val="00F8251C"/>
    <w:rsid w:val="00F82563"/>
    <w:rsid w:val="00F825C3"/>
    <w:rsid w:val="00F83288"/>
    <w:rsid w:val="00F8359A"/>
    <w:rsid w:val="00F835F4"/>
    <w:rsid w:val="00F848D4"/>
    <w:rsid w:val="00F84EF4"/>
    <w:rsid w:val="00F852A1"/>
    <w:rsid w:val="00F85A9B"/>
    <w:rsid w:val="00F85E46"/>
    <w:rsid w:val="00F860F0"/>
    <w:rsid w:val="00F86480"/>
    <w:rsid w:val="00F86F4E"/>
    <w:rsid w:val="00F87251"/>
    <w:rsid w:val="00F8728A"/>
    <w:rsid w:val="00F874DA"/>
    <w:rsid w:val="00F87AAE"/>
    <w:rsid w:val="00F87CB4"/>
    <w:rsid w:val="00F87D49"/>
    <w:rsid w:val="00F9165A"/>
    <w:rsid w:val="00F9194D"/>
    <w:rsid w:val="00F91A65"/>
    <w:rsid w:val="00F92148"/>
    <w:rsid w:val="00F927E2"/>
    <w:rsid w:val="00F941AA"/>
    <w:rsid w:val="00F9446A"/>
    <w:rsid w:val="00F957F9"/>
    <w:rsid w:val="00F95DB9"/>
    <w:rsid w:val="00F95FC3"/>
    <w:rsid w:val="00F965FE"/>
    <w:rsid w:val="00F966AC"/>
    <w:rsid w:val="00F96937"/>
    <w:rsid w:val="00F96A6D"/>
    <w:rsid w:val="00F97607"/>
    <w:rsid w:val="00FA0D40"/>
    <w:rsid w:val="00FA0ED3"/>
    <w:rsid w:val="00FA2233"/>
    <w:rsid w:val="00FA255D"/>
    <w:rsid w:val="00FA2825"/>
    <w:rsid w:val="00FA2A6D"/>
    <w:rsid w:val="00FA2DB8"/>
    <w:rsid w:val="00FA3465"/>
    <w:rsid w:val="00FA3761"/>
    <w:rsid w:val="00FA3B6C"/>
    <w:rsid w:val="00FA425B"/>
    <w:rsid w:val="00FA429A"/>
    <w:rsid w:val="00FA529C"/>
    <w:rsid w:val="00FA574B"/>
    <w:rsid w:val="00FA583E"/>
    <w:rsid w:val="00FA58C3"/>
    <w:rsid w:val="00FA63E6"/>
    <w:rsid w:val="00FA6F02"/>
    <w:rsid w:val="00FA7879"/>
    <w:rsid w:val="00FA7DE2"/>
    <w:rsid w:val="00FB0C46"/>
    <w:rsid w:val="00FB186A"/>
    <w:rsid w:val="00FB190B"/>
    <w:rsid w:val="00FB1EA5"/>
    <w:rsid w:val="00FB22C4"/>
    <w:rsid w:val="00FB234E"/>
    <w:rsid w:val="00FB291D"/>
    <w:rsid w:val="00FB363B"/>
    <w:rsid w:val="00FB3779"/>
    <w:rsid w:val="00FB4777"/>
    <w:rsid w:val="00FB4FF2"/>
    <w:rsid w:val="00FB51D9"/>
    <w:rsid w:val="00FB520B"/>
    <w:rsid w:val="00FB5266"/>
    <w:rsid w:val="00FB5276"/>
    <w:rsid w:val="00FB576A"/>
    <w:rsid w:val="00FB5C65"/>
    <w:rsid w:val="00FB5E24"/>
    <w:rsid w:val="00FB683B"/>
    <w:rsid w:val="00FB6DA7"/>
    <w:rsid w:val="00FB7058"/>
    <w:rsid w:val="00FB74D5"/>
    <w:rsid w:val="00FC0EA0"/>
    <w:rsid w:val="00FC1361"/>
    <w:rsid w:val="00FC1C8A"/>
    <w:rsid w:val="00FC1E06"/>
    <w:rsid w:val="00FC1EDA"/>
    <w:rsid w:val="00FC2097"/>
    <w:rsid w:val="00FC29A7"/>
    <w:rsid w:val="00FC31E5"/>
    <w:rsid w:val="00FC3BD2"/>
    <w:rsid w:val="00FC41DB"/>
    <w:rsid w:val="00FC48C3"/>
    <w:rsid w:val="00FC4E95"/>
    <w:rsid w:val="00FC515E"/>
    <w:rsid w:val="00FC51FC"/>
    <w:rsid w:val="00FC52C4"/>
    <w:rsid w:val="00FC641C"/>
    <w:rsid w:val="00FC67A4"/>
    <w:rsid w:val="00FC6EC1"/>
    <w:rsid w:val="00FC72B6"/>
    <w:rsid w:val="00FC77C9"/>
    <w:rsid w:val="00FC7B2B"/>
    <w:rsid w:val="00FC7B65"/>
    <w:rsid w:val="00FC7F0E"/>
    <w:rsid w:val="00FD00A5"/>
    <w:rsid w:val="00FD0187"/>
    <w:rsid w:val="00FD08D8"/>
    <w:rsid w:val="00FD0A74"/>
    <w:rsid w:val="00FD1033"/>
    <w:rsid w:val="00FD13A8"/>
    <w:rsid w:val="00FD2E13"/>
    <w:rsid w:val="00FD2E92"/>
    <w:rsid w:val="00FD30ED"/>
    <w:rsid w:val="00FD3848"/>
    <w:rsid w:val="00FD3981"/>
    <w:rsid w:val="00FD44B5"/>
    <w:rsid w:val="00FD4571"/>
    <w:rsid w:val="00FD4C9D"/>
    <w:rsid w:val="00FD4DAF"/>
    <w:rsid w:val="00FD5790"/>
    <w:rsid w:val="00FD5982"/>
    <w:rsid w:val="00FD613E"/>
    <w:rsid w:val="00FD635F"/>
    <w:rsid w:val="00FD6612"/>
    <w:rsid w:val="00FD71B0"/>
    <w:rsid w:val="00FD770D"/>
    <w:rsid w:val="00FD77F9"/>
    <w:rsid w:val="00FD7F45"/>
    <w:rsid w:val="00FE0266"/>
    <w:rsid w:val="00FE03D3"/>
    <w:rsid w:val="00FE0D92"/>
    <w:rsid w:val="00FE0DC6"/>
    <w:rsid w:val="00FE1151"/>
    <w:rsid w:val="00FE121F"/>
    <w:rsid w:val="00FE13DD"/>
    <w:rsid w:val="00FE13FB"/>
    <w:rsid w:val="00FE1DBB"/>
    <w:rsid w:val="00FE1EA0"/>
    <w:rsid w:val="00FE2268"/>
    <w:rsid w:val="00FE28B5"/>
    <w:rsid w:val="00FE2A49"/>
    <w:rsid w:val="00FE3657"/>
    <w:rsid w:val="00FE3A91"/>
    <w:rsid w:val="00FE46EC"/>
    <w:rsid w:val="00FE4A39"/>
    <w:rsid w:val="00FE4D3B"/>
    <w:rsid w:val="00FE5751"/>
    <w:rsid w:val="00FE589B"/>
    <w:rsid w:val="00FE6CD3"/>
    <w:rsid w:val="00FE6D25"/>
    <w:rsid w:val="00FE7290"/>
    <w:rsid w:val="00FE72CE"/>
    <w:rsid w:val="00FE76E2"/>
    <w:rsid w:val="00FE781D"/>
    <w:rsid w:val="00FE7EF5"/>
    <w:rsid w:val="00FF0064"/>
    <w:rsid w:val="00FF04B9"/>
    <w:rsid w:val="00FF0D5B"/>
    <w:rsid w:val="00FF0DDB"/>
    <w:rsid w:val="00FF18F8"/>
    <w:rsid w:val="00FF1CFF"/>
    <w:rsid w:val="00FF259D"/>
    <w:rsid w:val="00FF2860"/>
    <w:rsid w:val="00FF2884"/>
    <w:rsid w:val="00FF3BA7"/>
    <w:rsid w:val="00FF3F34"/>
    <w:rsid w:val="00FF4961"/>
    <w:rsid w:val="00FF4D0D"/>
    <w:rsid w:val="00FF4DFD"/>
    <w:rsid w:val="00FF4F6A"/>
    <w:rsid w:val="00FF5872"/>
    <w:rsid w:val="00FF5FD1"/>
    <w:rsid w:val="00FF5FFB"/>
    <w:rsid w:val="00FF768E"/>
    <w:rsid w:val="00FF76AD"/>
    <w:rsid w:val="18E7EEB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024A07"/>
  <w14:defaultImageDpi w14:val="300"/>
  <w15:docId w15:val="{B61E69F2-56C5-EF4C-A4BA-5F0EC1DE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6AF"/>
    <w:rPr>
      <w:rFonts w:ascii="Times New Roman" w:eastAsia="Times New Roman" w:hAnsi="Times New Roman" w:cs="Times New Roman"/>
      <w:lang w:bidi="hi-IN"/>
    </w:rPr>
  </w:style>
  <w:style w:type="paragraph" w:styleId="Heading1">
    <w:name w:val="heading 1"/>
    <w:basedOn w:val="Normal"/>
    <w:next w:val="Normal"/>
    <w:link w:val="Heading1Char"/>
    <w:uiPriority w:val="9"/>
    <w:qFormat/>
    <w:rsid w:val="000A70D6"/>
    <w:pPr>
      <w:keepNext/>
      <w:keepLines/>
      <w:spacing w:before="480"/>
      <w:outlineLvl w:val="0"/>
    </w:pPr>
    <w:rPr>
      <w:rFonts w:asciiTheme="majorHAnsi" w:eastAsiaTheme="majorEastAsia" w:hAnsiTheme="majorHAnsi" w:cstheme="majorBidi"/>
      <w:b/>
      <w:bCs/>
      <w:color w:val="345A8A" w:themeColor="accent1" w:themeShade="B5"/>
      <w:sz w:val="32"/>
      <w:szCs w:val="32"/>
      <w:lang w:bidi="ar-SA"/>
    </w:rPr>
  </w:style>
  <w:style w:type="paragraph" w:styleId="Heading2">
    <w:name w:val="heading 2"/>
    <w:basedOn w:val="Normal"/>
    <w:next w:val="Normal"/>
    <w:link w:val="Heading2Char"/>
    <w:uiPriority w:val="9"/>
    <w:unhideWhenUsed/>
    <w:qFormat/>
    <w:rsid w:val="00F255AE"/>
    <w:pPr>
      <w:keepNext/>
      <w:keepLines/>
      <w:spacing w:before="200"/>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basedOn w:val="Normal"/>
    <w:next w:val="Normal"/>
    <w:link w:val="Heading3Char"/>
    <w:uiPriority w:val="9"/>
    <w:unhideWhenUsed/>
    <w:qFormat/>
    <w:rsid w:val="003A733F"/>
    <w:pPr>
      <w:keepNext/>
      <w:keepLines/>
      <w:spacing w:before="200"/>
      <w:outlineLvl w:val="2"/>
    </w:pPr>
    <w:rPr>
      <w:rFonts w:asciiTheme="majorHAnsi" w:eastAsiaTheme="majorEastAsia" w:hAnsiTheme="majorHAnsi" w:cstheme="majorBidi"/>
      <w:b/>
      <w:bCs/>
      <w:color w:val="4F81BD" w:themeColor="accent1"/>
      <w:lang w:bidi="ar-SA"/>
    </w:rPr>
  </w:style>
  <w:style w:type="paragraph" w:styleId="Heading4">
    <w:name w:val="heading 4"/>
    <w:basedOn w:val="Normal"/>
    <w:next w:val="Normal"/>
    <w:link w:val="Heading4Char"/>
    <w:uiPriority w:val="9"/>
    <w:unhideWhenUsed/>
    <w:qFormat/>
    <w:rsid w:val="00037A74"/>
    <w:pPr>
      <w:keepNext/>
      <w:keepLines/>
      <w:spacing w:before="200"/>
      <w:outlineLvl w:val="3"/>
    </w:pPr>
    <w:rPr>
      <w:rFonts w:asciiTheme="majorHAnsi" w:eastAsiaTheme="majorEastAsia" w:hAnsiTheme="majorHAnsi" w:cstheme="majorBidi"/>
      <w:b/>
      <w:bCs/>
      <w:i/>
      <w:iCs/>
      <w:color w:val="4F81BD" w:themeColor="accent1"/>
      <w:lang w:bidi="ar-SA"/>
    </w:rPr>
  </w:style>
  <w:style w:type="paragraph" w:styleId="Heading5">
    <w:name w:val="heading 5"/>
    <w:basedOn w:val="Normal"/>
    <w:next w:val="Normal"/>
    <w:link w:val="Heading5Char"/>
    <w:uiPriority w:val="9"/>
    <w:unhideWhenUsed/>
    <w:qFormat/>
    <w:rsid w:val="00CC08CE"/>
    <w:pPr>
      <w:keepNext/>
      <w:keepLines/>
      <w:spacing w:before="40"/>
      <w:outlineLvl w:val="4"/>
    </w:pPr>
    <w:rPr>
      <w:rFonts w:asciiTheme="majorHAnsi" w:eastAsiaTheme="majorEastAsia" w:hAnsiTheme="majorHAnsi" w:cstheme="majorBidi"/>
      <w:color w:val="365F91" w:themeColor="accent1" w:themeShade="BF"/>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097A"/>
    <w:rPr>
      <w:sz w:val="18"/>
      <w:szCs w:val="18"/>
    </w:rPr>
  </w:style>
  <w:style w:type="paragraph" w:styleId="CommentText">
    <w:name w:val="annotation text"/>
    <w:basedOn w:val="Normal"/>
    <w:link w:val="CommentTextChar"/>
    <w:uiPriority w:val="99"/>
    <w:semiHidden/>
    <w:unhideWhenUsed/>
    <w:rsid w:val="00A4097A"/>
    <w:rPr>
      <w:rFonts w:asciiTheme="minorHAnsi" w:eastAsiaTheme="minorEastAsia" w:hAnsiTheme="minorHAnsi" w:cstheme="minorBidi"/>
      <w:lang w:bidi="ar-SA"/>
    </w:rPr>
  </w:style>
  <w:style w:type="character" w:customStyle="1" w:styleId="CommentTextChar">
    <w:name w:val="Comment Text Char"/>
    <w:basedOn w:val="DefaultParagraphFont"/>
    <w:link w:val="CommentText"/>
    <w:uiPriority w:val="99"/>
    <w:semiHidden/>
    <w:rsid w:val="00A4097A"/>
  </w:style>
  <w:style w:type="paragraph" w:styleId="CommentSubject">
    <w:name w:val="annotation subject"/>
    <w:basedOn w:val="CommentText"/>
    <w:next w:val="CommentText"/>
    <w:link w:val="CommentSubjectChar"/>
    <w:uiPriority w:val="99"/>
    <w:semiHidden/>
    <w:unhideWhenUsed/>
    <w:rsid w:val="00A4097A"/>
    <w:rPr>
      <w:b/>
      <w:bCs/>
      <w:sz w:val="20"/>
      <w:szCs w:val="20"/>
    </w:rPr>
  </w:style>
  <w:style w:type="character" w:customStyle="1" w:styleId="CommentSubjectChar">
    <w:name w:val="Comment Subject Char"/>
    <w:basedOn w:val="CommentTextChar"/>
    <w:link w:val="CommentSubject"/>
    <w:uiPriority w:val="99"/>
    <w:semiHidden/>
    <w:rsid w:val="00A4097A"/>
    <w:rPr>
      <w:b/>
      <w:bCs/>
      <w:sz w:val="20"/>
      <w:szCs w:val="20"/>
    </w:rPr>
  </w:style>
  <w:style w:type="paragraph" w:styleId="BalloonText">
    <w:name w:val="Balloon Text"/>
    <w:basedOn w:val="Normal"/>
    <w:link w:val="BalloonTextChar"/>
    <w:uiPriority w:val="99"/>
    <w:semiHidden/>
    <w:unhideWhenUsed/>
    <w:rsid w:val="00A4097A"/>
    <w:rPr>
      <w:rFonts w:ascii="Lucida Grande" w:eastAsiaTheme="minorEastAsia" w:hAnsi="Lucida Grande" w:cstheme="minorBidi"/>
      <w:sz w:val="18"/>
      <w:szCs w:val="18"/>
      <w:lang w:bidi="ar-SA"/>
    </w:rPr>
  </w:style>
  <w:style w:type="character" w:customStyle="1" w:styleId="BalloonTextChar">
    <w:name w:val="Balloon Text Char"/>
    <w:basedOn w:val="DefaultParagraphFont"/>
    <w:link w:val="BalloonText"/>
    <w:uiPriority w:val="99"/>
    <w:semiHidden/>
    <w:rsid w:val="00A4097A"/>
    <w:rPr>
      <w:rFonts w:ascii="Lucida Grande" w:hAnsi="Lucida Grande"/>
      <w:sz w:val="18"/>
      <w:szCs w:val="18"/>
    </w:rPr>
  </w:style>
  <w:style w:type="character" w:customStyle="1" w:styleId="Heading2Char">
    <w:name w:val="Heading 2 Char"/>
    <w:basedOn w:val="DefaultParagraphFont"/>
    <w:link w:val="Heading2"/>
    <w:uiPriority w:val="9"/>
    <w:rsid w:val="00F255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A733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37A74"/>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3B0DF8"/>
    <w:pPr>
      <w:ind w:left="720"/>
      <w:contextualSpacing/>
    </w:pPr>
    <w:rPr>
      <w:rFonts w:asciiTheme="minorHAnsi" w:eastAsiaTheme="minorEastAsia" w:hAnsiTheme="minorHAnsi" w:cstheme="minorBidi"/>
      <w:lang w:bidi="ar-SA"/>
    </w:rPr>
  </w:style>
  <w:style w:type="character" w:styleId="Hyperlink">
    <w:name w:val="Hyperlink"/>
    <w:basedOn w:val="DefaultParagraphFont"/>
    <w:uiPriority w:val="99"/>
    <w:unhideWhenUsed/>
    <w:rsid w:val="00944E43"/>
    <w:rPr>
      <w:color w:val="0000FF" w:themeColor="hyperlink"/>
      <w:u w:val="single"/>
    </w:rPr>
  </w:style>
  <w:style w:type="character" w:styleId="FollowedHyperlink">
    <w:name w:val="FollowedHyperlink"/>
    <w:basedOn w:val="DefaultParagraphFont"/>
    <w:uiPriority w:val="99"/>
    <w:semiHidden/>
    <w:unhideWhenUsed/>
    <w:rsid w:val="00944E43"/>
    <w:rPr>
      <w:color w:val="800080" w:themeColor="followedHyperlink"/>
      <w:u w:val="single"/>
    </w:rPr>
  </w:style>
  <w:style w:type="table" w:styleId="TableGrid">
    <w:name w:val="Table Grid"/>
    <w:basedOn w:val="TableNormal"/>
    <w:uiPriority w:val="59"/>
    <w:rsid w:val="00F55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70D6"/>
    <w:rPr>
      <w:rFonts w:asciiTheme="majorHAnsi" w:eastAsiaTheme="majorEastAsia" w:hAnsiTheme="majorHAnsi" w:cstheme="majorBidi"/>
      <w:b/>
      <w:bCs/>
      <w:color w:val="345A8A" w:themeColor="accent1" w:themeShade="B5"/>
      <w:sz w:val="32"/>
      <w:szCs w:val="32"/>
    </w:rPr>
  </w:style>
  <w:style w:type="paragraph" w:styleId="DocumentMap">
    <w:name w:val="Document Map"/>
    <w:basedOn w:val="Normal"/>
    <w:link w:val="DocumentMapChar"/>
    <w:uiPriority w:val="99"/>
    <w:semiHidden/>
    <w:unhideWhenUsed/>
    <w:rsid w:val="00DF27B9"/>
    <w:rPr>
      <w:rFonts w:ascii="Lucida Grande" w:eastAsiaTheme="minorEastAsia" w:hAnsi="Lucida Grande" w:cs="Lucida Grande"/>
      <w:lang w:bidi="ar-SA"/>
    </w:rPr>
  </w:style>
  <w:style w:type="character" w:customStyle="1" w:styleId="DocumentMapChar">
    <w:name w:val="Document Map Char"/>
    <w:basedOn w:val="DefaultParagraphFont"/>
    <w:link w:val="DocumentMap"/>
    <w:uiPriority w:val="99"/>
    <w:semiHidden/>
    <w:rsid w:val="00DF27B9"/>
    <w:rPr>
      <w:rFonts w:ascii="Lucida Grande" w:hAnsi="Lucida Grande" w:cs="Lucida Grande"/>
    </w:rPr>
  </w:style>
  <w:style w:type="character" w:customStyle="1" w:styleId="None">
    <w:name w:val="None"/>
    <w:rsid w:val="008776C6"/>
  </w:style>
  <w:style w:type="paragraph" w:customStyle="1" w:styleId="Default">
    <w:name w:val="Default"/>
    <w:rsid w:val="006B5D4F"/>
    <w:pPr>
      <w:pBdr>
        <w:top w:val="nil"/>
        <w:left w:val="nil"/>
        <w:bottom w:val="nil"/>
        <w:right w:val="nil"/>
        <w:between w:val="nil"/>
        <w:bar w:val="nil"/>
      </w:pBdr>
    </w:pPr>
    <w:rPr>
      <w:rFonts w:ascii="Helvetica Neue" w:eastAsia="Helvetica Neue" w:hAnsi="Helvetica Neue" w:cs="Helvetica Neue"/>
      <w:color w:val="000000"/>
      <w:sz w:val="22"/>
      <w:szCs w:val="22"/>
      <w:bdr w:val="nil"/>
      <w:lang w:val="de-DE" w:eastAsia="de-DE"/>
      <w14:textOutline w14:w="0" w14:cap="flat" w14:cmpd="sng" w14:algn="ctr">
        <w14:noFill/>
        <w14:prstDash w14:val="solid"/>
        <w14:bevel/>
      </w14:textOutline>
    </w:rPr>
  </w:style>
  <w:style w:type="paragraph" w:styleId="NormalWeb">
    <w:name w:val="Normal (Web)"/>
    <w:basedOn w:val="Normal"/>
    <w:uiPriority w:val="99"/>
    <w:unhideWhenUsed/>
    <w:rsid w:val="00547974"/>
    <w:pPr>
      <w:spacing w:before="100" w:beforeAutospacing="1" w:after="100" w:afterAutospacing="1"/>
    </w:pPr>
  </w:style>
  <w:style w:type="numbering" w:customStyle="1" w:styleId="ImportedStyle9">
    <w:name w:val="Imported Style 9"/>
    <w:rsid w:val="00FC72B6"/>
    <w:pPr>
      <w:numPr>
        <w:numId w:val="10"/>
      </w:numPr>
    </w:pPr>
  </w:style>
  <w:style w:type="paragraph" w:customStyle="1" w:styleId="msonormal0">
    <w:name w:val="msonormal"/>
    <w:basedOn w:val="Normal"/>
    <w:rsid w:val="001A7BB5"/>
    <w:pPr>
      <w:spacing w:before="100" w:beforeAutospacing="1" w:after="100" w:afterAutospacing="1"/>
    </w:pPr>
  </w:style>
  <w:style w:type="character" w:styleId="PlaceholderText">
    <w:name w:val="Placeholder Text"/>
    <w:basedOn w:val="DefaultParagraphFont"/>
    <w:uiPriority w:val="99"/>
    <w:semiHidden/>
    <w:rsid w:val="003A6085"/>
    <w:rPr>
      <w:color w:val="808080"/>
    </w:rPr>
  </w:style>
  <w:style w:type="paragraph" w:styleId="Revision">
    <w:name w:val="Revision"/>
    <w:hidden/>
    <w:uiPriority w:val="99"/>
    <w:semiHidden/>
    <w:rsid w:val="00483BD6"/>
  </w:style>
  <w:style w:type="character" w:customStyle="1" w:styleId="UnresolvedMention1">
    <w:name w:val="Unresolved Mention1"/>
    <w:basedOn w:val="DefaultParagraphFont"/>
    <w:uiPriority w:val="99"/>
    <w:semiHidden/>
    <w:unhideWhenUsed/>
    <w:rsid w:val="009A409D"/>
    <w:rPr>
      <w:color w:val="605E5C"/>
      <w:shd w:val="clear" w:color="auto" w:fill="E1DFDD"/>
    </w:rPr>
  </w:style>
  <w:style w:type="paragraph" w:styleId="Footer">
    <w:name w:val="footer"/>
    <w:basedOn w:val="Normal"/>
    <w:link w:val="FooterChar"/>
    <w:uiPriority w:val="99"/>
    <w:unhideWhenUsed/>
    <w:rsid w:val="00BF746C"/>
    <w:pPr>
      <w:tabs>
        <w:tab w:val="center" w:pos="4680"/>
        <w:tab w:val="right" w:pos="9360"/>
      </w:tabs>
    </w:pPr>
    <w:rPr>
      <w:rFonts w:asciiTheme="minorHAnsi" w:eastAsiaTheme="minorEastAsia" w:hAnsiTheme="minorHAnsi" w:cstheme="minorBidi"/>
      <w:lang w:bidi="ar-SA"/>
    </w:rPr>
  </w:style>
  <w:style w:type="character" w:customStyle="1" w:styleId="FooterChar">
    <w:name w:val="Footer Char"/>
    <w:basedOn w:val="DefaultParagraphFont"/>
    <w:link w:val="Footer"/>
    <w:uiPriority w:val="99"/>
    <w:rsid w:val="00BF746C"/>
  </w:style>
  <w:style w:type="character" w:styleId="PageNumber">
    <w:name w:val="page number"/>
    <w:basedOn w:val="DefaultParagraphFont"/>
    <w:uiPriority w:val="99"/>
    <w:semiHidden/>
    <w:unhideWhenUsed/>
    <w:rsid w:val="00BF746C"/>
  </w:style>
  <w:style w:type="character" w:customStyle="1" w:styleId="Heading5Char">
    <w:name w:val="Heading 5 Char"/>
    <w:basedOn w:val="DefaultParagraphFont"/>
    <w:link w:val="Heading5"/>
    <w:uiPriority w:val="9"/>
    <w:rsid w:val="00CC08CE"/>
    <w:rPr>
      <w:rFonts w:asciiTheme="majorHAnsi" w:eastAsiaTheme="majorEastAsia" w:hAnsiTheme="majorHAnsi" w:cstheme="majorBidi"/>
      <w:color w:val="365F91" w:themeColor="accent1" w:themeShade="BF"/>
    </w:rPr>
  </w:style>
  <w:style w:type="paragraph" w:styleId="HTMLPreformatted">
    <w:name w:val="HTML Preformatted"/>
    <w:basedOn w:val="Normal"/>
    <w:link w:val="HTMLPreformattedChar"/>
    <w:uiPriority w:val="99"/>
    <w:unhideWhenUsed/>
    <w:rsid w:val="00E26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bidi="ar-SA"/>
    </w:rPr>
  </w:style>
  <w:style w:type="character" w:customStyle="1" w:styleId="HTMLPreformattedChar">
    <w:name w:val="HTML Preformatted Char"/>
    <w:basedOn w:val="DefaultParagraphFont"/>
    <w:link w:val="HTMLPreformatted"/>
    <w:uiPriority w:val="99"/>
    <w:rsid w:val="00E269CB"/>
    <w:rPr>
      <w:rFonts w:ascii="Courier" w:hAnsi="Courier" w:cs="Courier"/>
      <w:sz w:val="20"/>
      <w:szCs w:val="20"/>
    </w:rPr>
  </w:style>
  <w:style w:type="character" w:styleId="LineNumber">
    <w:name w:val="line number"/>
    <w:basedOn w:val="DefaultParagraphFont"/>
    <w:uiPriority w:val="99"/>
    <w:semiHidden/>
    <w:unhideWhenUsed/>
    <w:rsid w:val="00B76E24"/>
  </w:style>
  <w:style w:type="paragraph" w:styleId="Header">
    <w:name w:val="header"/>
    <w:basedOn w:val="Normal"/>
    <w:link w:val="HeaderChar"/>
    <w:uiPriority w:val="99"/>
    <w:unhideWhenUsed/>
    <w:rsid w:val="00045862"/>
    <w:pPr>
      <w:tabs>
        <w:tab w:val="center" w:pos="4680"/>
        <w:tab w:val="right" w:pos="9360"/>
      </w:tabs>
    </w:pPr>
    <w:rPr>
      <w:rFonts w:cs="Mangal"/>
      <w:szCs w:val="21"/>
    </w:rPr>
  </w:style>
  <w:style w:type="character" w:customStyle="1" w:styleId="HeaderChar">
    <w:name w:val="Header Char"/>
    <w:basedOn w:val="DefaultParagraphFont"/>
    <w:link w:val="Header"/>
    <w:uiPriority w:val="99"/>
    <w:rsid w:val="00045862"/>
    <w:rPr>
      <w:rFonts w:ascii="Times New Roman" w:eastAsia="Times New Roman" w:hAnsi="Times New Roman" w:cs="Mangal"/>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0885">
      <w:bodyDiv w:val="1"/>
      <w:marLeft w:val="0"/>
      <w:marRight w:val="0"/>
      <w:marTop w:val="0"/>
      <w:marBottom w:val="0"/>
      <w:divBdr>
        <w:top w:val="none" w:sz="0" w:space="0" w:color="auto"/>
        <w:left w:val="none" w:sz="0" w:space="0" w:color="auto"/>
        <w:bottom w:val="none" w:sz="0" w:space="0" w:color="auto"/>
        <w:right w:val="none" w:sz="0" w:space="0" w:color="auto"/>
      </w:divBdr>
    </w:div>
    <w:div w:id="111480908">
      <w:bodyDiv w:val="1"/>
      <w:marLeft w:val="0"/>
      <w:marRight w:val="0"/>
      <w:marTop w:val="0"/>
      <w:marBottom w:val="0"/>
      <w:divBdr>
        <w:top w:val="none" w:sz="0" w:space="0" w:color="auto"/>
        <w:left w:val="none" w:sz="0" w:space="0" w:color="auto"/>
        <w:bottom w:val="none" w:sz="0" w:space="0" w:color="auto"/>
        <w:right w:val="none" w:sz="0" w:space="0" w:color="auto"/>
      </w:divBdr>
    </w:div>
    <w:div w:id="132793497">
      <w:bodyDiv w:val="1"/>
      <w:marLeft w:val="0"/>
      <w:marRight w:val="0"/>
      <w:marTop w:val="0"/>
      <w:marBottom w:val="0"/>
      <w:divBdr>
        <w:top w:val="none" w:sz="0" w:space="0" w:color="auto"/>
        <w:left w:val="none" w:sz="0" w:space="0" w:color="auto"/>
        <w:bottom w:val="none" w:sz="0" w:space="0" w:color="auto"/>
        <w:right w:val="none" w:sz="0" w:space="0" w:color="auto"/>
      </w:divBdr>
    </w:div>
    <w:div w:id="143014894">
      <w:bodyDiv w:val="1"/>
      <w:marLeft w:val="0"/>
      <w:marRight w:val="0"/>
      <w:marTop w:val="0"/>
      <w:marBottom w:val="0"/>
      <w:divBdr>
        <w:top w:val="none" w:sz="0" w:space="0" w:color="auto"/>
        <w:left w:val="none" w:sz="0" w:space="0" w:color="auto"/>
        <w:bottom w:val="none" w:sz="0" w:space="0" w:color="auto"/>
        <w:right w:val="none" w:sz="0" w:space="0" w:color="auto"/>
      </w:divBdr>
    </w:div>
    <w:div w:id="151334268">
      <w:bodyDiv w:val="1"/>
      <w:marLeft w:val="0"/>
      <w:marRight w:val="0"/>
      <w:marTop w:val="0"/>
      <w:marBottom w:val="0"/>
      <w:divBdr>
        <w:top w:val="none" w:sz="0" w:space="0" w:color="auto"/>
        <w:left w:val="none" w:sz="0" w:space="0" w:color="auto"/>
        <w:bottom w:val="none" w:sz="0" w:space="0" w:color="auto"/>
        <w:right w:val="none" w:sz="0" w:space="0" w:color="auto"/>
      </w:divBdr>
    </w:div>
    <w:div w:id="163936648">
      <w:bodyDiv w:val="1"/>
      <w:marLeft w:val="0"/>
      <w:marRight w:val="0"/>
      <w:marTop w:val="0"/>
      <w:marBottom w:val="0"/>
      <w:divBdr>
        <w:top w:val="none" w:sz="0" w:space="0" w:color="auto"/>
        <w:left w:val="none" w:sz="0" w:space="0" w:color="auto"/>
        <w:bottom w:val="none" w:sz="0" w:space="0" w:color="auto"/>
        <w:right w:val="none" w:sz="0" w:space="0" w:color="auto"/>
      </w:divBdr>
    </w:div>
    <w:div w:id="214706104">
      <w:bodyDiv w:val="1"/>
      <w:marLeft w:val="0"/>
      <w:marRight w:val="0"/>
      <w:marTop w:val="0"/>
      <w:marBottom w:val="0"/>
      <w:divBdr>
        <w:top w:val="none" w:sz="0" w:space="0" w:color="auto"/>
        <w:left w:val="none" w:sz="0" w:space="0" w:color="auto"/>
        <w:bottom w:val="none" w:sz="0" w:space="0" w:color="auto"/>
        <w:right w:val="none" w:sz="0" w:space="0" w:color="auto"/>
      </w:divBdr>
    </w:div>
    <w:div w:id="229774880">
      <w:bodyDiv w:val="1"/>
      <w:marLeft w:val="0"/>
      <w:marRight w:val="0"/>
      <w:marTop w:val="0"/>
      <w:marBottom w:val="0"/>
      <w:divBdr>
        <w:top w:val="none" w:sz="0" w:space="0" w:color="auto"/>
        <w:left w:val="none" w:sz="0" w:space="0" w:color="auto"/>
        <w:bottom w:val="none" w:sz="0" w:space="0" w:color="auto"/>
        <w:right w:val="none" w:sz="0" w:space="0" w:color="auto"/>
      </w:divBdr>
    </w:div>
    <w:div w:id="255017388">
      <w:bodyDiv w:val="1"/>
      <w:marLeft w:val="0"/>
      <w:marRight w:val="0"/>
      <w:marTop w:val="0"/>
      <w:marBottom w:val="0"/>
      <w:divBdr>
        <w:top w:val="none" w:sz="0" w:space="0" w:color="auto"/>
        <w:left w:val="none" w:sz="0" w:space="0" w:color="auto"/>
        <w:bottom w:val="none" w:sz="0" w:space="0" w:color="auto"/>
        <w:right w:val="none" w:sz="0" w:space="0" w:color="auto"/>
      </w:divBdr>
    </w:div>
    <w:div w:id="272324432">
      <w:bodyDiv w:val="1"/>
      <w:marLeft w:val="0"/>
      <w:marRight w:val="0"/>
      <w:marTop w:val="0"/>
      <w:marBottom w:val="0"/>
      <w:divBdr>
        <w:top w:val="none" w:sz="0" w:space="0" w:color="auto"/>
        <w:left w:val="none" w:sz="0" w:space="0" w:color="auto"/>
        <w:bottom w:val="none" w:sz="0" w:space="0" w:color="auto"/>
        <w:right w:val="none" w:sz="0" w:space="0" w:color="auto"/>
      </w:divBdr>
    </w:div>
    <w:div w:id="288124982">
      <w:bodyDiv w:val="1"/>
      <w:marLeft w:val="0"/>
      <w:marRight w:val="0"/>
      <w:marTop w:val="0"/>
      <w:marBottom w:val="0"/>
      <w:divBdr>
        <w:top w:val="none" w:sz="0" w:space="0" w:color="auto"/>
        <w:left w:val="none" w:sz="0" w:space="0" w:color="auto"/>
        <w:bottom w:val="none" w:sz="0" w:space="0" w:color="auto"/>
        <w:right w:val="none" w:sz="0" w:space="0" w:color="auto"/>
      </w:divBdr>
    </w:div>
    <w:div w:id="304511873">
      <w:bodyDiv w:val="1"/>
      <w:marLeft w:val="0"/>
      <w:marRight w:val="0"/>
      <w:marTop w:val="0"/>
      <w:marBottom w:val="0"/>
      <w:divBdr>
        <w:top w:val="none" w:sz="0" w:space="0" w:color="auto"/>
        <w:left w:val="none" w:sz="0" w:space="0" w:color="auto"/>
        <w:bottom w:val="none" w:sz="0" w:space="0" w:color="auto"/>
        <w:right w:val="none" w:sz="0" w:space="0" w:color="auto"/>
      </w:divBdr>
    </w:div>
    <w:div w:id="353772858">
      <w:bodyDiv w:val="1"/>
      <w:marLeft w:val="0"/>
      <w:marRight w:val="0"/>
      <w:marTop w:val="0"/>
      <w:marBottom w:val="0"/>
      <w:divBdr>
        <w:top w:val="none" w:sz="0" w:space="0" w:color="auto"/>
        <w:left w:val="none" w:sz="0" w:space="0" w:color="auto"/>
        <w:bottom w:val="none" w:sz="0" w:space="0" w:color="auto"/>
        <w:right w:val="none" w:sz="0" w:space="0" w:color="auto"/>
      </w:divBdr>
    </w:div>
    <w:div w:id="364210042">
      <w:bodyDiv w:val="1"/>
      <w:marLeft w:val="0"/>
      <w:marRight w:val="0"/>
      <w:marTop w:val="0"/>
      <w:marBottom w:val="0"/>
      <w:divBdr>
        <w:top w:val="none" w:sz="0" w:space="0" w:color="auto"/>
        <w:left w:val="none" w:sz="0" w:space="0" w:color="auto"/>
        <w:bottom w:val="none" w:sz="0" w:space="0" w:color="auto"/>
        <w:right w:val="none" w:sz="0" w:space="0" w:color="auto"/>
      </w:divBdr>
    </w:div>
    <w:div w:id="417559709">
      <w:bodyDiv w:val="1"/>
      <w:marLeft w:val="0"/>
      <w:marRight w:val="0"/>
      <w:marTop w:val="0"/>
      <w:marBottom w:val="0"/>
      <w:divBdr>
        <w:top w:val="none" w:sz="0" w:space="0" w:color="auto"/>
        <w:left w:val="none" w:sz="0" w:space="0" w:color="auto"/>
        <w:bottom w:val="none" w:sz="0" w:space="0" w:color="auto"/>
        <w:right w:val="none" w:sz="0" w:space="0" w:color="auto"/>
      </w:divBdr>
    </w:div>
    <w:div w:id="447700441">
      <w:bodyDiv w:val="1"/>
      <w:marLeft w:val="0"/>
      <w:marRight w:val="0"/>
      <w:marTop w:val="0"/>
      <w:marBottom w:val="0"/>
      <w:divBdr>
        <w:top w:val="none" w:sz="0" w:space="0" w:color="auto"/>
        <w:left w:val="none" w:sz="0" w:space="0" w:color="auto"/>
        <w:bottom w:val="none" w:sz="0" w:space="0" w:color="auto"/>
        <w:right w:val="none" w:sz="0" w:space="0" w:color="auto"/>
      </w:divBdr>
    </w:div>
    <w:div w:id="519321598">
      <w:bodyDiv w:val="1"/>
      <w:marLeft w:val="0"/>
      <w:marRight w:val="0"/>
      <w:marTop w:val="0"/>
      <w:marBottom w:val="0"/>
      <w:divBdr>
        <w:top w:val="none" w:sz="0" w:space="0" w:color="auto"/>
        <w:left w:val="none" w:sz="0" w:space="0" w:color="auto"/>
        <w:bottom w:val="none" w:sz="0" w:space="0" w:color="auto"/>
        <w:right w:val="none" w:sz="0" w:space="0" w:color="auto"/>
      </w:divBdr>
    </w:div>
    <w:div w:id="583421078">
      <w:bodyDiv w:val="1"/>
      <w:marLeft w:val="0"/>
      <w:marRight w:val="0"/>
      <w:marTop w:val="0"/>
      <w:marBottom w:val="0"/>
      <w:divBdr>
        <w:top w:val="none" w:sz="0" w:space="0" w:color="auto"/>
        <w:left w:val="none" w:sz="0" w:space="0" w:color="auto"/>
        <w:bottom w:val="none" w:sz="0" w:space="0" w:color="auto"/>
        <w:right w:val="none" w:sz="0" w:space="0" w:color="auto"/>
      </w:divBdr>
    </w:div>
    <w:div w:id="596526014">
      <w:bodyDiv w:val="1"/>
      <w:marLeft w:val="0"/>
      <w:marRight w:val="0"/>
      <w:marTop w:val="0"/>
      <w:marBottom w:val="0"/>
      <w:divBdr>
        <w:top w:val="none" w:sz="0" w:space="0" w:color="auto"/>
        <w:left w:val="none" w:sz="0" w:space="0" w:color="auto"/>
        <w:bottom w:val="none" w:sz="0" w:space="0" w:color="auto"/>
        <w:right w:val="none" w:sz="0" w:space="0" w:color="auto"/>
      </w:divBdr>
    </w:div>
    <w:div w:id="619529358">
      <w:bodyDiv w:val="1"/>
      <w:marLeft w:val="0"/>
      <w:marRight w:val="0"/>
      <w:marTop w:val="0"/>
      <w:marBottom w:val="0"/>
      <w:divBdr>
        <w:top w:val="none" w:sz="0" w:space="0" w:color="auto"/>
        <w:left w:val="none" w:sz="0" w:space="0" w:color="auto"/>
        <w:bottom w:val="none" w:sz="0" w:space="0" w:color="auto"/>
        <w:right w:val="none" w:sz="0" w:space="0" w:color="auto"/>
      </w:divBdr>
    </w:div>
    <w:div w:id="628436685">
      <w:bodyDiv w:val="1"/>
      <w:marLeft w:val="0"/>
      <w:marRight w:val="0"/>
      <w:marTop w:val="0"/>
      <w:marBottom w:val="0"/>
      <w:divBdr>
        <w:top w:val="none" w:sz="0" w:space="0" w:color="auto"/>
        <w:left w:val="none" w:sz="0" w:space="0" w:color="auto"/>
        <w:bottom w:val="none" w:sz="0" w:space="0" w:color="auto"/>
        <w:right w:val="none" w:sz="0" w:space="0" w:color="auto"/>
      </w:divBdr>
    </w:div>
    <w:div w:id="665131523">
      <w:bodyDiv w:val="1"/>
      <w:marLeft w:val="0"/>
      <w:marRight w:val="0"/>
      <w:marTop w:val="0"/>
      <w:marBottom w:val="0"/>
      <w:divBdr>
        <w:top w:val="none" w:sz="0" w:space="0" w:color="auto"/>
        <w:left w:val="none" w:sz="0" w:space="0" w:color="auto"/>
        <w:bottom w:val="none" w:sz="0" w:space="0" w:color="auto"/>
        <w:right w:val="none" w:sz="0" w:space="0" w:color="auto"/>
      </w:divBdr>
    </w:div>
    <w:div w:id="712727802">
      <w:bodyDiv w:val="1"/>
      <w:marLeft w:val="0"/>
      <w:marRight w:val="0"/>
      <w:marTop w:val="0"/>
      <w:marBottom w:val="0"/>
      <w:divBdr>
        <w:top w:val="none" w:sz="0" w:space="0" w:color="auto"/>
        <w:left w:val="none" w:sz="0" w:space="0" w:color="auto"/>
        <w:bottom w:val="none" w:sz="0" w:space="0" w:color="auto"/>
        <w:right w:val="none" w:sz="0" w:space="0" w:color="auto"/>
      </w:divBdr>
    </w:div>
    <w:div w:id="778842585">
      <w:bodyDiv w:val="1"/>
      <w:marLeft w:val="0"/>
      <w:marRight w:val="0"/>
      <w:marTop w:val="0"/>
      <w:marBottom w:val="0"/>
      <w:divBdr>
        <w:top w:val="none" w:sz="0" w:space="0" w:color="auto"/>
        <w:left w:val="none" w:sz="0" w:space="0" w:color="auto"/>
        <w:bottom w:val="none" w:sz="0" w:space="0" w:color="auto"/>
        <w:right w:val="none" w:sz="0" w:space="0" w:color="auto"/>
      </w:divBdr>
    </w:div>
    <w:div w:id="795683799">
      <w:bodyDiv w:val="1"/>
      <w:marLeft w:val="0"/>
      <w:marRight w:val="0"/>
      <w:marTop w:val="0"/>
      <w:marBottom w:val="0"/>
      <w:divBdr>
        <w:top w:val="none" w:sz="0" w:space="0" w:color="auto"/>
        <w:left w:val="none" w:sz="0" w:space="0" w:color="auto"/>
        <w:bottom w:val="none" w:sz="0" w:space="0" w:color="auto"/>
        <w:right w:val="none" w:sz="0" w:space="0" w:color="auto"/>
      </w:divBdr>
    </w:div>
    <w:div w:id="808933941">
      <w:bodyDiv w:val="1"/>
      <w:marLeft w:val="0"/>
      <w:marRight w:val="0"/>
      <w:marTop w:val="0"/>
      <w:marBottom w:val="0"/>
      <w:divBdr>
        <w:top w:val="none" w:sz="0" w:space="0" w:color="auto"/>
        <w:left w:val="none" w:sz="0" w:space="0" w:color="auto"/>
        <w:bottom w:val="none" w:sz="0" w:space="0" w:color="auto"/>
        <w:right w:val="none" w:sz="0" w:space="0" w:color="auto"/>
      </w:divBdr>
    </w:div>
    <w:div w:id="836650653">
      <w:bodyDiv w:val="1"/>
      <w:marLeft w:val="0"/>
      <w:marRight w:val="0"/>
      <w:marTop w:val="0"/>
      <w:marBottom w:val="0"/>
      <w:divBdr>
        <w:top w:val="none" w:sz="0" w:space="0" w:color="auto"/>
        <w:left w:val="none" w:sz="0" w:space="0" w:color="auto"/>
        <w:bottom w:val="none" w:sz="0" w:space="0" w:color="auto"/>
        <w:right w:val="none" w:sz="0" w:space="0" w:color="auto"/>
      </w:divBdr>
      <w:divsChild>
        <w:div w:id="2110390550">
          <w:marLeft w:val="0"/>
          <w:marRight w:val="0"/>
          <w:marTop w:val="0"/>
          <w:marBottom w:val="0"/>
          <w:divBdr>
            <w:top w:val="none" w:sz="0" w:space="0" w:color="auto"/>
            <w:left w:val="none" w:sz="0" w:space="0" w:color="auto"/>
            <w:bottom w:val="none" w:sz="0" w:space="0" w:color="auto"/>
            <w:right w:val="none" w:sz="0" w:space="0" w:color="auto"/>
          </w:divBdr>
        </w:div>
      </w:divsChild>
    </w:div>
    <w:div w:id="891695607">
      <w:bodyDiv w:val="1"/>
      <w:marLeft w:val="0"/>
      <w:marRight w:val="0"/>
      <w:marTop w:val="0"/>
      <w:marBottom w:val="0"/>
      <w:divBdr>
        <w:top w:val="none" w:sz="0" w:space="0" w:color="auto"/>
        <w:left w:val="none" w:sz="0" w:space="0" w:color="auto"/>
        <w:bottom w:val="none" w:sz="0" w:space="0" w:color="auto"/>
        <w:right w:val="none" w:sz="0" w:space="0" w:color="auto"/>
      </w:divBdr>
    </w:div>
    <w:div w:id="898132430">
      <w:bodyDiv w:val="1"/>
      <w:marLeft w:val="0"/>
      <w:marRight w:val="0"/>
      <w:marTop w:val="0"/>
      <w:marBottom w:val="0"/>
      <w:divBdr>
        <w:top w:val="none" w:sz="0" w:space="0" w:color="auto"/>
        <w:left w:val="none" w:sz="0" w:space="0" w:color="auto"/>
        <w:bottom w:val="none" w:sz="0" w:space="0" w:color="auto"/>
        <w:right w:val="none" w:sz="0" w:space="0" w:color="auto"/>
      </w:divBdr>
    </w:div>
    <w:div w:id="906260975">
      <w:bodyDiv w:val="1"/>
      <w:marLeft w:val="0"/>
      <w:marRight w:val="0"/>
      <w:marTop w:val="0"/>
      <w:marBottom w:val="0"/>
      <w:divBdr>
        <w:top w:val="none" w:sz="0" w:space="0" w:color="auto"/>
        <w:left w:val="none" w:sz="0" w:space="0" w:color="auto"/>
        <w:bottom w:val="none" w:sz="0" w:space="0" w:color="auto"/>
        <w:right w:val="none" w:sz="0" w:space="0" w:color="auto"/>
      </w:divBdr>
    </w:div>
    <w:div w:id="947394900">
      <w:bodyDiv w:val="1"/>
      <w:marLeft w:val="0"/>
      <w:marRight w:val="0"/>
      <w:marTop w:val="0"/>
      <w:marBottom w:val="0"/>
      <w:divBdr>
        <w:top w:val="none" w:sz="0" w:space="0" w:color="auto"/>
        <w:left w:val="none" w:sz="0" w:space="0" w:color="auto"/>
        <w:bottom w:val="none" w:sz="0" w:space="0" w:color="auto"/>
        <w:right w:val="none" w:sz="0" w:space="0" w:color="auto"/>
      </w:divBdr>
    </w:div>
    <w:div w:id="949160932">
      <w:bodyDiv w:val="1"/>
      <w:marLeft w:val="0"/>
      <w:marRight w:val="0"/>
      <w:marTop w:val="0"/>
      <w:marBottom w:val="0"/>
      <w:divBdr>
        <w:top w:val="none" w:sz="0" w:space="0" w:color="auto"/>
        <w:left w:val="none" w:sz="0" w:space="0" w:color="auto"/>
        <w:bottom w:val="none" w:sz="0" w:space="0" w:color="auto"/>
        <w:right w:val="none" w:sz="0" w:space="0" w:color="auto"/>
      </w:divBdr>
    </w:div>
    <w:div w:id="956983937">
      <w:bodyDiv w:val="1"/>
      <w:marLeft w:val="0"/>
      <w:marRight w:val="0"/>
      <w:marTop w:val="0"/>
      <w:marBottom w:val="0"/>
      <w:divBdr>
        <w:top w:val="none" w:sz="0" w:space="0" w:color="auto"/>
        <w:left w:val="none" w:sz="0" w:space="0" w:color="auto"/>
        <w:bottom w:val="none" w:sz="0" w:space="0" w:color="auto"/>
        <w:right w:val="none" w:sz="0" w:space="0" w:color="auto"/>
      </w:divBdr>
    </w:div>
    <w:div w:id="1038627094">
      <w:bodyDiv w:val="1"/>
      <w:marLeft w:val="0"/>
      <w:marRight w:val="0"/>
      <w:marTop w:val="0"/>
      <w:marBottom w:val="0"/>
      <w:divBdr>
        <w:top w:val="none" w:sz="0" w:space="0" w:color="auto"/>
        <w:left w:val="none" w:sz="0" w:space="0" w:color="auto"/>
        <w:bottom w:val="none" w:sz="0" w:space="0" w:color="auto"/>
        <w:right w:val="none" w:sz="0" w:space="0" w:color="auto"/>
      </w:divBdr>
    </w:div>
    <w:div w:id="1041052208">
      <w:bodyDiv w:val="1"/>
      <w:marLeft w:val="0"/>
      <w:marRight w:val="0"/>
      <w:marTop w:val="0"/>
      <w:marBottom w:val="0"/>
      <w:divBdr>
        <w:top w:val="none" w:sz="0" w:space="0" w:color="auto"/>
        <w:left w:val="none" w:sz="0" w:space="0" w:color="auto"/>
        <w:bottom w:val="none" w:sz="0" w:space="0" w:color="auto"/>
        <w:right w:val="none" w:sz="0" w:space="0" w:color="auto"/>
      </w:divBdr>
    </w:div>
    <w:div w:id="1042825284">
      <w:bodyDiv w:val="1"/>
      <w:marLeft w:val="0"/>
      <w:marRight w:val="0"/>
      <w:marTop w:val="0"/>
      <w:marBottom w:val="0"/>
      <w:divBdr>
        <w:top w:val="none" w:sz="0" w:space="0" w:color="auto"/>
        <w:left w:val="none" w:sz="0" w:space="0" w:color="auto"/>
        <w:bottom w:val="none" w:sz="0" w:space="0" w:color="auto"/>
        <w:right w:val="none" w:sz="0" w:space="0" w:color="auto"/>
      </w:divBdr>
    </w:div>
    <w:div w:id="1078359168">
      <w:bodyDiv w:val="1"/>
      <w:marLeft w:val="0"/>
      <w:marRight w:val="0"/>
      <w:marTop w:val="0"/>
      <w:marBottom w:val="0"/>
      <w:divBdr>
        <w:top w:val="none" w:sz="0" w:space="0" w:color="auto"/>
        <w:left w:val="none" w:sz="0" w:space="0" w:color="auto"/>
        <w:bottom w:val="none" w:sz="0" w:space="0" w:color="auto"/>
        <w:right w:val="none" w:sz="0" w:space="0" w:color="auto"/>
      </w:divBdr>
    </w:div>
    <w:div w:id="1158885501">
      <w:bodyDiv w:val="1"/>
      <w:marLeft w:val="0"/>
      <w:marRight w:val="0"/>
      <w:marTop w:val="0"/>
      <w:marBottom w:val="0"/>
      <w:divBdr>
        <w:top w:val="none" w:sz="0" w:space="0" w:color="auto"/>
        <w:left w:val="none" w:sz="0" w:space="0" w:color="auto"/>
        <w:bottom w:val="none" w:sz="0" w:space="0" w:color="auto"/>
        <w:right w:val="none" w:sz="0" w:space="0" w:color="auto"/>
      </w:divBdr>
    </w:div>
    <w:div w:id="1190026748">
      <w:bodyDiv w:val="1"/>
      <w:marLeft w:val="0"/>
      <w:marRight w:val="0"/>
      <w:marTop w:val="0"/>
      <w:marBottom w:val="0"/>
      <w:divBdr>
        <w:top w:val="none" w:sz="0" w:space="0" w:color="auto"/>
        <w:left w:val="none" w:sz="0" w:space="0" w:color="auto"/>
        <w:bottom w:val="none" w:sz="0" w:space="0" w:color="auto"/>
        <w:right w:val="none" w:sz="0" w:space="0" w:color="auto"/>
      </w:divBdr>
    </w:div>
    <w:div w:id="1296445764">
      <w:bodyDiv w:val="1"/>
      <w:marLeft w:val="0"/>
      <w:marRight w:val="0"/>
      <w:marTop w:val="0"/>
      <w:marBottom w:val="0"/>
      <w:divBdr>
        <w:top w:val="none" w:sz="0" w:space="0" w:color="auto"/>
        <w:left w:val="none" w:sz="0" w:space="0" w:color="auto"/>
        <w:bottom w:val="none" w:sz="0" w:space="0" w:color="auto"/>
        <w:right w:val="none" w:sz="0" w:space="0" w:color="auto"/>
      </w:divBdr>
    </w:div>
    <w:div w:id="1297369600">
      <w:bodyDiv w:val="1"/>
      <w:marLeft w:val="0"/>
      <w:marRight w:val="0"/>
      <w:marTop w:val="0"/>
      <w:marBottom w:val="0"/>
      <w:divBdr>
        <w:top w:val="none" w:sz="0" w:space="0" w:color="auto"/>
        <w:left w:val="none" w:sz="0" w:space="0" w:color="auto"/>
        <w:bottom w:val="none" w:sz="0" w:space="0" w:color="auto"/>
        <w:right w:val="none" w:sz="0" w:space="0" w:color="auto"/>
      </w:divBdr>
    </w:div>
    <w:div w:id="1297643865">
      <w:bodyDiv w:val="1"/>
      <w:marLeft w:val="0"/>
      <w:marRight w:val="0"/>
      <w:marTop w:val="0"/>
      <w:marBottom w:val="0"/>
      <w:divBdr>
        <w:top w:val="none" w:sz="0" w:space="0" w:color="auto"/>
        <w:left w:val="none" w:sz="0" w:space="0" w:color="auto"/>
        <w:bottom w:val="none" w:sz="0" w:space="0" w:color="auto"/>
        <w:right w:val="none" w:sz="0" w:space="0" w:color="auto"/>
      </w:divBdr>
    </w:div>
    <w:div w:id="1316765102">
      <w:bodyDiv w:val="1"/>
      <w:marLeft w:val="0"/>
      <w:marRight w:val="0"/>
      <w:marTop w:val="0"/>
      <w:marBottom w:val="0"/>
      <w:divBdr>
        <w:top w:val="none" w:sz="0" w:space="0" w:color="auto"/>
        <w:left w:val="none" w:sz="0" w:space="0" w:color="auto"/>
        <w:bottom w:val="none" w:sz="0" w:space="0" w:color="auto"/>
        <w:right w:val="none" w:sz="0" w:space="0" w:color="auto"/>
      </w:divBdr>
    </w:div>
    <w:div w:id="1333096920">
      <w:bodyDiv w:val="1"/>
      <w:marLeft w:val="0"/>
      <w:marRight w:val="0"/>
      <w:marTop w:val="0"/>
      <w:marBottom w:val="0"/>
      <w:divBdr>
        <w:top w:val="none" w:sz="0" w:space="0" w:color="auto"/>
        <w:left w:val="none" w:sz="0" w:space="0" w:color="auto"/>
        <w:bottom w:val="none" w:sz="0" w:space="0" w:color="auto"/>
        <w:right w:val="none" w:sz="0" w:space="0" w:color="auto"/>
      </w:divBdr>
    </w:div>
    <w:div w:id="1335843819">
      <w:bodyDiv w:val="1"/>
      <w:marLeft w:val="0"/>
      <w:marRight w:val="0"/>
      <w:marTop w:val="0"/>
      <w:marBottom w:val="0"/>
      <w:divBdr>
        <w:top w:val="none" w:sz="0" w:space="0" w:color="auto"/>
        <w:left w:val="none" w:sz="0" w:space="0" w:color="auto"/>
        <w:bottom w:val="none" w:sz="0" w:space="0" w:color="auto"/>
        <w:right w:val="none" w:sz="0" w:space="0" w:color="auto"/>
      </w:divBdr>
    </w:div>
    <w:div w:id="1349791252">
      <w:bodyDiv w:val="1"/>
      <w:marLeft w:val="0"/>
      <w:marRight w:val="0"/>
      <w:marTop w:val="0"/>
      <w:marBottom w:val="0"/>
      <w:divBdr>
        <w:top w:val="none" w:sz="0" w:space="0" w:color="auto"/>
        <w:left w:val="none" w:sz="0" w:space="0" w:color="auto"/>
        <w:bottom w:val="none" w:sz="0" w:space="0" w:color="auto"/>
        <w:right w:val="none" w:sz="0" w:space="0" w:color="auto"/>
      </w:divBdr>
    </w:div>
    <w:div w:id="1411536202">
      <w:bodyDiv w:val="1"/>
      <w:marLeft w:val="0"/>
      <w:marRight w:val="0"/>
      <w:marTop w:val="0"/>
      <w:marBottom w:val="0"/>
      <w:divBdr>
        <w:top w:val="none" w:sz="0" w:space="0" w:color="auto"/>
        <w:left w:val="none" w:sz="0" w:space="0" w:color="auto"/>
        <w:bottom w:val="none" w:sz="0" w:space="0" w:color="auto"/>
        <w:right w:val="none" w:sz="0" w:space="0" w:color="auto"/>
      </w:divBdr>
    </w:div>
    <w:div w:id="1419985408">
      <w:bodyDiv w:val="1"/>
      <w:marLeft w:val="0"/>
      <w:marRight w:val="0"/>
      <w:marTop w:val="0"/>
      <w:marBottom w:val="0"/>
      <w:divBdr>
        <w:top w:val="none" w:sz="0" w:space="0" w:color="auto"/>
        <w:left w:val="none" w:sz="0" w:space="0" w:color="auto"/>
        <w:bottom w:val="none" w:sz="0" w:space="0" w:color="auto"/>
        <w:right w:val="none" w:sz="0" w:space="0" w:color="auto"/>
      </w:divBdr>
    </w:div>
    <w:div w:id="1423405509">
      <w:bodyDiv w:val="1"/>
      <w:marLeft w:val="0"/>
      <w:marRight w:val="0"/>
      <w:marTop w:val="0"/>
      <w:marBottom w:val="0"/>
      <w:divBdr>
        <w:top w:val="none" w:sz="0" w:space="0" w:color="auto"/>
        <w:left w:val="none" w:sz="0" w:space="0" w:color="auto"/>
        <w:bottom w:val="none" w:sz="0" w:space="0" w:color="auto"/>
        <w:right w:val="none" w:sz="0" w:space="0" w:color="auto"/>
      </w:divBdr>
    </w:div>
    <w:div w:id="1434089163">
      <w:bodyDiv w:val="1"/>
      <w:marLeft w:val="0"/>
      <w:marRight w:val="0"/>
      <w:marTop w:val="0"/>
      <w:marBottom w:val="0"/>
      <w:divBdr>
        <w:top w:val="none" w:sz="0" w:space="0" w:color="auto"/>
        <w:left w:val="none" w:sz="0" w:space="0" w:color="auto"/>
        <w:bottom w:val="none" w:sz="0" w:space="0" w:color="auto"/>
        <w:right w:val="none" w:sz="0" w:space="0" w:color="auto"/>
      </w:divBdr>
    </w:div>
    <w:div w:id="1470518644">
      <w:bodyDiv w:val="1"/>
      <w:marLeft w:val="0"/>
      <w:marRight w:val="0"/>
      <w:marTop w:val="0"/>
      <w:marBottom w:val="0"/>
      <w:divBdr>
        <w:top w:val="none" w:sz="0" w:space="0" w:color="auto"/>
        <w:left w:val="none" w:sz="0" w:space="0" w:color="auto"/>
        <w:bottom w:val="none" w:sz="0" w:space="0" w:color="auto"/>
        <w:right w:val="none" w:sz="0" w:space="0" w:color="auto"/>
      </w:divBdr>
    </w:div>
    <w:div w:id="1506280900">
      <w:bodyDiv w:val="1"/>
      <w:marLeft w:val="0"/>
      <w:marRight w:val="0"/>
      <w:marTop w:val="0"/>
      <w:marBottom w:val="0"/>
      <w:divBdr>
        <w:top w:val="none" w:sz="0" w:space="0" w:color="auto"/>
        <w:left w:val="none" w:sz="0" w:space="0" w:color="auto"/>
        <w:bottom w:val="none" w:sz="0" w:space="0" w:color="auto"/>
        <w:right w:val="none" w:sz="0" w:space="0" w:color="auto"/>
      </w:divBdr>
    </w:div>
    <w:div w:id="1515730341">
      <w:bodyDiv w:val="1"/>
      <w:marLeft w:val="0"/>
      <w:marRight w:val="0"/>
      <w:marTop w:val="0"/>
      <w:marBottom w:val="0"/>
      <w:divBdr>
        <w:top w:val="none" w:sz="0" w:space="0" w:color="auto"/>
        <w:left w:val="none" w:sz="0" w:space="0" w:color="auto"/>
        <w:bottom w:val="none" w:sz="0" w:space="0" w:color="auto"/>
        <w:right w:val="none" w:sz="0" w:space="0" w:color="auto"/>
      </w:divBdr>
    </w:div>
    <w:div w:id="1539851015">
      <w:bodyDiv w:val="1"/>
      <w:marLeft w:val="0"/>
      <w:marRight w:val="0"/>
      <w:marTop w:val="0"/>
      <w:marBottom w:val="0"/>
      <w:divBdr>
        <w:top w:val="none" w:sz="0" w:space="0" w:color="auto"/>
        <w:left w:val="none" w:sz="0" w:space="0" w:color="auto"/>
        <w:bottom w:val="none" w:sz="0" w:space="0" w:color="auto"/>
        <w:right w:val="none" w:sz="0" w:space="0" w:color="auto"/>
      </w:divBdr>
    </w:div>
    <w:div w:id="1549609253">
      <w:bodyDiv w:val="1"/>
      <w:marLeft w:val="0"/>
      <w:marRight w:val="0"/>
      <w:marTop w:val="0"/>
      <w:marBottom w:val="0"/>
      <w:divBdr>
        <w:top w:val="none" w:sz="0" w:space="0" w:color="auto"/>
        <w:left w:val="none" w:sz="0" w:space="0" w:color="auto"/>
        <w:bottom w:val="none" w:sz="0" w:space="0" w:color="auto"/>
        <w:right w:val="none" w:sz="0" w:space="0" w:color="auto"/>
      </w:divBdr>
      <w:divsChild>
        <w:div w:id="981885568">
          <w:marLeft w:val="0"/>
          <w:marRight w:val="0"/>
          <w:marTop w:val="0"/>
          <w:marBottom w:val="0"/>
          <w:divBdr>
            <w:top w:val="none" w:sz="0" w:space="0" w:color="auto"/>
            <w:left w:val="none" w:sz="0" w:space="0" w:color="auto"/>
            <w:bottom w:val="none" w:sz="0" w:space="0" w:color="auto"/>
            <w:right w:val="none" w:sz="0" w:space="0" w:color="auto"/>
          </w:divBdr>
          <w:divsChild>
            <w:div w:id="1532106401">
              <w:marLeft w:val="0"/>
              <w:marRight w:val="0"/>
              <w:marTop w:val="0"/>
              <w:marBottom w:val="0"/>
              <w:divBdr>
                <w:top w:val="none" w:sz="0" w:space="0" w:color="auto"/>
                <w:left w:val="none" w:sz="0" w:space="0" w:color="auto"/>
                <w:bottom w:val="none" w:sz="0" w:space="0" w:color="auto"/>
                <w:right w:val="none" w:sz="0" w:space="0" w:color="auto"/>
              </w:divBdr>
              <w:divsChild>
                <w:div w:id="13536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79601">
      <w:bodyDiv w:val="1"/>
      <w:marLeft w:val="0"/>
      <w:marRight w:val="0"/>
      <w:marTop w:val="0"/>
      <w:marBottom w:val="0"/>
      <w:divBdr>
        <w:top w:val="none" w:sz="0" w:space="0" w:color="auto"/>
        <w:left w:val="none" w:sz="0" w:space="0" w:color="auto"/>
        <w:bottom w:val="none" w:sz="0" w:space="0" w:color="auto"/>
        <w:right w:val="none" w:sz="0" w:space="0" w:color="auto"/>
      </w:divBdr>
    </w:div>
    <w:div w:id="1646660934">
      <w:bodyDiv w:val="1"/>
      <w:marLeft w:val="0"/>
      <w:marRight w:val="0"/>
      <w:marTop w:val="0"/>
      <w:marBottom w:val="0"/>
      <w:divBdr>
        <w:top w:val="none" w:sz="0" w:space="0" w:color="auto"/>
        <w:left w:val="none" w:sz="0" w:space="0" w:color="auto"/>
        <w:bottom w:val="none" w:sz="0" w:space="0" w:color="auto"/>
        <w:right w:val="none" w:sz="0" w:space="0" w:color="auto"/>
      </w:divBdr>
    </w:div>
    <w:div w:id="1655259352">
      <w:bodyDiv w:val="1"/>
      <w:marLeft w:val="0"/>
      <w:marRight w:val="0"/>
      <w:marTop w:val="0"/>
      <w:marBottom w:val="0"/>
      <w:divBdr>
        <w:top w:val="none" w:sz="0" w:space="0" w:color="auto"/>
        <w:left w:val="none" w:sz="0" w:space="0" w:color="auto"/>
        <w:bottom w:val="none" w:sz="0" w:space="0" w:color="auto"/>
        <w:right w:val="none" w:sz="0" w:space="0" w:color="auto"/>
      </w:divBdr>
    </w:div>
    <w:div w:id="1656567967">
      <w:bodyDiv w:val="1"/>
      <w:marLeft w:val="0"/>
      <w:marRight w:val="0"/>
      <w:marTop w:val="0"/>
      <w:marBottom w:val="0"/>
      <w:divBdr>
        <w:top w:val="none" w:sz="0" w:space="0" w:color="auto"/>
        <w:left w:val="none" w:sz="0" w:space="0" w:color="auto"/>
        <w:bottom w:val="none" w:sz="0" w:space="0" w:color="auto"/>
        <w:right w:val="none" w:sz="0" w:space="0" w:color="auto"/>
      </w:divBdr>
    </w:div>
    <w:div w:id="1657151302">
      <w:bodyDiv w:val="1"/>
      <w:marLeft w:val="0"/>
      <w:marRight w:val="0"/>
      <w:marTop w:val="0"/>
      <w:marBottom w:val="0"/>
      <w:divBdr>
        <w:top w:val="none" w:sz="0" w:space="0" w:color="auto"/>
        <w:left w:val="none" w:sz="0" w:space="0" w:color="auto"/>
        <w:bottom w:val="none" w:sz="0" w:space="0" w:color="auto"/>
        <w:right w:val="none" w:sz="0" w:space="0" w:color="auto"/>
      </w:divBdr>
    </w:div>
    <w:div w:id="1698776210">
      <w:bodyDiv w:val="1"/>
      <w:marLeft w:val="0"/>
      <w:marRight w:val="0"/>
      <w:marTop w:val="0"/>
      <w:marBottom w:val="0"/>
      <w:divBdr>
        <w:top w:val="none" w:sz="0" w:space="0" w:color="auto"/>
        <w:left w:val="none" w:sz="0" w:space="0" w:color="auto"/>
        <w:bottom w:val="none" w:sz="0" w:space="0" w:color="auto"/>
        <w:right w:val="none" w:sz="0" w:space="0" w:color="auto"/>
      </w:divBdr>
    </w:div>
    <w:div w:id="1708022615">
      <w:bodyDiv w:val="1"/>
      <w:marLeft w:val="0"/>
      <w:marRight w:val="0"/>
      <w:marTop w:val="0"/>
      <w:marBottom w:val="0"/>
      <w:divBdr>
        <w:top w:val="none" w:sz="0" w:space="0" w:color="auto"/>
        <w:left w:val="none" w:sz="0" w:space="0" w:color="auto"/>
        <w:bottom w:val="none" w:sz="0" w:space="0" w:color="auto"/>
        <w:right w:val="none" w:sz="0" w:space="0" w:color="auto"/>
      </w:divBdr>
    </w:div>
    <w:div w:id="1722361730">
      <w:bodyDiv w:val="1"/>
      <w:marLeft w:val="0"/>
      <w:marRight w:val="0"/>
      <w:marTop w:val="0"/>
      <w:marBottom w:val="0"/>
      <w:divBdr>
        <w:top w:val="none" w:sz="0" w:space="0" w:color="auto"/>
        <w:left w:val="none" w:sz="0" w:space="0" w:color="auto"/>
        <w:bottom w:val="none" w:sz="0" w:space="0" w:color="auto"/>
        <w:right w:val="none" w:sz="0" w:space="0" w:color="auto"/>
      </w:divBdr>
    </w:div>
    <w:div w:id="1727022478">
      <w:bodyDiv w:val="1"/>
      <w:marLeft w:val="0"/>
      <w:marRight w:val="0"/>
      <w:marTop w:val="0"/>
      <w:marBottom w:val="0"/>
      <w:divBdr>
        <w:top w:val="none" w:sz="0" w:space="0" w:color="auto"/>
        <w:left w:val="none" w:sz="0" w:space="0" w:color="auto"/>
        <w:bottom w:val="none" w:sz="0" w:space="0" w:color="auto"/>
        <w:right w:val="none" w:sz="0" w:space="0" w:color="auto"/>
      </w:divBdr>
    </w:div>
    <w:div w:id="1759137893">
      <w:bodyDiv w:val="1"/>
      <w:marLeft w:val="0"/>
      <w:marRight w:val="0"/>
      <w:marTop w:val="0"/>
      <w:marBottom w:val="0"/>
      <w:divBdr>
        <w:top w:val="none" w:sz="0" w:space="0" w:color="auto"/>
        <w:left w:val="none" w:sz="0" w:space="0" w:color="auto"/>
        <w:bottom w:val="none" w:sz="0" w:space="0" w:color="auto"/>
        <w:right w:val="none" w:sz="0" w:space="0" w:color="auto"/>
      </w:divBdr>
    </w:div>
    <w:div w:id="1764566683">
      <w:bodyDiv w:val="1"/>
      <w:marLeft w:val="0"/>
      <w:marRight w:val="0"/>
      <w:marTop w:val="0"/>
      <w:marBottom w:val="0"/>
      <w:divBdr>
        <w:top w:val="none" w:sz="0" w:space="0" w:color="auto"/>
        <w:left w:val="none" w:sz="0" w:space="0" w:color="auto"/>
        <w:bottom w:val="none" w:sz="0" w:space="0" w:color="auto"/>
        <w:right w:val="none" w:sz="0" w:space="0" w:color="auto"/>
      </w:divBdr>
    </w:div>
    <w:div w:id="1792285380">
      <w:bodyDiv w:val="1"/>
      <w:marLeft w:val="0"/>
      <w:marRight w:val="0"/>
      <w:marTop w:val="0"/>
      <w:marBottom w:val="0"/>
      <w:divBdr>
        <w:top w:val="none" w:sz="0" w:space="0" w:color="auto"/>
        <w:left w:val="none" w:sz="0" w:space="0" w:color="auto"/>
        <w:bottom w:val="none" w:sz="0" w:space="0" w:color="auto"/>
        <w:right w:val="none" w:sz="0" w:space="0" w:color="auto"/>
      </w:divBdr>
    </w:div>
    <w:div w:id="1815873443">
      <w:bodyDiv w:val="1"/>
      <w:marLeft w:val="0"/>
      <w:marRight w:val="0"/>
      <w:marTop w:val="0"/>
      <w:marBottom w:val="0"/>
      <w:divBdr>
        <w:top w:val="none" w:sz="0" w:space="0" w:color="auto"/>
        <w:left w:val="none" w:sz="0" w:space="0" w:color="auto"/>
        <w:bottom w:val="none" w:sz="0" w:space="0" w:color="auto"/>
        <w:right w:val="none" w:sz="0" w:space="0" w:color="auto"/>
      </w:divBdr>
    </w:div>
    <w:div w:id="1851484197">
      <w:bodyDiv w:val="1"/>
      <w:marLeft w:val="0"/>
      <w:marRight w:val="0"/>
      <w:marTop w:val="0"/>
      <w:marBottom w:val="0"/>
      <w:divBdr>
        <w:top w:val="none" w:sz="0" w:space="0" w:color="auto"/>
        <w:left w:val="none" w:sz="0" w:space="0" w:color="auto"/>
        <w:bottom w:val="none" w:sz="0" w:space="0" w:color="auto"/>
        <w:right w:val="none" w:sz="0" w:space="0" w:color="auto"/>
      </w:divBdr>
    </w:div>
    <w:div w:id="1868522606">
      <w:bodyDiv w:val="1"/>
      <w:marLeft w:val="0"/>
      <w:marRight w:val="0"/>
      <w:marTop w:val="0"/>
      <w:marBottom w:val="0"/>
      <w:divBdr>
        <w:top w:val="none" w:sz="0" w:space="0" w:color="auto"/>
        <w:left w:val="none" w:sz="0" w:space="0" w:color="auto"/>
        <w:bottom w:val="none" w:sz="0" w:space="0" w:color="auto"/>
        <w:right w:val="none" w:sz="0" w:space="0" w:color="auto"/>
      </w:divBdr>
    </w:div>
    <w:div w:id="1981033003">
      <w:bodyDiv w:val="1"/>
      <w:marLeft w:val="0"/>
      <w:marRight w:val="0"/>
      <w:marTop w:val="0"/>
      <w:marBottom w:val="0"/>
      <w:divBdr>
        <w:top w:val="none" w:sz="0" w:space="0" w:color="auto"/>
        <w:left w:val="none" w:sz="0" w:space="0" w:color="auto"/>
        <w:bottom w:val="none" w:sz="0" w:space="0" w:color="auto"/>
        <w:right w:val="none" w:sz="0" w:space="0" w:color="auto"/>
      </w:divBdr>
    </w:div>
    <w:div w:id="1986666158">
      <w:bodyDiv w:val="1"/>
      <w:marLeft w:val="0"/>
      <w:marRight w:val="0"/>
      <w:marTop w:val="0"/>
      <w:marBottom w:val="0"/>
      <w:divBdr>
        <w:top w:val="none" w:sz="0" w:space="0" w:color="auto"/>
        <w:left w:val="none" w:sz="0" w:space="0" w:color="auto"/>
        <w:bottom w:val="none" w:sz="0" w:space="0" w:color="auto"/>
        <w:right w:val="none" w:sz="0" w:space="0" w:color="auto"/>
      </w:divBdr>
    </w:div>
    <w:div w:id="1997219676">
      <w:bodyDiv w:val="1"/>
      <w:marLeft w:val="0"/>
      <w:marRight w:val="0"/>
      <w:marTop w:val="0"/>
      <w:marBottom w:val="0"/>
      <w:divBdr>
        <w:top w:val="none" w:sz="0" w:space="0" w:color="auto"/>
        <w:left w:val="none" w:sz="0" w:space="0" w:color="auto"/>
        <w:bottom w:val="none" w:sz="0" w:space="0" w:color="auto"/>
        <w:right w:val="none" w:sz="0" w:space="0" w:color="auto"/>
      </w:divBdr>
    </w:div>
    <w:div w:id="2104106203">
      <w:bodyDiv w:val="1"/>
      <w:marLeft w:val="0"/>
      <w:marRight w:val="0"/>
      <w:marTop w:val="0"/>
      <w:marBottom w:val="0"/>
      <w:divBdr>
        <w:top w:val="none" w:sz="0" w:space="0" w:color="auto"/>
        <w:left w:val="none" w:sz="0" w:space="0" w:color="auto"/>
        <w:bottom w:val="none" w:sz="0" w:space="0" w:color="auto"/>
        <w:right w:val="none" w:sz="0" w:space="0" w:color="auto"/>
      </w:divBdr>
    </w:div>
    <w:div w:id="2124181979">
      <w:bodyDiv w:val="1"/>
      <w:marLeft w:val="0"/>
      <w:marRight w:val="0"/>
      <w:marTop w:val="0"/>
      <w:marBottom w:val="0"/>
      <w:divBdr>
        <w:top w:val="none" w:sz="0" w:space="0" w:color="auto"/>
        <w:left w:val="none" w:sz="0" w:space="0" w:color="auto"/>
        <w:bottom w:val="none" w:sz="0" w:space="0" w:color="auto"/>
        <w:right w:val="none" w:sz="0" w:space="0" w:color="auto"/>
      </w:divBdr>
    </w:div>
    <w:div w:id="21349832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yur@droicelabs.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96206DE7E5641BB98303998FB727F" ma:contentTypeVersion="11" ma:contentTypeDescription="Create a new document." ma:contentTypeScope="" ma:versionID="4bf38a6dc537cdece6428c13ef49908a">
  <xsd:schema xmlns:xsd="http://www.w3.org/2001/XMLSchema" xmlns:xs="http://www.w3.org/2001/XMLSchema" xmlns:p="http://schemas.microsoft.com/office/2006/metadata/properties" xmlns:ns1="http://schemas.microsoft.com/sharepoint/v3" xmlns:ns2="1a4d292e-883c-434b-96e3-060cfff16c86" xmlns:ns3="8f2a4743-b6dd-4695-9ccc-be28cf990178" targetNamespace="http://schemas.microsoft.com/office/2006/metadata/properties" ma:root="true" ma:fieldsID="fe7b67808e07304c5ed69f0ea17a4ed3" ns1:_="" ns2:_="" ns3:_="">
    <xsd:import namespace="http://schemas.microsoft.com/sharepoint/v3"/>
    <xsd:import namespace="1a4d292e-883c-434b-96e3-060cfff16c86"/>
    <xsd:import namespace="8f2a4743-b6dd-4695-9ccc-be28cf990178"/>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OCR" minOccurs="0"/>
                <xsd:element ref="ns3:MediaServiceAutoKeyPoints" minOccurs="0"/>
                <xsd:element ref="ns3:MediaServiceKeyPoints"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29558ad-8fc8-48d1-ad2c-c623e9756fa3}" ma:internalName="TaxCatchAll" ma:showField="CatchAllData" ma:web="fa35e1a0-b69e-4411-96d4-e34e2bbe1c2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29558ad-8fc8-48d1-ad2c-c623e9756fa3}" ma:internalName="TaxCatchAllLabel" ma:readOnly="true" ma:showField="CatchAllDataLabel" ma:web="fa35e1a0-b69e-4411-96d4-e34e2bbe1c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2a4743-b6dd-4695-9ccc-be28cf990178" elementFormDefault="qualified">
    <xsd:import namespace="http://schemas.microsoft.com/office/2006/documentManagement/types"/>
    <xsd:import namespace="http://schemas.microsoft.com/office/infopath/2007/PartnerControls"/>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bc43322-b630-4bac-8b27-31def233d1d0"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1a4d292e-883c-434b-96e3-060cfff16c86">
      <Value>1</Value>
    </TaxCatchAll>
    <_dlc_ExpireDateSaved xmlns="http://schemas.microsoft.com/sharepoint/v3" xsi:nil="true"/>
    <_dlc_ExpireDate xmlns="http://schemas.microsoft.com/sharepoint/v3" xsi:nil="true"/>
    <_dlc_Exempt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BF6CE-0D27-4B4E-8D0E-DE4618E4C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8f2a4743-b6dd-4695-9ccc-be28cf990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55A2A4-03BF-4D4E-ACC2-A361723F3300}">
  <ds:schemaRefs>
    <ds:schemaRef ds:uri="Microsoft.SharePoint.Taxonomy.ContentTypeSync"/>
  </ds:schemaRefs>
</ds:datastoreItem>
</file>

<file path=customXml/itemProps3.xml><?xml version="1.0" encoding="utf-8"?>
<ds:datastoreItem xmlns:ds="http://schemas.openxmlformats.org/officeDocument/2006/customXml" ds:itemID="{15C18F3A-6086-4E59-A428-DB2E1C66975D}">
  <ds:schemaRefs>
    <ds:schemaRef ds:uri="http://schemas.microsoft.com/office/2006/metadata/properties"/>
    <ds:schemaRef ds:uri="http://schemas.microsoft.com/office/infopath/2007/PartnerControls"/>
    <ds:schemaRef ds:uri="1a4d292e-883c-434b-96e3-060cfff16c86"/>
    <ds:schemaRef ds:uri="http://schemas.microsoft.com/sharepoint/v3"/>
  </ds:schemaRefs>
</ds:datastoreItem>
</file>

<file path=customXml/itemProps4.xml><?xml version="1.0" encoding="utf-8"?>
<ds:datastoreItem xmlns:ds="http://schemas.openxmlformats.org/officeDocument/2006/customXml" ds:itemID="{C57E80B8-6F74-4A0F-BC99-8E0807173688}">
  <ds:schemaRefs>
    <ds:schemaRef ds:uri="http://schemas.microsoft.com/sharepoint/v3/contenttype/forms"/>
  </ds:schemaRefs>
</ds:datastoreItem>
</file>

<file path=customXml/itemProps5.xml><?xml version="1.0" encoding="utf-8"?>
<ds:datastoreItem xmlns:ds="http://schemas.openxmlformats.org/officeDocument/2006/customXml" ds:itemID="{E2ACFB40-9D39-42C3-AEC3-4C78EDABD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6200</Words>
  <Characters>35342</Characters>
  <Application>Microsoft Office Word</Application>
  <DocSecurity>0</DocSecurity>
  <Lines>294</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Nithya R.</cp:lastModifiedBy>
  <cp:revision>16</cp:revision>
  <cp:lastPrinted>2020-03-01T19:42:00Z</cp:lastPrinted>
  <dcterms:created xsi:type="dcterms:W3CDTF">2020-09-03T23:48:00Z</dcterms:created>
  <dcterms:modified xsi:type="dcterms:W3CDTF">2020-11-10T12:55:00Z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0x010100F3696206DE7E5641BB98303998FB727F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http://www.zotero.org/styles/national-library-of-medicine</vt:lpwstr>
  </property>
  <property fmtid="{D5CDD505-2E9C-101B-9397-08002B2CF9AE}" pid="18" name="Mendeley Recent Style Name 7_1">
    <vt:lpwstr>National Library of Medicine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aa3f9eaa-2eab-343f-a882-fc7eda3715f3</vt:lpwstr>
  </property>
  <property fmtid="{D5CDD505-2E9C-101B-9397-08002B2CF9AE}" pid="25" name="Mendeley Citation Style_1">
    <vt:lpwstr>http://www.zotero.org/styles/national-library-of-medicine</vt:lpwstr>
  </property>
  <property fmtid="{D5CDD505-2E9C-101B-9397-08002B2CF9AE}" pid="26" name="MSIP_Label_7f850223-87a8-40c3-9eb2-432606efca2a_Enabled">
    <vt:lpwstr>True</vt:lpwstr>
  </property>
  <property fmtid="{D5CDD505-2E9C-101B-9397-08002B2CF9AE}" pid="27" name="MSIP_Label_7f850223-87a8-40c3-9eb2-432606efca2a_SiteId">
    <vt:lpwstr>fcb2b37b-5da0-466b-9b83-0014b67a7c78</vt:lpwstr>
  </property>
  <property fmtid="{D5CDD505-2E9C-101B-9397-08002B2CF9AE}" pid="28" name="MSIP_Label_7f850223-87a8-40c3-9eb2-432606efca2a_Owner">
    <vt:lpwstr>joerg.lippert@bayer.com</vt:lpwstr>
  </property>
  <property fmtid="{D5CDD505-2E9C-101B-9397-08002B2CF9AE}" pid="29" name="MSIP_Label_7f850223-87a8-40c3-9eb2-432606efca2a_SetDate">
    <vt:lpwstr>2019-12-08T07:18:32.3497587Z</vt:lpwstr>
  </property>
  <property fmtid="{D5CDD505-2E9C-101B-9397-08002B2CF9AE}" pid="30" name="MSIP_Label_7f850223-87a8-40c3-9eb2-432606efca2a_Name">
    <vt:lpwstr>NO CLASSIFICATION</vt:lpwstr>
  </property>
  <property fmtid="{D5CDD505-2E9C-101B-9397-08002B2CF9AE}" pid="31" name="MSIP_Label_7f850223-87a8-40c3-9eb2-432606efca2a_Application">
    <vt:lpwstr>Microsoft Azure Information Protection</vt:lpwstr>
  </property>
  <property fmtid="{D5CDD505-2E9C-101B-9397-08002B2CF9AE}" pid="32" name="MSIP_Label_7f850223-87a8-40c3-9eb2-432606efca2a_Extended_MSFT_Method">
    <vt:lpwstr>Automatic</vt:lpwstr>
  </property>
  <property fmtid="{D5CDD505-2E9C-101B-9397-08002B2CF9AE}" pid="33" name="Sensitivity">
    <vt:lpwstr>NO CLASSIFICATION</vt:lpwstr>
  </property>
  <property fmtid="{D5CDD505-2E9C-101B-9397-08002B2CF9AE}" pid="34" name="c2b5fb8256bd435bb7806ac3891e195b">
    <vt:lpwstr>Short-Term|6d967203-8346-4b9c-90f8-b3828a3fa508</vt:lpwstr>
  </property>
  <property fmtid="{D5CDD505-2E9C-101B-9397-08002B2CF9AE}" pid="35" name="DataClassBayerRetention">
    <vt:lpwstr>1;#Short-Term|6d967203-8346-4b9c-90f8-b3828a3fa508</vt:lpwstr>
  </property>
</Properties>
</file>