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F61" w:rsidRPr="00DC1ADD" w:rsidRDefault="00905F61" w:rsidP="00905F61">
      <w:pPr>
        <w:jc w:val="center"/>
        <w:rPr>
          <w:rFonts w:ascii="Arial" w:eastAsia="SimSun" w:hAnsi="Arial" w:cs="Arial"/>
          <w:b/>
          <w:sz w:val="28"/>
          <w:szCs w:val="28"/>
          <w:lang w:val="en-GB"/>
        </w:rPr>
      </w:pPr>
      <w:bookmarkStart w:id="0" w:name="_Hlk52870376"/>
      <w:r w:rsidRPr="00DC1ADD">
        <w:rPr>
          <w:rFonts w:ascii="Arial" w:eastAsia="SimSun" w:hAnsi="Arial" w:cs="Arial"/>
          <w:b/>
          <w:sz w:val="28"/>
          <w:szCs w:val="28"/>
          <w:lang w:val="en-GB"/>
        </w:rPr>
        <w:t>Multiple Myeloma Hinders Erythropoiesis and Causes Anaemia Owing to High Levels of CCL3 in the Bone Marrow Microenvironment</w:t>
      </w:r>
    </w:p>
    <w:bookmarkEnd w:id="0"/>
    <w:p w:rsidR="00905F61" w:rsidRPr="00DC1ADD" w:rsidRDefault="00905F61" w:rsidP="00905F61">
      <w:pPr>
        <w:rPr>
          <w:rFonts w:ascii="Arial" w:eastAsia="SimSun" w:hAnsi="Arial" w:cs="Arial"/>
          <w:b/>
          <w:sz w:val="28"/>
          <w:szCs w:val="28"/>
          <w:lang w:val="en-GB"/>
        </w:rPr>
      </w:pPr>
    </w:p>
    <w:p w:rsidR="00905F61" w:rsidRPr="00B309C5" w:rsidRDefault="00905F61" w:rsidP="00905F61">
      <w:pPr>
        <w:rPr>
          <w:rFonts w:ascii="Arial" w:eastAsia="SimSun" w:hAnsi="Arial" w:cs="Arial"/>
          <w:lang w:val="en-GB"/>
        </w:rPr>
      </w:pPr>
      <w:bookmarkStart w:id="1" w:name="_Hlk52870533"/>
      <w:proofErr w:type="spellStart"/>
      <w:r w:rsidRPr="00B309C5">
        <w:rPr>
          <w:rFonts w:ascii="Arial" w:eastAsia="SimSun" w:hAnsi="Arial" w:cs="Arial"/>
          <w:sz w:val="22"/>
          <w:szCs w:val="21"/>
          <w:lang w:val="en-GB"/>
        </w:rPr>
        <w:t>Lan</w:t>
      </w:r>
      <w:r w:rsidRPr="00B309C5">
        <w:rPr>
          <w:rFonts w:ascii="Arial" w:eastAsia="SimSun" w:hAnsi="Arial" w:cs="Arial" w:hint="eastAsia"/>
          <w:sz w:val="22"/>
          <w:szCs w:val="21"/>
          <w:lang w:val="en-GB"/>
        </w:rPr>
        <w:t>t</w:t>
      </w:r>
      <w:r w:rsidRPr="00B309C5">
        <w:rPr>
          <w:rFonts w:ascii="Arial" w:eastAsia="SimSun" w:hAnsi="Arial" w:cs="Arial"/>
          <w:sz w:val="22"/>
          <w:szCs w:val="21"/>
          <w:lang w:val="en-GB"/>
        </w:rPr>
        <w:t>ing</w:t>
      </w:r>
      <w:proofErr w:type="spellEnd"/>
      <w:r w:rsidRPr="00B309C5">
        <w:rPr>
          <w:rFonts w:ascii="Arial" w:eastAsia="SimSun" w:hAnsi="Arial" w:cs="Arial"/>
          <w:sz w:val="22"/>
          <w:szCs w:val="21"/>
          <w:lang w:val="en-GB"/>
        </w:rPr>
        <w:t xml:space="preserve"> Liu</w:t>
      </w:r>
      <w:r w:rsidRPr="00B309C5">
        <w:rPr>
          <w:rFonts w:ascii="Arial" w:eastAsia="SimSun" w:hAnsi="Arial" w:cs="Arial"/>
          <w:vertAlign w:val="superscript"/>
          <w:lang w:val="en-GB"/>
        </w:rPr>
        <w:t>1</w:t>
      </w:r>
      <w:r w:rsidRPr="00B309C5">
        <w:rPr>
          <w:rFonts w:ascii="Arial" w:eastAsia="SimSun" w:hAnsi="Arial" w:cs="Arial" w:hint="eastAsia"/>
          <w:vertAlign w:val="superscript"/>
          <w:lang w:val="en-GB"/>
        </w:rPr>
        <w:t>#</w:t>
      </w:r>
      <w:r w:rsidRPr="00B309C5">
        <w:rPr>
          <w:rFonts w:ascii="Arial" w:eastAsia="SimSun" w:hAnsi="Arial" w:cs="Arial"/>
          <w:lang w:val="en-GB"/>
        </w:rPr>
        <w:t xml:space="preserve">, </w:t>
      </w:r>
      <w:r w:rsidRPr="00B309C5">
        <w:rPr>
          <w:rFonts w:ascii="Arial" w:eastAsia="SimSun" w:hAnsi="Arial" w:cs="Arial"/>
          <w:sz w:val="22"/>
          <w:szCs w:val="21"/>
          <w:lang w:val="en-GB"/>
        </w:rPr>
        <w:t>Zhen Yu</w:t>
      </w:r>
      <w:r w:rsidRPr="00B309C5">
        <w:rPr>
          <w:rFonts w:ascii="Arial" w:eastAsia="SimSun" w:hAnsi="Arial" w:cs="Arial"/>
          <w:sz w:val="22"/>
          <w:szCs w:val="21"/>
          <w:vertAlign w:val="superscript"/>
          <w:lang w:val="en-GB"/>
        </w:rPr>
        <w:t>1</w:t>
      </w:r>
      <w:r w:rsidRPr="00B309C5">
        <w:rPr>
          <w:rFonts w:ascii="Arial" w:eastAsia="SimSun" w:hAnsi="Arial" w:cs="Arial" w:hint="eastAsia"/>
          <w:sz w:val="22"/>
          <w:szCs w:val="21"/>
          <w:vertAlign w:val="superscript"/>
          <w:lang w:val="en-GB"/>
        </w:rPr>
        <w:t>#</w:t>
      </w:r>
      <w:r w:rsidRPr="00B309C5">
        <w:rPr>
          <w:rFonts w:ascii="Arial" w:eastAsia="SimSun" w:hAnsi="Arial" w:cs="Arial"/>
          <w:lang w:val="en-GB"/>
        </w:rPr>
        <w:t>, Hui Cheng</w:t>
      </w:r>
      <w:r w:rsidRPr="00B309C5">
        <w:rPr>
          <w:rFonts w:ascii="Arial" w:eastAsia="SimSun" w:hAnsi="Arial" w:cs="Arial"/>
          <w:vertAlign w:val="superscript"/>
          <w:lang w:val="en-GB"/>
        </w:rPr>
        <w:t>1</w:t>
      </w:r>
      <w:r w:rsidRPr="00B309C5">
        <w:rPr>
          <w:rFonts w:ascii="Arial" w:eastAsia="SimSun" w:hAnsi="Arial" w:cs="Arial"/>
          <w:lang w:val="en-GB"/>
        </w:rPr>
        <w:t xml:space="preserve">, </w:t>
      </w:r>
      <w:proofErr w:type="spellStart"/>
      <w:r w:rsidRPr="00B309C5">
        <w:rPr>
          <w:rFonts w:ascii="Arial" w:eastAsia="SimSun" w:hAnsi="Arial" w:cs="Arial"/>
          <w:lang w:val="en-GB"/>
        </w:rPr>
        <w:t>Xuehan</w:t>
      </w:r>
      <w:proofErr w:type="spellEnd"/>
      <w:r w:rsidRPr="00B309C5">
        <w:rPr>
          <w:rFonts w:ascii="Arial" w:eastAsia="SimSun" w:hAnsi="Arial" w:cs="Arial"/>
          <w:lang w:val="en-GB"/>
        </w:rPr>
        <w:t xml:space="preserve"> Mao</w:t>
      </w:r>
      <w:r w:rsidRPr="00B309C5">
        <w:rPr>
          <w:rFonts w:ascii="Arial" w:eastAsia="SimSun" w:hAnsi="Arial" w:cs="Arial"/>
          <w:vertAlign w:val="superscript"/>
          <w:lang w:val="en-GB"/>
        </w:rPr>
        <w:t>1</w:t>
      </w:r>
      <w:r w:rsidRPr="00B309C5">
        <w:rPr>
          <w:rFonts w:ascii="Arial" w:eastAsia="SimSun" w:hAnsi="Arial" w:cs="Arial"/>
          <w:lang w:val="en-GB"/>
        </w:rPr>
        <w:t>, Weiwei Sui</w:t>
      </w:r>
      <w:r w:rsidRPr="00B309C5">
        <w:rPr>
          <w:rFonts w:ascii="Arial" w:eastAsia="SimSun" w:hAnsi="Arial" w:cs="Arial"/>
          <w:vertAlign w:val="superscript"/>
          <w:lang w:val="en-GB"/>
        </w:rPr>
        <w:t>1</w:t>
      </w:r>
      <w:r w:rsidRPr="00B309C5">
        <w:rPr>
          <w:rFonts w:ascii="Arial" w:eastAsia="SimSun" w:hAnsi="Arial" w:cs="Arial"/>
          <w:lang w:val="en-GB"/>
        </w:rPr>
        <w:t xml:space="preserve">, </w:t>
      </w:r>
      <w:proofErr w:type="spellStart"/>
      <w:r w:rsidRPr="00B309C5">
        <w:rPr>
          <w:rFonts w:ascii="Arial" w:eastAsia="SimSun" w:hAnsi="Arial" w:cs="Arial"/>
          <w:sz w:val="22"/>
          <w:szCs w:val="21"/>
          <w:lang w:val="en-GB"/>
        </w:rPr>
        <w:t>Shuhui</w:t>
      </w:r>
      <w:proofErr w:type="spellEnd"/>
      <w:r w:rsidRPr="00B309C5">
        <w:rPr>
          <w:rFonts w:ascii="Arial" w:eastAsia="SimSun" w:hAnsi="Arial" w:cs="Arial"/>
          <w:sz w:val="22"/>
          <w:szCs w:val="21"/>
          <w:lang w:val="en-GB"/>
        </w:rPr>
        <w:t xml:space="preserve"> Deng</w:t>
      </w:r>
      <w:r w:rsidRPr="00B309C5">
        <w:rPr>
          <w:rFonts w:ascii="Arial" w:eastAsia="SimSun" w:hAnsi="Arial" w:cs="Arial"/>
          <w:sz w:val="22"/>
          <w:szCs w:val="21"/>
          <w:vertAlign w:val="superscript"/>
          <w:lang w:val="en-GB"/>
        </w:rPr>
        <w:t>1</w:t>
      </w:r>
      <w:r w:rsidRPr="00B309C5">
        <w:rPr>
          <w:rFonts w:ascii="Arial" w:eastAsia="SimSun" w:hAnsi="Arial" w:cs="Arial"/>
          <w:lang w:val="en-GB"/>
        </w:rPr>
        <w:t xml:space="preserve">, </w:t>
      </w:r>
      <w:proofErr w:type="spellStart"/>
      <w:r w:rsidRPr="00B309C5">
        <w:rPr>
          <w:rFonts w:ascii="Arial" w:eastAsia="SimSun" w:hAnsi="Arial" w:cs="Arial"/>
          <w:lang w:val="en-GB"/>
        </w:rPr>
        <w:t>Xiaojing</w:t>
      </w:r>
      <w:proofErr w:type="spellEnd"/>
      <w:r w:rsidRPr="00B309C5">
        <w:rPr>
          <w:rFonts w:ascii="Arial" w:eastAsia="SimSun" w:hAnsi="Arial" w:cs="Arial"/>
          <w:lang w:val="en-GB"/>
        </w:rPr>
        <w:t xml:space="preserve"> Wei</w:t>
      </w:r>
      <w:r w:rsidRPr="00B309C5">
        <w:rPr>
          <w:rFonts w:ascii="Arial" w:eastAsia="SimSun" w:hAnsi="Arial" w:cs="Arial"/>
          <w:vertAlign w:val="superscript"/>
          <w:lang w:val="en-GB"/>
        </w:rPr>
        <w:t>1</w:t>
      </w:r>
      <w:r w:rsidRPr="00B309C5">
        <w:rPr>
          <w:rFonts w:ascii="Arial" w:eastAsia="SimSun" w:hAnsi="Arial" w:cs="Arial"/>
          <w:lang w:val="en-GB"/>
        </w:rPr>
        <w:t xml:space="preserve">, </w:t>
      </w:r>
      <w:proofErr w:type="spellStart"/>
      <w:r w:rsidRPr="00B309C5">
        <w:rPr>
          <w:rFonts w:ascii="Arial" w:eastAsia="SimSun" w:hAnsi="Arial" w:cs="Arial"/>
          <w:lang w:val="en-GB"/>
        </w:rPr>
        <w:t>Junqiang</w:t>
      </w:r>
      <w:proofErr w:type="spellEnd"/>
      <w:r w:rsidRPr="00B309C5">
        <w:rPr>
          <w:rFonts w:ascii="Arial" w:eastAsia="SimSun" w:hAnsi="Arial" w:cs="Arial"/>
          <w:lang w:val="en-GB"/>
        </w:rPr>
        <w:t xml:space="preserve"> Lv</w:t>
      </w:r>
      <w:r w:rsidRPr="00B309C5">
        <w:rPr>
          <w:rFonts w:ascii="Arial" w:eastAsia="SimSun" w:hAnsi="Arial" w:cs="Arial"/>
          <w:vertAlign w:val="superscript"/>
          <w:lang w:val="en-GB"/>
        </w:rPr>
        <w:t>2</w:t>
      </w:r>
      <w:r w:rsidRPr="00B309C5">
        <w:rPr>
          <w:rFonts w:ascii="Arial" w:eastAsia="SimSun" w:hAnsi="Arial" w:cs="Arial"/>
          <w:lang w:val="en-GB"/>
        </w:rPr>
        <w:t xml:space="preserve">, </w:t>
      </w:r>
      <w:proofErr w:type="spellStart"/>
      <w:r w:rsidRPr="00B309C5">
        <w:rPr>
          <w:rFonts w:ascii="Arial" w:eastAsia="SimSun" w:hAnsi="Arial" w:cs="Arial"/>
          <w:lang w:val="en-GB"/>
        </w:rPr>
        <w:t>Chenxing</w:t>
      </w:r>
      <w:proofErr w:type="spellEnd"/>
      <w:r w:rsidRPr="00B309C5">
        <w:rPr>
          <w:rFonts w:ascii="Arial" w:eastAsia="SimSun" w:hAnsi="Arial" w:cs="Arial"/>
          <w:lang w:val="en-GB"/>
        </w:rPr>
        <w:t xml:space="preserve"> Du</w:t>
      </w:r>
      <w:r w:rsidRPr="00B309C5">
        <w:rPr>
          <w:rFonts w:ascii="Arial" w:eastAsia="SimSun" w:hAnsi="Arial" w:cs="Arial"/>
          <w:vertAlign w:val="superscript"/>
          <w:lang w:val="en-GB"/>
        </w:rPr>
        <w:t>1</w:t>
      </w:r>
      <w:r w:rsidRPr="00B309C5">
        <w:rPr>
          <w:rFonts w:ascii="Arial" w:eastAsia="SimSun" w:hAnsi="Arial" w:cs="Arial"/>
          <w:lang w:val="en-GB"/>
        </w:rPr>
        <w:t xml:space="preserve">, </w:t>
      </w:r>
      <w:proofErr w:type="spellStart"/>
      <w:r w:rsidRPr="00B309C5">
        <w:rPr>
          <w:rFonts w:ascii="Arial" w:eastAsia="SimSun" w:hAnsi="Arial" w:cs="Arial"/>
          <w:lang w:val="en-GB"/>
        </w:rPr>
        <w:t>Jie</w:t>
      </w:r>
      <w:proofErr w:type="spellEnd"/>
      <w:r w:rsidRPr="00B309C5">
        <w:rPr>
          <w:rFonts w:ascii="Arial" w:eastAsia="SimSun" w:hAnsi="Arial" w:cs="Arial"/>
          <w:lang w:val="en-GB"/>
        </w:rPr>
        <w:t xml:space="preserve"> Xu</w:t>
      </w:r>
      <w:r w:rsidRPr="00B309C5">
        <w:rPr>
          <w:rFonts w:ascii="Arial" w:eastAsia="SimSun" w:hAnsi="Arial" w:cs="Arial"/>
          <w:vertAlign w:val="superscript"/>
          <w:lang w:val="en-GB"/>
        </w:rPr>
        <w:t>1</w:t>
      </w:r>
      <w:r w:rsidRPr="00B309C5">
        <w:rPr>
          <w:rFonts w:ascii="Arial" w:eastAsia="SimSun" w:hAnsi="Arial" w:cs="Arial"/>
          <w:lang w:val="en-GB"/>
        </w:rPr>
        <w:t xml:space="preserve">, </w:t>
      </w:r>
      <w:proofErr w:type="spellStart"/>
      <w:r w:rsidRPr="00B309C5">
        <w:rPr>
          <w:rFonts w:ascii="Arial" w:eastAsia="SimSun" w:hAnsi="Arial" w:cs="Arial" w:hint="eastAsia"/>
          <w:lang w:val="en-GB"/>
        </w:rPr>
        <w:t>Wenyang</w:t>
      </w:r>
      <w:proofErr w:type="spellEnd"/>
      <w:r w:rsidRPr="00B309C5">
        <w:rPr>
          <w:rFonts w:ascii="Arial" w:eastAsia="SimSun" w:hAnsi="Arial" w:cs="Arial" w:hint="eastAsia"/>
          <w:lang w:val="en-GB"/>
        </w:rPr>
        <w:t xml:space="preserve"> Huang</w:t>
      </w:r>
      <w:r w:rsidRPr="00B309C5">
        <w:rPr>
          <w:rFonts w:ascii="Arial" w:eastAsia="SimSun" w:hAnsi="Arial" w:cs="Arial" w:hint="eastAsia"/>
          <w:vertAlign w:val="superscript"/>
          <w:lang w:val="en-GB"/>
        </w:rPr>
        <w:t>1</w:t>
      </w:r>
      <w:r w:rsidRPr="00B309C5">
        <w:rPr>
          <w:rFonts w:ascii="Arial" w:eastAsia="SimSun" w:hAnsi="Arial" w:cs="Arial" w:hint="eastAsia"/>
          <w:lang w:val="en-GB"/>
        </w:rPr>
        <w:t>, Shuang Xia</w:t>
      </w:r>
      <w:r w:rsidRPr="00B309C5">
        <w:rPr>
          <w:rFonts w:ascii="Arial" w:eastAsia="SimSun" w:hAnsi="Arial" w:cs="Arial" w:hint="eastAsia"/>
          <w:vertAlign w:val="superscript"/>
          <w:lang w:val="en-GB"/>
        </w:rPr>
        <w:t>3</w:t>
      </w:r>
      <w:r w:rsidRPr="00B309C5">
        <w:rPr>
          <w:rFonts w:ascii="Arial" w:eastAsia="SimSun" w:hAnsi="Arial" w:cs="Arial" w:hint="eastAsia"/>
          <w:lang w:val="en-GB"/>
        </w:rPr>
        <w:t xml:space="preserve">, </w:t>
      </w:r>
      <w:r w:rsidRPr="00B309C5">
        <w:rPr>
          <w:rFonts w:ascii="Arial" w:eastAsia="SimSun" w:hAnsi="Arial" w:cs="Arial"/>
          <w:lang w:val="en-GB"/>
        </w:rPr>
        <w:t>G</w:t>
      </w:r>
      <w:r w:rsidRPr="00B309C5">
        <w:rPr>
          <w:rFonts w:ascii="Arial" w:eastAsia="SimSun" w:hAnsi="Arial" w:cs="Arial" w:hint="eastAsia"/>
          <w:lang w:val="en-GB"/>
        </w:rPr>
        <w:t>a</w:t>
      </w:r>
      <w:r w:rsidRPr="00B309C5">
        <w:rPr>
          <w:rFonts w:ascii="Arial" w:eastAsia="SimSun" w:hAnsi="Arial" w:cs="Arial"/>
          <w:lang w:val="en-GB"/>
        </w:rPr>
        <w:t>ng An</w:t>
      </w:r>
      <w:r w:rsidRPr="00B309C5">
        <w:rPr>
          <w:rFonts w:ascii="Arial" w:eastAsia="SimSun" w:hAnsi="Arial" w:cs="Arial"/>
          <w:vertAlign w:val="superscript"/>
          <w:lang w:val="en-GB"/>
        </w:rPr>
        <w:t>1</w:t>
      </w:r>
      <w:r w:rsidRPr="00B309C5">
        <w:rPr>
          <w:rFonts w:ascii="Arial" w:eastAsia="SimSun" w:hAnsi="Arial" w:cs="Arial"/>
          <w:lang w:val="en-GB"/>
        </w:rPr>
        <w:t xml:space="preserve">, </w:t>
      </w:r>
      <w:r w:rsidRPr="00B309C5">
        <w:rPr>
          <w:rFonts w:ascii="Arial" w:eastAsia="SimSun" w:hAnsi="Arial" w:cs="Arial" w:hint="eastAsia"/>
          <w:lang w:val="en-GB"/>
        </w:rPr>
        <w:t>Wen Zhou</w:t>
      </w:r>
      <w:r w:rsidRPr="00B309C5">
        <w:rPr>
          <w:rFonts w:ascii="Arial" w:eastAsia="SimSun" w:hAnsi="Arial" w:cs="Arial" w:hint="eastAsia"/>
          <w:vertAlign w:val="superscript"/>
          <w:lang w:val="en-GB"/>
        </w:rPr>
        <w:t>4</w:t>
      </w:r>
      <w:r w:rsidRPr="00B309C5">
        <w:rPr>
          <w:rFonts w:ascii="Arial" w:eastAsia="SimSun" w:hAnsi="Arial" w:cs="Arial" w:hint="eastAsia"/>
          <w:lang w:val="en-GB"/>
        </w:rPr>
        <w:t>,</w:t>
      </w:r>
      <w:r w:rsidRPr="00B309C5">
        <w:rPr>
          <w:rFonts w:ascii="Arial" w:eastAsia="SimSun" w:hAnsi="Arial" w:cs="Arial"/>
          <w:lang w:val="en-GB"/>
        </w:rPr>
        <w:t xml:space="preserve"> </w:t>
      </w:r>
      <w:proofErr w:type="spellStart"/>
      <w:r w:rsidRPr="00B309C5">
        <w:rPr>
          <w:rFonts w:ascii="Arial" w:eastAsia="SimSun" w:hAnsi="Arial" w:cs="Arial"/>
          <w:lang w:val="en-GB"/>
        </w:rPr>
        <w:t>Xiaoke</w:t>
      </w:r>
      <w:proofErr w:type="spellEnd"/>
      <w:r w:rsidRPr="00B309C5">
        <w:rPr>
          <w:rFonts w:ascii="Arial" w:eastAsia="SimSun" w:hAnsi="Arial" w:cs="Arial"/>
          <w:lang w:val="en-GB"/>
        </w:rPr>
        <w:t xml:space="preserve"> Ma</w:t>
      </w:r>
      <w:r w:rsidRPr="00B309C5">
        <w:rPr>
          <w:rFonts w:ascii="Arial" w:eastAsia="SimSun" w:hAnsi="Arial" w:cs="Arial" w:hint="eastAsia"/>
          <w:vertAlign w:val="superscript"/>
          <w:lang w:val="en-GB"/>
        </w:rPr>
        <w:t>5</w:t>
      </w:r>
      <w:r w:rsidRPr="00B309C5">
        <w:rPr>
          <w:rFonts w:ascii="Arial" w:eastAsia="SimSun" w:hAnsi="Arial" w:cs="Arial" w:hint="eastAsia"/>
          <w:lang w:val="en-GB"/>
        </w:rPr>
        <w:t>*</w:t>
      </w:r>
      <w:r w:rsidRPr="00B309C5">
        <w:rPr>
          <w:rFonts w:ascii="Arial" w:eastAsia="SimSun" w:hAnsi="Arial" w:cs="Arial"/>
          <w:lang w:val="en-GB"/>
        </w:rPr>
        <w:t>,</w:t>
      </w:r>
      <w:r w:rsidRPr="00B309C5">
        <w:rPr>
          <w:rFonts w:ascii="Arial" w:eastAsia="SimSun" w:hAnsi="Arial" w:cs="Arial" w:hint="eastAsia"/>
          <w:lang w:val="en-GB"/>
        </w:rPr>
        <w:t xml:space="preserve"> </w:t>
      </w:r>
      <w:r w:rsidRPr="00B309C5">
        <w:rPr>
          <w:rFonts w:ascii="Arial" w:eastAsia="SimSun" w:hAnsi="Arial" w:cs="Arial"/>
          <w:lang w:val="en-GB"/>
        </w:rPr>
        <w:t>Tao Cheng</w:t>
      </w:r>
      <w:r w:rsidRPr="00B309C5">
        <w:rPr>
          <w:rFonts w:ascii="Arial" w:eastAsia="SimSun" w:hAnsi="Arial" w:cs="Arial"/>
          <w:vertAlign w:val="superscript"/>
          <w:lang w:val="en-GB"/>
        </w:rPr>
        <w:t>1</w:t>
      </w:r>
      <w:r w:rsidRPr="00B309C5">
        <w:rPr>
          <w:rFonts w:ascii="Arial" w:eastAsia="SimSun" w:hAnsi="Arial" w:cs="Arial"/>
          <w:lang w:val="en-GB"/>
        </w:rPr>
        <w:t xml:space="preserve">, </w:t>
      </w:r>
      <w:proofErr w:type="spellStart"/>
      <w:r w:rsidRPr="00B309C5">
        <w:rPr>
          <w:rFonts w:ascii="Arial" w:eastAsia="SimSun" w:hAnsi="Arial" w:cs="Arial"/>
          <w:sz w:val="22"/>
          <w:szCs w:val="21"/>
          <w:lang w:val="en-GB"/>
        </w:rPr>
        <w:t>Lugui</w:t>
      </w:r>
      <w:proofErr w:type="spellEnd"/>
      <w:r w:rsidRPr="00B309C5">
        <w:rPr>
          <w:rFonts w:ascii="Arial" w:eastAsia="SimSun" w:hAnsi="Arial" w:cs="Arial"/>
          <w:sz w:val="22"/>
          <w:szCs w:val="21"/>
          <w:lang w:val="en-GB"/>
        </w:rPr>
        <w:t xml:space="preserve"> Qiu</w:t>
      </w:r>
      <w:r w:rsidRPr="00B309C5">
        <w:rPr>
          <w:rFonts w:ascii="Arial" w:eastAsia="SimSun" w:hAnsi="Arial" w:cs="Arial"/>
          <w:sz w:val="22"/>
          <w:szCs w:val="21"/>
          <w:vertAlign w:val="superscript"/>
          <w:lang w:val="en-GB"/>
        </w:rPr>
        <w:t>1</w:t>
      </w:r>
      <w:r w:rsidRPr="00B309C5">
        <w:rPr>
          <w:rFonts w:ascii="Arial" w:eastAsia="SimSun" w:hAnsi="Arial" w:cs="Arial"/>
          <w:lang w:val="en-GB"/>
        </w:rPr>
        <w:t xml:space="preserve">, </w:t>
      </w:r>
      <w:r w:rsidRPr="00B309C5">
        <w:rPr>
          <w:rFonts w:ascii="Arial" w:eastAsia="SimSun" w:hAnsi="Arial" w:cs="Arial"/>
          <w:sz w:val="22"/>
          <w:szCs w:val="21"/>
          <w:lang w:val="en-GB"/>
        </w:rPr>
        <w:t>Mu Hao</w:t>
      </w:r>
      <w:r w:rsidRPr="00B309C5">
        <w:rPr>
          <w:rFonts w:ascii="Arial" w:eastAsia="SimSun" w:hAnsi="Arial" w:cs="Arial"/>
          <w:sz w:val="22"/>
          <w:szCs w:val="21"/>
          <w:vertAlign w:val="superscript"/>
          <w:lang w:val="en-GB"/>
        </w:rPr>
        <w:t>1</w:t>
      </w:r>
      <w:r w:rsidRPr="00B309C5">
        <w:rPr>
          <w:rFonts w:ascii="Arial" w:eastAsia="SimSun" w:hAnsi="Arial" w:cs="Arial"/>
          <w:lang w:val="en-GB"/>
        </w:rPr>
        <w:t>*</w:t>
      </w:r>
    </w:p>
    <w:bookmarkEnd w:id="1"/>
    <w:p w:rsidR="002B05F3" w:rsidRPr="00905F61" w:rsidRDefault="002B05F3" w:rsidP="00725EB2">
      <w:pPr>
        <w:spacing w:line="360" w:lineRule="auto"/>
        <w:rPr>
          <w:rFonts w:ascii="Arial" w:hAnsi="Arial" w:cs="Arial"/>
          <w:b/>
          <w:sz w:val="22"/>
          <w:lang w:val="en-GB"/>
        </w:rPr>
      </w:pPr>
    </w:p>
    <w:p w:rsidR="002B05F3" w:rsidRDefault="002B05F3" w:rsidP="002B05F3">
      <w:pPr>
        <w:spacing w:line="360" w:lineRule="auto"/>
        <w:rPr>
          <w:rFonts w:ascii="Arial" w:hAnsi="Arial" w:cs="Arial"/>
          <w:sz w:val="22"/>
          <w:szCs w:val="21"/>
        </w:rPr>
      </w:pPr>
      <w:r w:rsidRPr="00D80391">
        <w:rPr>
          <w:rFonts w:ascii="Arial" w:hAnsi="Arial" w:cs="Arial"/>
          <w:sz w:val="22"/>
          <w:szCs w:val="21"/>
        </w:rPr>
        <w:t>1</w:t>
      </w:r>
      <w:r>
        <w:rPr>
          <w:rFonts w:ascii="Arial" w:hAnsi="Arial" w:cs="Arial"/>
          <w:sz w:val="22"/>
          <w:szCs w:val="21"/>
        </w:rPr>
        <w:t>.</w:t>
      </w:r>
      <w:r w:rsidRPr="00D80391">
        <w:rPr>
          <w:rFonts w:ascii="Arial" w:hAnsi="Arial" w:cs="Arial"/>
          <w:sz w:val="22"/>
          <w:szCs w:val="21"/>
        </w:rPr>
        <w:t xml:space="preserve"> State Key Laboratory of Experimental Hematology, </w:t>
      </w:r>
      <w:bookmarkStart w:id="2" w:name="OLE_LINK3"/>
      <w:bookmarkStart w:id="3" w:name="OLE_LINK4"/>
      <w:r>
        <w:rPr>
          <w:rFonts w:ascii="Arial" w:hAnsi="Arial" w:cs="Arial"/>
          <w:sz w:val="22"/>
          <w:szCs w:val="21"/>
        </w:rPr>
        <w:t>National Clinical Research Center for Blood Diseases</w:t>
      </w:r>
      <w:bookmarkEnd w:id="2"/>
      <w:bookmarkEnd w:id="3"/>
      <w:r>
        <w:rPr>
          <w:rFonts w:ascii="Arial" w:hAnsi="Arial" w:cs="Arial"/>
          <w:sz w:val="22"/>
          <w:szCs w:val="21"/>
        </w:rPr>
        <w:t xml:space="preserve">, </w:t>
      </w:r>
      <w:r w:rsidRPr="00D80391">
        <w:rPr>
          <w:rFonts w:ascii="Arial" w:hAnsi="Arial" w:cs="Arial"/>
          <w:sz w:val="22"/>
          <w:szCs w:val="21"/>
        </w:rPr>
        <w:t>Institute of Hematology &amp; Blood Diseases Hospital, C</w:t>
      </w:r>
      <w:r>
        <w:rPr>
          <w:rFonts w:ascii="Arial" w:hAnsi="Arial" w:cs="Arial"/>
          <w:sz w:val="22"/>
          <w:szCs w:val="21"/>
        </w:rPr>
        <w:t xml:space="preserve">hinese </w:t>
      </w:r>
      <w:r w:rsidRPr="00D80391">
        <w:rPr>
          <w:rFonts w:ascii="Arial" w:hAnsi="Arial" w:cs="Arial"/>
          <w:sz w:val="22"/>
          <w:szCs w:val="21"/>
        </w:rPr>
        <w:t>A</w:t>
      </w:r>
      <w:r>
        <w:rPr>
          <w:rFonts w:ascii="Arial" w:hAnsi="Arial" w:cs="Arial"/>
          <w:sz w:val="22"/>
          <w:szCs w:val="21"/>
        </w:rPr>
        <w:t xml:space="preserve">cademy of </w:t>
      </w:r>
      <w:r w:rsidRPr="00D80391">
        <w:rPr>
          <w:rFonts w:ascii="Arial" w:hAnsi="Arial" w:cs="Arial"/>
          <w:sz w:val="22"/>
          <w:szCs w:val="21"/>
        </w:rPr>
        <w:t>M</w:t>
      </w:r>
      <w:r>
        <w:rPr>
          <w:rFonts w:ascii="Arial" w:hAnsi="Arial" w:cs="Arial"/>
          <w:sz w:val="22"/>
          <w:szCs w:val="21"/>
        </w:rPr>
        <w:t xml:space="preserve">edical </w:t>
      </w:r>
      <w:r w:rsidRPr="00D80391">
        <w:rPr>
          <w:rFonts w:ascii="Arial" w:hAnsi="Arial" w:cs="Arial"/>
          <w:sz w:val="22"/>
          <w:szCs w:val="21"/>
        </w:rPr>
        <w:t>S</w:t>
      </w:r>
      <w:r>
        <w:rPr>
          <w:rFonts w:ascii="Arial" w:hAnsi="Arial" w:cs="Arial"/>
          <w:sz w:val="22"/>
          <w:szCs w:val="21"/>
        </w:rPr>
        <w:t>ciences</w:t>
      </w:r>
      <w:r w:rsidRPr="00D80391">
        <w:rPr>
          <w:rFonts w:ascii="Arial" w:hAnsi="Arial" w:cs="Arial"/>
          <w:sz w:val="22"/>
          <w:szCs w:val="21"/>
        </w:rPr>
        <w:t xml:space="preserve"> &amp; Peking Union Medical College, Tianjin</w:t>
      </w:r>
      <w:r>
        <w:rPr>
          <w:rFonts w:ascii="Arial" w:hAnsi="Arial" w:cs="Arial"/>
          <w:sz w:val="22"/>
          <w:szCs w:val="21"/>
        </w:rPr>
        <w:t xml:space="preserve"> 300020</w:t>
      </w:r>
      <w:r w:rsidRPr="00D80391">
        <w:rPr>
          <w:rFonts w:ascii="Arial" w:hAnsi="Arial" w:cs="Arial"/>
          <w:sz w:val="22"/>
          <w:szCs w:val="21"/>
        </w:rPr>
        <w:t>, China</w:t>
      </w:r>
      <w:r>
        <w:rPr>
          <w:rFonts w:ascii="Arial" w:hAnsi="Arial" w:cs="Arial"/>
          <w:sz w:val="22"/>
          <w:szCs w:val="21"/>
        </w:rPr>
        <w:t xml:space="preserve">; </w:t>
      </w:r>
    </w:p>
    <w:p w:rsidR="002B05F3" w:rsidRDefault="002B05F3" w:rsidP="002B05F3">
      <w:pPr>
        <w:spacing w:line="360" w:lineRule="auto"/>
        <w:rPr>
          <w:rFonts w:ascii="Arial" w:hAnsi="Arial" w:cs="Arial"/>
          <w:sz w:val="22"/>
          <w:szCs w:val="21"/>
        </w:rPr>
      </w:pPr>
      <w:r>
        <w:rPr>
          <w:rFonts w:ascii="Arial" w:hAnsi="Arial" w:cs="Arial"/>
          <w:sz w:val="22"/>
          <w:szCs w:val="21"/>
        </w:rPr>
        <w:t>2</w:t>
      </w:r>
      <w:r>
        <w:rPr>
          <w:rFonts w:ascii="Arial" w:hAnsi="Arial" w:cs="Arial" w:hint="eastAsia"/>
          <w:sz w:val="22"/>
          <w:szCs w:val="21"/>
        </w:rPr>
        <w:t>.</w:t>
      </w:r>
      <w:r w:rsidRPr="00977381">
        <w:t xml:space="preserve"> </w:t>
      </w:r>
      <w:r w:rsidRPr="00823B1A">
        <w:rPr>
          <w:rFonts w:ascii="Arial" w:hAnsi="Arial" w:cs="Arial"/>
          <w:sz w:val="22"/>
          <w:szCs w:val="21"/>
        </w:rPr>
        <w:t>Department of Immunology, Key Laboratory of Immune Microenvironment and Disease of the Educational Ministry of China, Tianjin Key Laboratory of Cellular and Molecular Immunology, School of Basic Medical Sciences, Tianjin Medical University, 300070, Tianjin, China</w:t>
      </w:r>
      <w:r>
        <w:rPr>
          <w:rFonts w:ascii="Arial" w:hAnsi="Arial" w:cs="Arial"/>
          <w:sz w:val="22"/>
          <w:szCs w:val="21"/>
        </w:rPr>
        <w:t>;</w:t>
      </w:r>
    </w:p>
    <w:p w:rsidR="002B05F3" w:rsidRDefault="002B05F3" w:rsidP="002B05F3">
      <w:pPr>
        <w:spacing w:line="360" w:lineRule="auto"/>
      </w:pPr>
      <w:r>
        <w:rPr>
          <w:rFonts w:ascii="Arial" w:hAnsi="Arial" w:cs="Arial" w:hint="eastAsia"/>
          <w:sz w:val="22"/>
          <w:szCs w:val="21"/>
        </w:rPr>
        <w:t>3</w:t>
      </w:r>
      <w:r>
        <w:rPr>
          <w:rFonts w:ascii="Arial" w:hAnsi="Arial" w:cs="Arial"/>
          <w:sz w:val="22"/>
          <w:szCs w:val="21"/>
        </w:rPr>
        <w:t xml:space="preserve">. </w:t>
      </w:r>
      <w:r>
        <w:rPr>
          <w:rFonts w:ascii="Arial" w:hAnsi="Arial" w:cs="Arial" w:hint="eastAsia"/>
          <w:sz w:val="22"/>
          <w:szCs w:val="21"/>
        </w:rPr>
        <w:t>Department of Radiology, Tianjin First Central Hospital, Tianjin, 300192, China</w:t>
      </w:r>
      <w:r>
        <w:rPr>
          <w:rFonts w:ascii="Arial" w:hAnsi="Arial" w:cs="Arial" w:hint="eastAsia"/>
          <w:sz w:val="22"/>
          <w:szCs w:val="21"/>
        </w:rPr>
        <w:t>；</w:t>
      </w:r>
    </w:p>
    <w:p w:rsidR="002B05F3" w:rsidRDefault="002B05F3" w:rsidP="002B05F3">
      <w:pPr>
        <w:spacing w:line="360" w:lineRule="auto"/>
        <w:rPr>
          <w:rFonts w:ascii="Arial" w:hAnsi="Arial" w:cs="Arial"/>
          <w:sz w:val="22"/>
          <w:szCs w:val="21"/>
        </w:rPr>
      </w:pPr>
      <w:r>
        <w:rPr>
          <w:rFonts w:ascii="Arial" w:hAnsi="Arial" w:cs="Arial"/>
          <w:sz w:val="22"/>
          <w:szCs w:val="21"/>
        </w:rPr>
        <w:t xml:space="preserve">4. </w:t>
      </w:r>
      <w:r w:rsidRPr="00977381">
        <w:rPr>
          <w:rFonts w:ascii="Arial" w:hAnsi="Arial" w:cs="Arial"/>
          <w:sz w:val="22"/>
          <w:szCs w:val="21"/>
        </w:rPr>
        <w:t>Cancer Research Institute, Key Laboratory of Carcinogenesis and Cancer Invasion, Ministry of Education; Key Laboratory of Carcinogenesis, National Health and Family Planning Commission, Central South University, Hunan, China</w:t>
      </w:r>
      <w:r>
        <w:rPr>
          <w:rFonts w:ascii="Arial" w:hAnsi="Arial" w:cs="Arial"/>
          <w:sz w:val="22"/>
          <w:szCs w:val="21"/>
        </w:rPr>
        <w:t xml:space="preserve">; </w:t>
      </w:r>
    </w:p>
    <w:p w:rsidR="002B05F3" w:rsidRDefault="002B05F3" w:rsidP="002B05F3">
      <w:pPr>
        <w:spacing w:line="360" w:lineRule="auto"/>
        <w:rPr>
          <w:rFonts w:ascii="Arial" w:hAnsi="Arial" w:cs="Arial"/>
          <w:sz w:val="22"/>
          <w:szCs w:val="21"/>
        </w:rPr>
      </w:pPr>
      <w:r>
        <w:rPr>
          <w:rFonts w:ascii="Arial" w:hAnsi="Arial" w:cs="Arial"/>
          <w:sz w:val="22"/>
          <w:szCs w:val="21"/>
        </w:rPr>
        <w:t xml:space="preserve">5. </w:t>
      </w:r>
      <w:r w:rsidRPr="00485915">
        <w:rPr>
          <w:rFonts w:ascii="Arial" w:hAnsi="Arial" w:cs="Arial"/>
          <w:sz w:val="22"/>
          <w:szCs w:val="21"/>
        </w:rPr>
        <w:t xml:space="preserve">School of Computer Science and Technology, </w:t>
      </w:r>
      <w:proofErr w:type="spellStart"/>
      <w:r w:rsidRPr="00485915">
        <w:rPr>
          <w:rFonts w:ascii="Arial" w:hAnsi="Arial" w:cs="Arial"/>
          <w:sz w:val="22"/>
          <w:szCs w:val="21"/>
        </w:rPr>
        <w:t>Xidian</w:t>
      </w:r>
      <w:proofErr w:type="spellEnd"/>
      <w:r w:rsidRPr="00485915">
        <w:rPr>
          <w:rFonts w:ascii="Arial" w:hAnsi="Arial" w:cs="Arial"/>
          <w:sz w:val="22"/>
          <w:szCs w:val="21"/>
        </w:rPr>
        <w:t xml:space="preserve"> University, Xi’an, China</w:t>
      </w:r>
      <w:r>
        <w:rPr>
          <w:rFonts w:ascii="Arial" w:hAnsi="Arial" w:cs="Arial" w:hint="eastAsia"/>
          <w:sz w:val="22"/>
          <w:szCs w:val="21"/>
        </w:rPr>
        <w:t>.</w:t>
      </w:r>
    </w:p>
    <w:p w:rsidR="002B05F3" w:rsidRDefault="002B05F3" w:rsidP="002B05F3">
      <w:pPr>
        <w:spacing w:line="360" w:lineRule="auto"/>
        <w:rPr>
          <w:rFonts w:ascii="Arial" w:hAnsi="Arial" w:cs="Arial"/>
          <w:sz w:val="22"/>
          <w:szCs w:val="21"/>
        </w:rPr>
      </w:pPr>
    </w:p>
    <w:p w:rsidR="002B05F3" w:rsidRPr="00D80391" w:rsidRDefault="002B05F3" w:rsidP="002B05F3">
      <w:pPr>
        <w:spacing w:line="360" w:lineRule="auto"/>
        <w:rPr>
          <w:rFonts w:ascii="Arial" w:hAnsi="Arial" w:cs="Arial"/>
          <w:sz w:val="22"/>
          <w:szCs w:val="21"/>
        </w:rPr>
      </w:pPr>
    </w:p>
    <w:p w:rsidR="00905F61" w:rsidRPr="00961291" w:rsidRDefault="00905F61" w:rsidP="00905F61">
      <w:pPr>
        <w:outlineLvl w:val="0"/>
        <w:rPr>
          <w:rFonts w:ascii="Arial" w:eastAsia="SimSun" w:hAnsi="Arial" w:cs="Arial"/>
          <w:bCs/>
          <w:sz w:val="22"/>
          <w:lang w:val="en-GB"/>
        </w:rPr>
      </w:pPr>
      <w:r w:rsidRPr="00961291">
        <w:rPr>
          <w:rFonts w:ascii="Arial" w:eastAsia="SimSun" w:hAnsi="Arial" w:cs="Arial"/>
          <w:bCs/>
          <w:sz w:val="22"/>
          <w:lang w:val="en-GB"/>
        </w:rPr>
        <w:t xml:space="preserve">* Correspondence: </w:t>
      </w:r>
      <w:hyperlink r:id="rId7" w:history="1">
        <w:r w:rsidRPr="00961291">
          <w:rPr>
            <w:rFonts w:ascii="Arial" w:eastAsia="SimSun" w:hAnsi="Arial" w:cs="Arial"/>
            <w:bCs/>
            <w:sz w:val="22"/>
            <w:lang w:val="en-GB"/>
          </w:rPr>
          <w:t>haomu@ihcams.ac.cn</w:t>
        </w:r>
      </w:hyperlink>
      <w:r w:rsidRPr="00961291">
        <w:rPr>
          <w:rFonts w:ascii="Arial" w:eastAsia="SimSun" w:hAnsi="Arial" w:cs="Arial" w:hint="eastAsia"/>
          <w:bCs/>
          <w:sz w:val="22"/>
          <w:lang w:val="en-GB"/>
        </w:rPr>
        <w:t xml:space="preserve"> &amp;</w:t>
      </w:r>
      <w:r w:rsidRPr="00961291">
        <w:rPr>
          <w:rFonts w:ascii="Arial" w:eastAsia="SimSun" w:hAnsi="Arial" w:cs="Arial"/>
          <w:bCs/>
          <w:sz w:val="22"/>
          <w:lang w:val="en-GB"/>
        </w:rPr>
        <w:t xml:space="preserve"> xkma@xidian.edu.cn</w:t>
      </w:r>
    </w:p>
    <w:p w:rsidR="002B05F3" w:rsidRPr="00905F61" w:rsidRDefault="002B05F3" w:rsidP="002B05F3">
      <w:pPr>
        <w:autoSpaceDE w:val="0"/>
        <w:autoSpaceDN w:val="0"/>
        <w:adjustRightInd w:val="0"/>
        <w:spacing w:line="360" w:lineRule="auto"/>
        <w:ind w:firstLineChars="1200" w:firstLine="2880"/>
        <w:rPr>
          <w:rFonts w:ascii="Arial" w:hAnsi="Arial" w:cs="Arial"/>
          <w:color w:val="000000" w:themeColor="text1"/>
          <w:sz w:val="24"/>
          <w:szCs w:val="24"/>
          <w:lang w:val="en-GB"/>
        </w:rPr>
      </w:pPr>
    </w:p>
    <w:p w:rsidR="002B05F3" w:rsidRDefault="002B05F3" w:rsidP="002B05F3">
      <w:pPr>
        <w:autoSpaceDE w:val="0"/>
        <w:autoSpaceDN w:val="0"/>
        <w:adjustRightInd w:val="0"/>
        <w:spacing w:line="360" w:lineRule="auto"/>
        <w:rPr>
          <w:rFonts w:ascii="Arial" w:hAnsi="Arial" w:cs="Arial"/>
          <w:color w:val="000000" w:themeColor="text1"/>
          <w:sz w:val="24"/>
          <w:szCs w:val="24"/>
        </w:rPr>
      </w:pPr>
      <w:r>
        <w:rPr>
          <w:rFonts w:ascii="Arial" w:hAnsi="Arial" w:cs="Arial" w:hint="eastAsia"/>
          <w:color w:val="000000" w:themeColor="text1"/>
          <w:sz w:val="24"/>
          <w:szCs w:val="24"/>
        </w:rPr>
        <w:t># The authors contribute equally to this work.</w:t>
      </w:r>
    </w:p>
    <w:p w:rsidR="002B05F3" w:rsidRDefault="002B05F3" w:rsidP="00725EB2">
      <w:pPr>
        <w:spacing w:line="360" w:lineRule="auto"/>
        <w:rPr>
          <w:rFonts w:ascii="Arial" w:hAnsi="Arial" w:cs="Arial"/>
          <w:b/>
          <w:sz w:val="22"/>
        </w:rPr>
      </w:pPr>
    </w:p>
    <w:p w:rsidR="002B05F3" w:rsidRDefault="002B05F3" w:rsidP="00725EB2">
      <w:pPr>
        <w:spacing w:line="360" w:lineRule="auto"/>
        <w:rPr>
          <w:rFonts w:ascii="Arial" w:hAnsi="Arial" w:cs="Arial"/>
          <w:b/>
          <w:sz w:val="22"/>
        </w:rPr>
      </w:pPr>
    </w:p>
    <w:p w:rsidR="00905F61" w:rsidRDefault="00905F61" w:rsidP="00725EB2">
      <w:pPr>
        <w:spacing w:line="360" w:lineRule="auto"/>
        <w:rPr>
          <w:rFonts w:ascii="Arial" w:hAnsi="Arial" w:cs="Arial"/>
          <w:b/>
          <w:sz w:val="22"/>
        </w:rPr>
      </w:pPr>
    </w:p>
    <w:p w:rsidR="00905F61" w:rsidRPr="002B05F3" w:rsidRDefault="00905F61" w:rsidP="00725EB2">
      <w:pPr>
        <w:spacing w:line="360" w:lineRule="auto"/>
        <w:rPr>
          <w:rFonts w:ascii="Arial" w:hAnsi="Arial" w:cs="Arial"/>
          <w:b/>
          <w:sz w:val="22"/>
        </w:rPr>
      </w:pPr>
    </w:p>
    <w:p w:rsidR="00BA1205" w:rsidRPr="00725EB2" w:rsidRDefault="006C13A6" w:rsidP="00725EB2">
      <w:pPr>
        <w:spacing w:line="360" w:lineRule="auto"/>
        <w:rPr>
          <w:rFonts w:ascii="Arial" w:hAnsi="Arial" w:cs="Arial"/>
          <w:b/>
          <w:sz w:val="22"/>
        </w:rPr>
      </w:pPr>
      <w:r w:rsidRPr="006C13A6">
        <w:rPr>
          <w:rFonts w:ascii="Arial" w:hAnsi="Arial" w:cs="Arial"/>
          <w:b/>
          <w:sz w:val="22"/>
        </w:rPr>
        <w:t>Supplementary Appendix</w:t>
      </w:r>
    </w:p>
    <w:p w:rsidR="00BA1205" w:rsidRPr="006C13A6" w:rsidRDefault="00BA1205" w:rsidP="00BA1205">
      <w:pPr>
        <w:spacing w:line="360" w:lineRule="auto"/>
        <w:rPr>
          <w:rFonts w:ascii="Arial" w:hAnsi="Arial" w:cs="Arial"/>
          <w:kern w:val="0"/>
          <w:sz w:val="22"/>
        </w:rPr>
      </w:pPr>
      <w:r w:rsidRPr="006C13A6">
        <w:rPr>
          <w:rFonts w:ascii="Arial" w:hAnsi="Arial" w:cs="Arial"/>
          <w:b/>
          <w:color w:val="000000"/>
          <w:sz w:val="22"/>
        </w:rPr>
        <w:t>Supplemental Figure 1.</w:t>
      </w:r>
    </w:p>
    <w:p w:rsidR="00BA1205" w:rsidRPr="00725EB2" w:rsidRDefault="00BA1205" w:rsidP="00725EB2">
      <w:pPr>
        <w:spacing w:line="360" w:lineRule="auto"/>
        <w:rPr>
          <w:rFonts w:ascii="Arial" w:hAnsi="Arial" w:cs="Arial"/>
          <w:sz w:val="22"/>
        </w:rPr>
      </w:pPr>
      <w:r w:rsidRPr="006C13A6">
        <w:rPr>
          <w:rFonts w:ascii="Arial" w:hAnsi="Arial" w:cs="Arial"/>
          <w:sz w:val="22"/>
        </w:rPr>
        <w:t>(A) Flow chart of flow cytometry analysis of human HSPCs.</w:t>
      </w:r>
      <w:r w:rsidR="00725EB2">
        <w:rPr>
          <w:rFonts w:ascii="Arial" w:hAnsi="Arial" w:cs="Arial"/>
          <w:sz w:val="22"/>
        </w:rPr>
        <w:t xml:space="preserve"> </w:t>
      </w:r>
      <w:r w:rsidRPr="006C13A6">
        <w:rPr>
          <w:rFonts w:ascii="Arial" w:hAnsi="Arial" w:cs="Arial"/>
          <w:sz w:val="22"/>
        </w:rPr>
        <w:t>(B) Flow chart of flow cytometry analysis of mouse HSPCs.</w:t>
      </w:r>
    </w:p>
    <w:p w:rsidR="00BA1205" w:rsidRPr="006C13A6" w:rsidRDefault="00BA1205" w:rsidP="00BA1205">
      <w:pPr>
        <w:spacing w:line="360" w:lineRule="auto"/>
        <w:rPr>
          <w:rFonts w:ascii="Arial" w:hAnsi="Arial" w:cs="Arial"/>
          <w:kern w:val="0"/>
          <w:sz w:val="22"/>
        </w:rPr>
      </w:pPr>
      <w:r w:rsidRPr="006C13A6">
        <w:rPr>
          <w:rFonts w:ascii="Arial" w:hAnsi="Arial" w:cs="Arial"/>
          <w:b/>
          <w:color w:val="000000"/>
          <w:sz w:val="22"/>
        </w:rPr>
        <w:t xml:space="preserve">Supplemental Figure 2. </w:t>
      </w:r>
    </w:p>
    <w:p w:rsidR="00BA1205" w:rsidRPr="006C13A6" w:rsidRDefault="00BA1205" w:rsidP="00BA1205">
      <w:pPr>
        <w:spacing w:line="360" w:lineRule="auto"/>
        <w:rPr>
          <w:rFonts w:ascii="Arial" w:hAnsi="Arial" w:cs="Arial"/>
          <w:b/>
          <w:color w:val="000000"/>
          <w:sz w:val="22"/>
        </w:rPr>
      </w:pPr>
      <w:r w:rsidRPr="006C13A6">
        <w:rPr>
          <w:rFonts w:ascii="Arial" w:hAnsi="Arial" w:cs="Arial"/>
          <w:kern w:val="0"/>
          <w:sz w:val="22"/>
        </w:rPr>
        <w:t xml:space="preserve">Kaplan-Meier analysis of PFS </w:t>
      </w:r>
      <w:r w:rsidRPr="006C13A6">
        <w:rPr>
          <w:rFonts w:ascii="Arial" w:hAnsi="Arial" w:cs="Arial" w:hint="eastAsia"/>
          <w:kern w:val="0"/>
          <w:sz w:val="22"/>
        </w:rPr>
        <w:t>and</w:t>
      </w:r>
      <w:r w:rsidRPr="006C13A6">
        <w:rPr>
          <w:rFonts w:ascii="Arial" w:hAnsi="Arial" w:cs="Arial"/>
          <w:kern w:val="0"/>
          <w:sz w:val="22"/>
        </w:rPr>
        <w:t xml:space="preserve"> OS for </w:t>
      </w:r>
      <w:r w:rsidRPr="006C13A6">
        <w:rPr>
          <w:rFonts w:ascii="Arial" w:hAnsi="Arial" w:cs="Arial" w:hint="eastAsia"/>
          <w:kern w:val="0"/>
          <w:sz w:val="22"/>
        </w:rPr>
        <w:t>ND</w:t>
      </w:r>
      <w:r w:rsidRPr="006C13A6">
        <w:rPr>
          <w:rFonts w:ascii="Arial" w:hAnsi="Arial" w:cs="Arial"/>
          <w:kern w:val="0"/>
          <w:sz w:val="22"/>
        </w:rPr>
        <w:t>MM patients according to the levels of hemoglobin.</w:t>
      </w:r>
    </w:p>
    <w:p w:rsidR="00BA1205" w:rsidRPr="006C13A6" w:rsidRDefault="00BA1205" w:rsidP="00BA1205">
      <w:pPr>
        <w:spacing w:line="360" w:lineRule="auto"/>
        <w:rPr>
          <w:rFonts w:ascii="Arial" w:hAnsi="Arial" w:cs="Arial"/>
          <w:b/>
          <w:color w:val="000000"/>
          <w:sz w:val="22"/>
        </w:rPr>
      </w:pPr>
      <w:r w:rsidRPr="006C13A6">
        <w:rPr>
          <w:rFonts w:ascii="Arial" w:hAnsi="Arial" w:cs="Arial"/>
          <w:b/>
          <w:color w:val="000000"/>
          <w:sz w:val="22"/>
        </w:rPr>
        <w:t>Supplemental Figure 3.</w:t>
      </w:r>
    </w:p>
    <w:p w:rsidR="00BA1205" w:rsidRDefault="00BA1205" w:rsidP="00BA1205">
      <w:pPr>
        <w:spacing w:line="360" w:lineRule="auto"/>
        <w:rPr>
          <w:rFonts w:ascii="Arial" w:hAnsi="Arial" w:cs="Arial"/>
          <w:sz w:val="22"/>
        </w:rPr>
      </w:pPr>
      <w:r w:rsidRPr="006C13A6">
        <w:rPr>
          <w:rFonts w:ascii="Arial" w:hAnsi="Arial" w:cs="Arial"/>
          <w:sz w:val="22"/>
        </w:rPr>
        <w:t xml:space="preserve">(A) </w:t>
      </w:r>
      <w:r w:rsidRPr="006C13A6">
        <w:rPr>
          <w:rFonts w:ascii="Arial" w:hAnsi="Arial" w:cs="Arial"/>
          <w:color w:val="000000"/>
          <w:sz w:val="22"/>
        </w:rPr>
        <w:t>Flow plots (left) and histogram (right) show</w:t>
      </w:r>
      <w:r w:rsidRPr="006C13A6">
        <w:rPr>
          <w:rFonts w:ascii="Arial" w:hAnsi="Arial" w:cs="Arial"/>
          <w:sz w:val="22"/>
        </w:rPr>
        <w:t xml:space="preserve"> </w:t>
      </w:r>
      <w:r w:rsidRPr="006C13A6">
        <w:rPr>
          <w:rFonts w:ascii="Arial" w:hAnsi="Arial" w:cs="Arial"/>
          <w:color w:val="000000"/>
          <w:sz w:val="22"/>
        </w:rPr>
        <w:t>the</w:t>
      </w:r>
      <w:r w:rsidRPr="006C13A6">
        <w:rPr>
          <w:rFonts w:ascii="Arial" w:hAnsi="Arial" w:cs="Arial"/>
          <w:sz w:val="22"/>
        </w:rPr>
        <w:t xml:space="preserve"> </w:t>
      </w:r>
      <w:r w:rsidRPr="006C13A6">
        <w:rPr>
          <w:rFonts w:ascii="Arial" w:hAnsi="Arial" w:cs="Arial"/>
          <w:color w:val="000000"/>
          <w:sz w:val="22"/>
        </w:rPr>
        <w:t xml:space="preserve">percentage of </w:t>
      </w:r>
      <w:r w:rsidRPr="006C13A6">
        <w:rPr>
          <w:rFonts w:ascii="Arial" w:hAnsi="Arial" w:cs="Arial"/>
          <w:sz w:val="22"/>
        </w:rPr>
        <w:t>mCD138</w:t>
      </w:r>
      <w:r w:rsidRPr="006C13A6">
        <w:rPr>
          <w:rFonts w:ascii="Arial" w:hAnsi="Arial" w:cs="Arial"/>
          <w:sz w:val="22"/>
          <w:vertAlign w:val="superscript"/>
        </w:rPr>
        <w:t>+</w:t>
      </w:r>
      <w:r w:rsidRPr="006C13A6">
        <w:rPr>
          <w:rFonts w:ascii="Arial" w:hAnsi="Arial" w:cs="Arial"/>
          <w:sz w:val="22"/>
        </w:rPr>
        <w:t xml:space="preserve"> cells</w:t>
      </w:r>
      <w:r w:rsidRPr="006C13A6">
        <w:rPr>
          <w:rFonts w:ascii="Arial" w:hAnsi="Arial" w:cs="Arial"/>
          <w:color w:val="000000"/>
          <w:sz w:val="22"/>
        </w:rPr>
        <w:t xml:space="preserve"> in </w:t>
      </w:r>
      <w:r w:rsidRPr="006C13A6">
        <w:rPr>
          <w:rFonts w:ascii="Arial" w:hAnsi="Arial" w:cs="Arial"/>
          <w:sz w:val="22"/>
        </w:rPr>
        <w:t>bone marrow from MM-5TGM1 mice and sex/age-matched Con-5TGM1 mice.</w:t>
      </w:r>
      <w:r w:rsidR="00725EB2">
        <w:rPr>
          <w:rFonts w:ascii="Arial" w:hAnsi="Arial" w:cs="Arial" w:hint="eastAsia"/>
          <w:sz w:val="22"/>
        </w:rPr>
        <w:t xml:space="preserve"> </w:t>
      </w:r>
      <w:r w:rsidRPr="006C13A6">
        <w:rPr>
          <w:rFonts w:ascii="Arial" w:hAnsi="Arial" w:cs="Arial"/>
          <w:sz w:val="22"/>
        </w:rPr>
        <w:t xml:space="preserve">(B) The concentrations of immunoglobulin light chain proteins in the serum of different groups were determined with ELISA. (C) Hemoglobin in the PB of MM-5TGM1 mice and sex/age-matched Con-5TGM1 mice. </w:t>
      </w:r>
    </w:p>
    <w:p w:rsidR="00CF1846" w:rsidRPr="009C56A4" w:rsidRDefault="00CF1846" w:rsidP="00CF1846">
      <w:pPr>
        <w:spacing w:line="360" w:lineRule="auto"/>
        <w:rPr>
          <w:rFonts w:ascii="Arial" w:hAnsi="Arial" w:cs="Arial"/>
          <w:b/>
          <w:sz w:val="22"/>
        </w:rPr>
      </w:pPr>
      <w:r w:rsidRPr="009C56A4">
        <w:rPr>
          <w:rFonts w:ascii="Arial" w:hAnsi="Arial" w:cs="Arial"/>
          <w:b/>
          <w:sz w:val="22"/>
        </w:rPr>
        <w:t>Supplemental Figure 4.</w:t>
      </w:r>
    </w:p>
    <w:p w:rsidR="00CF1846" w:rsidRPr="009C56A4" w:rsidRDefault="00CF1846" w:rsidP="00BA1205">
      <w:pPr>
        <w:spacing w:line="360" w:lineRule="auto"/>
        <w:rPr>
          <w:rFonts w:ascii="Arial" w:hAnsi="Arial" w:cs="Arial"/>
          <w:sz w:val="22"/>
        </w:rPr>
      </w:pPr>
      <w:r w:rsidRPr="009C56A4">
        <w:rPr>
          <w:rFonts w:ascii="Arial" w:hAnsi="Arial" w:cs="Arial"/>
          <w:sz w:val="22"/>
        </w:rPr>
        <w:t xml:space="preserve">(A) The clinical data showed the </w:t>
      </w:r>
      <w:r w:rsidRPr="009C56A4">
        <w:rPr>
          <w:rFonts w:ascii="Arial" w:hAnsi="Arial" w:cs="Arial"/>
          <w:kern w:val="0"/>
          <w:sz w:val="22"/>
        </w:rPr>
        <w:t>proportion of erythroblast</w:t>
      </w:r>
      <w:r w:rsidR="00814591" w:rsidRPr="009C56A4">
        <w:rPr>
          <w:rFonts w:ascii="Arial" w:hAnsi="Arial" w:cs="Arial"/>
          <w:kern w:val="0"/>
          <w:sz w:val="22"/>
        </w:rPr>
        <w:t>s</w:t>
      </w:r>
      <w:r w:rsidRPr="009C56A4">
        <w:rPr>
          <w:rFonts w:ascii="Arial" w:hAnsi="Arial" w:cs="Arial"/>
          <w:kern w:val="0"/>
          <w:sz w:val="22"/>
        </w:rPr>
        <w:t xml:space="preserve"> in BM from</w:t>
      </w:r>
      <w:r w:rsidRPr="009C56A4">
        <w:rPr>
          <w:rFonts w:ascii="Arial" w:hAnsi="Arial" w:cs="Arial"/>
          <w:sz w:val="22"/>
        </w:rPr>
        <w:t xml:space="preserve"> normal donors (n=4) and NDMM patients (n=10). (B)</w:t>
      </w:r>
      <w:r w:rsidR="002B06EF" w:rsidRPr="009C56A4">
        <w:rPr>
          <w:rFonts w:ascii="Arial" w:hAnsi="Arial" w:cs="Arial"/>
          <w:sz w:val="22"/>
        </w:rPr>
        <w:t xml:space="preserve"> </w:t>
      </w:r>
      <w:r w:rsidR="002B06EF" w:rsidRPr="009C56A4">
        <w:rPr>
          <w:rFonts w:ascii="Arial" w:hAnsi="Arial" w:cs="Arial"/>
          <w:kern w:val="0"/>
          <w:sz w:val="22"/>
        </w:rPr>
        <w:t xml:space="preserve">The proportion of </w:t>
      </w:r>
      <w:r w:rsidR="002B06EF" w:rsidRPr="009C56A4">
        <w:rPr>
          <w:rFonts w:ascii="Arial" w:hAnsi="Arial" w:cs="Arial" w:hint="eastAsia"/>
          <w:kern w:val="0"/>
          <w:sz w:val="22"/>
        </w:rPr>
        <w:t>late</w:t>
      </w:r>
      <w:r w:rsidR="002B06EF" w:rsidRPr="009C56A4">
        <w:rPr>
          <w:rFonts w:ascii="Arial" w:hAnsi="Arial" w:cs="Arial"/>
          <w:kern w:val="0"/>
          <w:sz w:val="22"/>
        </w:rPr>
        <w:t xml:space="preserve"> erythroblast in erythroblast</w:t>
      </w:r>
      <w:r w:rsidR="00814591" w:rsidRPr="009C56A4">
        <w:rPr>
          <w:rFonts w:ascii="Arial" w:hAnsi="Arial" w:cs="Arial"/>
          <w:kern w:val="0"/>
          <w:sz w:val="22"/>
        </w:rPr>
        <w:t>s</w:t>
      </w:r>
      <w:r w:rsidR="002B06EF" w:rsidRPr="009C56A4">
        <w:rPr>
          <w:rFonts w:ascii="Arial" w:hAnsi="Arial" w:cs="Arial"/>
          <w:kern w:val="0"/>
          <w:sz w:val="22"/>
        </w:rPr>
        <w:t xml:space="preserve"> from </w:t>
      </w:r>
      <w:r w:rsidR="002B06EF" w:rsidRPr="009C56A4">
        <w:rPr>
          <w:rFonts w:ascii="Arial" w:hAnsi="Arial" w:cs="Arial"/>
          <w:sz w:val="22"/>
        </w:rPr>
        <w:t>normal donors (n=4) and NDMM patients (n=10).</w:t>
      </w:r>
    </w:p>
    <w:p w:rsidR="00BA1205" w:rsidRPr="009C56A4" w:rsidRDefault="00BA1205" w:rsidP="00BA1205">
      <w:pPr>
        <w:spacing w:line="360" w:lineRule="auto"/>
        <w:rPr>
          <w:rFonts w:ascii="Arial" w:hAnsi="Arial" w:cs="Arial"/>
          <w:b/>
          <w:sz w:val="22"/>
        </w:rPr>
      </w:pPr>
      <w:r w:rsidRPr="009C56A4">
        <w:rPr>
          <w:rFonts w:ascii="Arial" w:hAnsi="Arial" w:cs="Arial"/>
          <w:b/>
          <w:sz w:val="22"/>
        </w:rPr>
        <w:t xml:space="preserve">Supplemental Figure </w:t>
      </w:r>
      <w:r w:rsidR="00CF1846" w:rsidRPr="009C56A4">
        <w:rPr>
          <w:rFonts w:ascii="Arial" w:hAnsi="Arial" w:cs="Arial"/>
          <w:b/>
          <w:sz w:val="22"/>
        </w:rPr>
        <w:t>5</w:t>
      </w:r>
      <w:r w:rsidRPr="009C56A4">
        <w:rPr>
          <w:rFonts w:ascii="Arial" w:hAnsi="Arial" w:cs="Arial"/>
          <w:b/>
          <w:sz w:val="22"/>
        </w:rPr>
        <w:t>.</w:t>
      </w:r>
    </w:p>
    <w:p w:rsidR="00CF1846" w:rsidRPr="009C56A4" w:rsidRDefault="004A01F4" w:rsidP="004A01F4">
      <w:pPr>
        <w:widowControl/>
        <w:spacing w:line="480" w:lineRule="auto"/>
        <w:outlineLvl w:val="0"/>
        <w:rPr>
          <w:rFonts w:ascii="Arial" w:hAnsi="Arial" w:cs="Arial"/>
          <w:sz w:val="22"/>
        </w:rPr>
      </w:pPr>
      <w:r w:rsidRPr="009C56A4">
        <w:rPr>
          <w:rFonts w:ascii="Arial" w:hAnsi="Arial" w:cs="Arial"/>
          <w:kern w:val="0"/>
          <w:sz w:val="22"/>
        </w:rPr>
        <w:t xml:space="preserve">(A) </w:t>
      </w:r>
      <w:r w:rsidRPr="009C56A4">
        <w:rPr>
          <w:rFonts w:ascii="Arial" w:hAnsi="Arial" w:cs="Arial"/>
          <w:sz w:val="22"/>
        </w:rPr>
        <w:t>RT-PCR analysis showed the level of GATA1 and KLF1 in CD34</w:t>
      </w:r>
      <w:r w:rsidRPr="009C56A4">
        <w:rPr>
          <w:rFonts w:ascii="Arial" w:hAnsi="Arial" w:cs="Arial"/>
          <w:sz w:val="22"/>
          <w:vertAlign w:val="superscript"/>
        </w:rPr>
        <w:t xml:space="preserve">+ </w:t>
      </w:r>
      <w:r w:rsidRPr="009C56A4">
        <w:rPr>
          <w:rFonts w:ascii="Arial" w:eastAsia="等线" w:hAnsi="Arial" w:cs="Arial"/>
          <w:sz w:val="22"/>
        </w:rPr>
        <w:t xml:space="preserve">cells </w:t>
      </w:r>
      <w:r w:rsidR="00D03F01" w:rsidRPr="009C56A4">
        <w:rPr>
          <w:rFonts w:ascii="Arial" w:hAnsi="Arial" w:cs="Arial"/>
          <w:bCs/>
          <w:sz w:val="22"/>
        </w:rPr>
        <w:t xml:space="preserve">from healthy control </w:t>
      </w:r>
      <w:r w:rsidRPr="009C56A4">
        <w:rPr>
          <w:rFonts w:ascii="Arial" w:hAnsi="Arial" w:cs="Arial"/>
          <w:sz w:val="22"/>
        </w:rPr>
        <w:t xml:space="preserve">in the presence of CCL3/BX471 or not. GAPDH was used as an internal control. </w:t>
      </w:r>
      <w:r w:rsidRPr="009C56A4">
        <w:rPr>
          <w:rFonts w:ascii="Arial" w:hAnsi="Arial" w:cs="Arial"/>
          <w:kern w:val="0"/>
          <w:sz w:val="22"/>
        </w:rPr>
        <w:t xml:space="preserve">(B) </w:t>
      </w:r>
      <w:r w:rsidRPr="009C56A4">
        <w:rPr>
          <w:rFonts w:ascii="Arial" w:hAnsi="Arial" w:cs="Arial"/>
          <w:sz w:val="22"/>
        </w:rPr>
        <w:t>Western blotting analysis of phosphorylated p38 (</w:t>
      </w:r>
      <w:proofErr w:type="spellStart"/>
      <w:r w:rsidRPr="009C56A4">
        <w:rPr>
          <w:rFonts w:ascii="Arial" w:hAnsi="Arial" w:cs="Arial"/>
          <w:sz w:val="22"/>
        </w:rPr>
        <w:t>phos</w:t>
      </w:r>
      <w:proofErr w:type="spellEnd"/>
      <w:r w:rsidRPr="009C56A4">
        <w:rPr>
          <w:rFonts w:ascii="Arial" w:hAnsi="Arial" w:cs="Arial"/>
          <w:sz w:val="22"/>
        </w:rPr>
        <w:t xml:space="preserve"> p38), total p38 and GATA1 after the induction of erythroid differentiation in the presence of CCL3/BX471 or not. GAPDH used as an internal control. </w:t>
      </w:r>
    </w:p>
    <w:p w:rsidR="004A01F4" w:rsidRPr="006C13A6" w:rsidRDefault="004A01F4" w:rsidP="004A01F4">
      <w:pPr>
        <w:spacing w:line="360" w:lineRule="auto"/>
        <w:rPr>
          <w:rFonts w:ascii="Arial" w:hAnsi="Arial" w:cs="Arial"/>
          <w:b/>
          <w:sz w:val="22"/>
        </w:rPr>
      </w:pPr>
      <w:r w:rsidRPr="009C56A4">
        <w:rPr>
          <w:rFonts w:ascii="Arial" w:hAnsi="Arial" w:cs="Arial"/>
          <w:b/>
          <w:sz w:val="22"/>
        </w:rPr>
        <w:t xml:space="preserve">Supplemental Figure </w:t>
      </w:r>
      <w:r w:rsidR="00CF1846" w:rsidRPr="009C56A4">
        <w:rPr>
          <w:rFonts w:ascii="Arial" w:hAnsi="Arial" w:cs="Arial"/>
          <w:b/>
          <w:sz w:val="22"/>
        </w:rPr>
        <w:t>6</w:t>
      </w:r>
      <w:r w:rsidRPr="009C56A4">
        <w:rPr>
          <w:rFonts w:ascii="Arial" w:hAnsi="Arial" w:cs="Arial"/>
          <w:b/>
          <w:sz w:val="22"/>
        </w:rPr>
        <w:t>.</w:t>
      </w:r>
    </w:p>
    <w:p w:rsidR="004A01F4" w:rsidRDefault="004A01F4" w:rsidP="004A01F4">
      <w:pPr>
        <w:spacing w:line="360" w:lineRule="auto"/>
        <w:rPr>
          <w:rFonts w:ascii="Arial" w:hAnsi="Arial" w:cs="Arial"/>
          <w:sz w:val="22"/>
        </w:rPr>
      </w:pPr>
      <w:r w:rsidRPr="006C13A6">
        <w:rPr>
          <w:rFonts w:ascii="Arial" w:hAnsi="Arial" w:cs="Arial"/>
          <w:sz w:val="22"/>
        </w:rPr>
        <w:t xml:space="preserve">The schematic model of our hypothesis for HSPCs in response to elevated </w:t>
      </w:r>
      <w:r>
        <w:rPr>
          <w:rFonts w:ascii="Arial" w:hAnsi="Arial" w:cs="Arial"/>
          <w:sz w:val="22"/>
        </w:rPr>
        <w:t>CCL3</w:t>
      </w:r>
      <w:r w:rsidRPr="006C13A6">
        <w:rPr>
          <w:rFonts w:ascii="Arial" w:hAnsi="Arial" w:cs="Arial"/>
          <w:sz w:val="22"/>
        </w:rPr>
        <w:t xml:space="preserve"> in MM</w:t>
      </w:r>
    </w:p>
    <w:sectPr w:rsidR="004A01F4" w:rsidSect="009F348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AF3" w:rsidRDefault="00870AF3" w:rsidP="00851BBC">
      <w:r>
        <w:separator/>
      </w:r>
    </w:p>
  </w:endnote>
  <w:endnote w:type="continuationSeparator" w:id="0">
    <w:p w:rsidR="00870AF3" w:rsidRDefault="00870AF3" w:rsidP="00851BBC">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AF3" w:rsidRDefault="00870AF3" w:rsidP="00851BBC">
      <w:r>
        <w:separator/>
      </w:r>
    </w:p>
  </w:footnote>
  <w:footnote w:type="continuationSeparator" w:id="0">
    <w:p w:rsidR="00870AF3" w:rsidRDefault="00870AF3" w:rsidP="00851BB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E288C"/>
    <w:rsid w:val="00016F90"/>
    <w:rsid w:val="00045C5D"/>
    <w:rsid w:val="000548D7"/>
    <w:rsid w:val="0006156B"/>
    <w:rsid w:val="00091AEF"/>
    <w:rsid w:val="00093243"/>
    <w:rsid w:val="000E3EDF"/>
    <w:rsid w:val="001054A3"/>
    <w:rsid w:val="00110BF8"/>
    <w:rsid w:val="00133549"/>
    <w:rsid w:val="00190729"/>
    <w:rsid w:val="001B00AC"/>
    <w:rsid w:val="00213B33"/>
    <w:rsid w:val="002861BC"/>
    <w:rsid w:val="00290B61"/>
    <w:rsid w:val="002A3BC5"/>
    <w:rsid w:val="002B05F3"/>
    <w:rsid w:val="002B06EF"/>
    <w:rsid w:val="002B296B"/>
    <w:rsid w:val="00351296"/>
    <w:rsid w:val="00364211"/>
    <w:rsid w:val="0038100E"/>
    <w:rsid w:val="00386242"/>
    <w:rsid w:val="003E7D9D"/>
    <w:rsid w:val="003F54D4"/>
    <w:rsid w:val="003F71B4"/>
    <w:rsid w:val="004178D2"/>
    <w:rsid w:val="004603BE"/>
    <w:rsid w:val="004A01F4"/>
    <w:rsid w:val="004B26B2"/>
    <w:rsid w:val="004D5BD1"/>
    <w:rsid w:val="004E79C9"/>
    <w:rsid w:val="004F2E3C"/>
    <w:rsid w:val="00512D69"/>
    <w:rsid w:val="0054293F"/>
    <w:rsid w:val="0056656B"/>
    <w:rsid w:val="00584FA1"/>
    <w:rsid w:val="005A5C5D"/>
    <w:rsid w:val="005B26EB"/>
    <w:rsid w:val="005B66A4"/>
    <w:rsid w:val="00610B75"/>
    <w:rsid w:val="0061753F"/>
    <w:rsid w:val="00622C22"/>
    <w:rsid w:val="006417F1"/>
    <w:rsid w:val="00664845"/>
    <w:rsid w:val="006A15EF"/>
    <w:rsid w:val="006C13A6"/>
    <w:rsid w:val="006E288C"/>
    <w:rsid w:val="006E3A17"/>
    <w:rsid w:val="006E7571"/>
    <w:rsid w:val="00725EB2"/>
    <w:rsid w:val="00774CDF"/>
    <w:rsid w:val="00776514"/>
    <w:rsid w:val="00786C77"/>
    <w:rsid w:val="0079363A"/>
    <w:rsid w:val="0079392C"/>
    <w:rsid w:val="007B1388"/>
    <w:rsid w:val="007E07E1"/>
    <w:rsid w:val="007E2B30"/>
    <w:rsid w:val="007F359B"/>
    <w:rsid w:val="00806323"/>
    <w:rsid w:val="00814591"/>
    <w:rsid w:val="008153A5"/>
    <w:rsid w:val="008360B6"/>
    <w:rsid w:val="00851BBC"/>
    <w:rsid w:val="00870AF3"/>
    <w:rsid w:val="008874E0"/>
    <w:rsid w:val="008B3F75"/>
    <w:rsid w:val="008B7CD8"/>
    <w:rsid w:val="008C2337"/>
    <w:rsid w:val="008C3923"/>
    <w:rsid w:val="008E2121"/>
    <w:rsid w:val="008F4BC8"/>
    <w:rsid w:val="00905F61"/>
    <w:rsid w:val="0092111C"/>
    <w:rsid w:val="009509CF"/>
    <w:rsid w:val="009620A2"/>
    <w:rsid w:val="009A364F"/>
    <w:rsid w:val="009B07B8"/>
    <w:rsid w:val="009C56A4"/>
    <w:rsid w:val="009D71E6"/>
    <w:rsid w:val="009F0F71"/>
    <w:rsid w:val="009F3489"/>
    <w:rsid w:val="00A134F3"/>
    <w:rsid w:val="00A4157A"/>
    <w:rsid w:val="00A56AFF"/>
    <w:rsid w:val="00A8069E"/>
    <w:rsid w:val="00A948F9"/>
    <w:rsid w:val="00AC5A5C"/>
    <w:rsid w:val="00AF387B"/>
    <w:rsid w:val="00AF4D85"/>
    <w:rsid w:val="00B33CF6"/>
    <w:rsid w:val="00B75568"/>
    <w:rsid w:val="00BA1205"/>
    <w:rsid w:val="00BC7D7F"/>
    <w:rsid w:val="00BE0147"/>
    <w:rsid w:val="00BF536D"/>
    <w:rsid w:val="00C26BF5"/>
    <w:rsid w:val="00C276F8"/>
    <w:rsid w:val="00C3430D"/>
    <w:rsid w:val="00CC4904"/>
    <w:rsid w:val="00CF1846"/>
    <w:rsid w:val="00CF3D14"/>
    <w:rsid w:val="00CF421A"/>
    <w:rsid w:val="00D03F01"/>
    <w:rsid w:val="00D17EA8"/>
    <w:rsid w:val="00D225A3"/>
    <w:rsid w:val="00D35E09"/>
    <w:rsid w:val="00DF0132"/>
    <w:rsid w:val="00E04D8E"/>
    <w:rsid w:val="00E63150"/>
    <w:rsid w:val="00EA1F84"/>
    <w:rsid w:val="00EA6967"/>
    <w:rsid w:val="00EA779D"/>
    <w:rsid w:val="00EB2BCB"/>
    <w:rsid w:val="00ED16C9"/>
    <w:rsid w:val="00F65918"/>
    <w:rsid w:val="00F950C1"/>
    <w:rsid w:val="00FC25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489"/>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BB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51BBC"/>
    <w:rPr>
      <w:sz w:val="18"/>
      <w:szCs w:val="18"/>
    </w:rPr>
  </w:style>
  <w:style w:type="paragraph" w:styleId="Footer">
    <w:name w:val="footer"/>
    <w:basedOn w:val="Normal"/>
    <w:link w:val="FooterChar"/>
    <w:uiPriority w:val="99"/>
    <w:unhideWhenUsed/>
    <w:rsid w:val="00851BB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51BBC"/>
    <w:rPr>
      <w:sz w:val="18"/>
      <w:szCs w:val="18"/>
    </w:rPr>
  </w:style>
  <w:style w:type="paragraph" w:styleId="BalloonText">
    <w:name w:val="Balloon Text"/>
    <w:basedOn w:val="Normal"/>
    <w:link w:val="BalloonTextChar"/>
    <w:uiPriority w:val="99"/>
    <w:semiHidden/>
    <w:unhideWhenUsed/>
    <w:rsid w:val="00851BBC"/>
    <w:rPr>
      <w:sz w:val="18"/>
      <w:szCs w:val="18"/>
    </w:rPr>
  </w:style>
  <w:style w:type="character" w:customStyle="1" w:styleId="BalloonTextChar">
    <w:name w:val="Balloon Text Char"/>
    <w:basedOn w:val="DefaultParagraphFont"/>
    <w:link w:val="BalloonText"/>
    <w:uiPriority w:val="99"/>
    <w:semiHidden/>
    <w:rsid w:val="00851BBC"/>
    <w:rPr>
      <w:sz w:val="18"/>
      <w:szCs w:val="18"/>
    </w:rPr>
  </w:style>
  <w:style w:type="character" w:customStyle="1" w:styleId="fontstyle01">
    <w:name w:val="fontstyle01"/>
    <w:basedOn w:val="DefaultParagraphFont"/>
    <w:rsid w:val="00093243"/>
    <w:rPr>
      <w:rFonts w:ascii="Verdana" w:hAnsi="Verdana" w:hint="default"/>
      <w:b w:val="0"/>
      <w:bCs w:val="0"/>
      <w:i w:val="0"/>
      <w:iCs w:val="0"/>
      <w:color w:val="000000"/>
      <w:sz w:val="18"/>
      <w:szCs w:val="18"/>
    </w:rPr>
  </w:style>
  <w:style w:type="paragraph" w:styleId="ListParagraph">
    <w:name w:val="List Paragraph"/>
    <w:basedOn w:val="Normal"/>
    <w:uiPriority w:val="34"/>
    <w:qFormat/>
    <w:rsid w:val="00622C22"/>
    <w:pPr>
      <w:ind w:firstLineChars="200" w:firstLine="420"/>
    </w:pPr>
  </w:style>
  <w:style w:type="character" w:styleId="Hyperlink">
    <w:name w:val="Hyperlink"/>
    <w:basedOn w:val="DefaultParagraphFont"/>
    <w:uiPriority w:val="99"/>
    <w:unhideWhenUsed/>
    <w:rsid w:val="002B05F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66940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omu@ihcams.ac.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5DF62-53A0-4F84-B611-172D4F3F1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2</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Sissi Du</dc:creator>
  <cp:keywords/>
  <dc:description/>
  <cp:lastModifiedBy>0013526</cp:lastModifiedBy>
  <cp:revision>34</cp:revision>
  <cp:lastPrinted>2020-08-12T02:31:00Z</cp:lastPrinted>
  <dcterms:created xsi:type="dcterms:W3CDTF">2020-07-14T09:44:00Z</dcterms:created>
  <dcterms:modified xsi:type="dcterms:W3CDTF">2020-11-12T14:30:00Z</dcterms:modified>
</cp:coreProperties>
</file>