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71" w:rsidRPr="00BE4A71" w:rsidRDefault="00BE4A71" w:rsidP="00BE4A71">
      <w:pPr>
        <w:spacing w:line="240" w:lineRule="auto"/>
        <w:rPr>
          <w:b/>
          <w:sz w:val="28"/>
          <w:szCs w:val="28"/>
        </w:rPr>
      </w:pPr>
      <w:r w:rsidRPr="00BE4A71">
        <w:rPr>
          <w:b/>
          <w:sz w:val="28"/>
          <w:szCs w:val="28"/>
        </w:rPr>
        <w:t xml:space="preserve">Lymphatic filariasis elimination in Samoa: Predicting locations of residual infection using </w:t>
      </w:r>
      <w:proofErr w:type="spellStart"/>
      <w:r w:rsidRPr="00BE4A71">
        <w:rPr>
          <w:b/>
          <w:sz w:val="28"/>
          <w:szCs w:val="28"/>
        </w:rPr>
        <w:t>geostatistics</w:t>
      </w:r>
      <w:proofErr w:type="spellEnd"/>
      <w:r w:rsidRPr="00BE4A71">
        <w:rPr>
          <w:b/>
          <w:sz w:val="28"/>
          <w:szCs w:val="28"/>
        </w:rPr>
        <w:t xml:space="preserve"> and machine learning</w:t>
      </w:r>
    </w:p>
    <w:p w:rsidR="00BE4A71" w:rsidRPr="00E112A3" w:rsidRDefault="00BE4A71" w:rsidP="00BE4A71">
      <w:pPr>
        <w:spacing w:after="0" w:line="360" w:lineRule="auto"/>
        <w:rPr>
          <w:vertAlign w:val="superscript"/>
        </w:rPr>
      </w:pPr>
      <w:r w:rsidRPr="00E112A3">
        <w:rPr>
          <w:lang w:val="en-US"/>
        </w:rPr>
        <w:t xml:space="preserve">Helen J. Mayfield, Hugh </w:t>
      </w:r>
      <w:proofErr w:type="spellStart"/>
      <w:r w:rsidRPr="00E112A3">
        <w:rPr>
          <w:lang w:val="en-US"/>
        </w:rPr>
        <w:t>Sturrock</w:t>
      </w:r>
      <w:proofErr w:type="spellEnd"/>
      <w:r w:rsidRPr="00E112A3">
        <w:rPr>
          <w:lang w:val="en-US"/>
        </w:rPr>
        <w:t xml:space="preserve">, Benjamin F. Arnold, Ricardo </w:t>
      </w:r>
      <w:r>
        <w:rPr>
          <w:lang w:val="en-US"/>
        </w:rPr>
        <w:t xml:space="preserve">Andrade-Pacheco </w:t>
      </w:r>
      <w:r w:rsidRPr="00E112A3">
        <w:rPr>
          <w:lang w:val="en-US"/>
        </w:rPr>
        <w:t>, Therese Kearns, Patricia Graves</w:t>
      </w:r>
      <w:bookmarkStart w:id="0" w:name="_GoBack"/>
      <w:bookmarkEnd w:id="0"/>
      <w:r w:rsidRPr="00E112A3">
        <w:rPr>
          <w:lang w:val="en-US"/>
        </w:rPr>
        <w:t xml:space="preserve">, Take </w:t>
      </w:r>
      <w:proofErr w:type="spellStart"/>
      <w:r w:rsidRPr="00E112A3">
        <w:rPr>
          <w:lang w:val="en-US"/>
        </w:rPr>
        <w:t>Naseri</w:t>
      </w:r>
      <w:proofErr w:type="spellEnd"/>
      <w:r w:rsidRPr="00E112A3">
        <w:rPr>
          <w:lang w:val="en-US"/>
        </w:rPr>
        <w:t xml:space="preserve">, Robert Thomsen, Katherine </w:t>
      </w:r>
      <w:proofErr w:type="spellStart"/>
      <w:r w:rsidRPr="00E112A3">
        <w:rPr>
          <w:lang w:val="en-US"/>
        </w:rPr>
        <w:t>Gass</w:t>
      </w:r>
      <w:proofErr w:type="spellEnd"/>
      <w:r w:rsidRPr="00E112A3">
        <w:rPr>
          <w:lang w:val="en-US"/>
        </w:rPr>
        <w:t>, Colleen L. Lau</w:t>
      </w:r>
    </w:p>
    <w:p w:rsidR="00BE4A71" w:rsidRPr="00E112A3" w:rsidRDefault="00BE4A71" w:rsidP="00BE4A71">
      <w:pPr>
        <w:pStyle w:val="Heading1"/>
        <w:numPr>
          <w:ilvl w:val="0"/>
          <w:numId w:val="0"/>
        </w:numPr>
        <w:ind w:left="432" w:hanging="432"/>
        <w:rPr>
          <w:color w:val="auto"/>
          <w:lang w:eastAsia="en-AU"/>
        </w:rPr>
      </w:pPr>
      <w:r>
        <w:rPr>
          <w:color w:val="auto"/>
          <w:lang w:eastAsia="en-AU"/>
        </w:rPr>
        <w:t>S</w:t>
      </w:r>
      <w:r w:rsidRPr="00E112A3">
        <w:rPr>
          <w:color w:val="auto"/>
          <w:lang w:eastAsia="en-AU"/>
        </w:rPr>
        <w:t>upplementary</w:t>
      </w:r>
    </w:p>
    <w:p w:rsidR="00BE4A71" w:rsidRPr="00E112A3" w:rsidRDefault="00E42F90" w:rsidP="00BE4A71">
      <w:pPr>
        <w:pStyle w:val="Caption"/>
        <w:rPr>
          <w:b w:val="0"/>
          <w:color w:val="auto"/>
        </w:rPr>
      </w:pPr>
      <w:r>
        <w:rPr>
          <w:color w:val="auto"/>
        </w:rPr>
        <w:t>Table S2</w:t>
      </w:r>
      <w:r w:rsidR="00BE4A71" w:rsidRPr="00E112A3">
        <w:rPr>
          <w:color w:val="auto"/>
        </w:rPr>
        <w:t xml:space="preserve">: </w:t>
      </w:r>
      <w:r w:rsidR="00BE4A71" w:rsidRPr="00E112A3">
        <w:rPr>
          <w:b w:val="0"/>
          <w:color w:val="auto"/>
        </w:rPr>
        <w:t xml:space="preserve"> Odds ratios for individuals, positive houses and multi-positive houses in predicted high risk compared to predicted low risk locations. The number of PHR house locations under each definition is also given.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126"/>
        <w:gridCol w:w="1153"/>
        <w:gridCol w:w="1620"/>
        <w:gridCol w:w="1127"/>
        <w:gridCol w:w="1432"/>
        <w:gridCol w:w="1502"/>
        <w:gridCol w:w="1127"/>
      </w:tblGrid>
      <w:tr w:rsidR="00BE4A71" w:rsidRPr="00E112A3" w:rsidTr="004C58B4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Prevalence cut-off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Exceedance Probability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OR - Individuals (95% CI)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PHR individuals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OR - Positive HHs (95% CI)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OR - Multi Positive HHs (95% CI)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PHR HHs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542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542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542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542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1.2 (0.5 - 2.9)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2422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 (0.4 - 2.5)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1.9 (0.3 - 13.3)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504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4.3 (2.3 - 7.9)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4.2 (2.2 - 7.8)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6.1 (2.7 - 13.8)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172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6.6 (3.9 - 11.4)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5.9 (3 - 11.7)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9.3 (4.1 - 21.1)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76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6.6 (3.7 - 11.7)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7.8 (4.3 - 14.4)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7.1 (3.1 - 16.6)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40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8.3 (4.4 - 15.6)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9.5 (4.2 - 21.8)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11.4 (4.4 - 29.2)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20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542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3.6 (1.9 - 6.7)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1131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3.5 (1.9 - 6.6)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 (2.4 - 15.2)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226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5.8 (3.3 - 10.2)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4.8 (2.6 - 8.8)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6.3 (3 - 13.2)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89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5.9 (3.2 - 10.7)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5.2 (2.7 - 9.7)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6.2 (2.4 - 15.9)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52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8.4 (4.8 - 14.9)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10.3 (4.9 - 21.6)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10.6 (4.3 - 26.1)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30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8.3 (4.5 - 15.2)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10.5 (4.9 - 22.4)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10.6 (4.3 - 26)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21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10.2 (4.5 - 22.8)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 (3.6 - 53.8)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25.6 (7.7 - 85.2)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19.7 (8.5 - 45.5)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23.2 (3.4 - 159.1)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98.3 (13.3 - 727)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14.9 (5.4 - 40.8)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3.7 (2 - 7.2)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1243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3.5 (1.8 - 6.6)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6.3 (2.4 - 16.7)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257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6.2 (3.6 - 10.7)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4.6 (2.3 - 9.3)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8.1 (3.9 - 16.8)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74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7.5 (4.3 - 13)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7.4 (4 - 13.9)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8.5 (3.3 - 22.1)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41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8.6 (4.8 - 15.3)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10.1 (4.7 - 22.1)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9.3 (3.7 - 23.5)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23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8.3 (4.1 - 17.1)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8.9 (3.7 - 21)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14.5 (5.8 - 36.4)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17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12.2 (5.3 - 28.4)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17.8 (3.7 - 86.7)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42.8 (12.6 - 146.1)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14.9 (5.4 - 40.8)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14.9 (5.4 - 40.8)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3</w:t>
            </w:r>
          </w:p>
        </w:tc>
      </w:tr>
      <w:tr w:rsidR="00BE4A71" w:rsidRPr="00E112A3" w:rsidTr="004C58B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21.2 (8.7 - 52.1)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71" w:rsidRPr="00E112A3" w:rsidRDefault="00BE4A71" w:rsidP="004C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E112A3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0</w:t>
            </w:r>
          </w:p>
        </w:tc>
      </w:tr>
    </w:tbl>
    <w:p w:rsidR="00BE4A71" w:rsidRDefault="00BE4A71" w:rsidP="00BE4A71">
      <w:pPr>
        <w:rPr>
          <w:lang w:eastAsia="en-AU"/>
        </w:rPr>
      </w:pPr>
    </w:p>
    <w:p w:rsidR="00D6055C" w:rsidRDefault="00D6055C" w:rsidP="00BE4A71">
      <w:pPr>
        <w:spacing w:line="276" w:lineRule="auto"/>
      </w:pPr>
    </w:p>
    <w:sectPr w:rsidR="00D60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7D6"/>
    <w:multiLevelType w:val="multilevel"/>
    <w:tmpl w:val="1ADCE3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837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71"/>
    <w:rsid w:val="007863F5"/>
    <w:rsid w:val="00BE4A71"/>
    <w:rsid w:val="00D6055C"/>
    <w:rsid w:val="00E4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71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4A71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A71"/>
    <w:pPr>
      <w:keepNext/>
      <w:keepLines/>
      <w:numPr>
        <w:ilvl w:val="1"/>
        <w:numId w:val="1"/>
      </w:numPr>
      <w:spacing w:before="200" w:after="0"/>
      <w:ind w:left="576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A7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A7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A7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A7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A7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A7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A7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A71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4A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A7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BE4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E4A7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71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4A71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A71"/>
    <w:pPr>
      <w:keepNext/>
      <w:keepLines/>
      <w:numPr>
        <w:ilvl w:val="1"/>
        <w:numId w:val="1"/>
      </w:numPr>
      <w:spacing w:before="200" w:after="0"/>
      <w:ind w:left="576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A7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A7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A7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A7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A7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A7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A7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A71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4A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A7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BE4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E4A7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3</cp:revision>
  <dcterms:created xsi:type="dcterms:W3CDTF">2020-07-04T23:15:00Z</dcterms:created>
  <dcterms:modified xsi:type="dcterms:W3CDTF">2020-10-14T00:34:00Z</dcterms:modified>
</cp:coreProperties>
</file>